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75" w:rsidRPr="004500BD" w:rsidRDefault="00C64D75" w:rsidP="00C64D75">
      <w:pPr>
        <w:spacing w:before="120" w:after="120"/>
        <w:ind w:left="720"/>
        <w:contextualSpacing/>
        <w:jc w:val="center"/>
        <w:rPr>
          <w:rFonts w:ascii="Times New Roman" w:hAnsi="Times New Roman"/>
          <w:b/>
          <w:sz w:val="24"/>
          <w:szCs w:val="24"/>
        </w:rPr>
      </w:pPr>
      <w:r>
        <w:rPr>
          <w:rFonts w:ascii="Times New Roman" w:hAnsi="Times New Roman"/>
          <w:b/>
          <w:sz w:val="24"/>
          <w:szCs w:val="24"/>
        </w:rPr>
        <w:t>2017.gada 13</w:t>
      </w:r>
      <w:r w:rsidRPr="004500BD">
        <w:rPr>
          <w:rFonts w:ascii="Times New Roman" w:hAnsi="Times New Roman"/>
          <w:b/>
          <w:sz w:val="24"/>
          <w:szCs w:val="24"/>
        </w:rPr>
        <w:t>. decembra</w:t>
      </w:r>
      <w:r>
        <w:rPr>
          <w:rFonts w:ascii="Times New Roman" w:hAnsi="Times New Roman"/>
          <w:b/>
          <w:sz w:val="24"/>
          <w:szCs w:val="24"/>
        </w:rPr>
        <w:t xml:space="preserve"> </w:t>
      </w:r>
      <w:r w:rsidRPr="004500BD">
        <w:rPr>
          <w:rFonts w:ascii="Times New Roman" w:hAnsi="Times New Roman"/>
          <w:b/>
          <w:sz w:val="24"/>
          <w:szCs w:val="24"/>
        </w:rPr>
        <w:t>ES fondu sanāksmes</w:t>
      </w:r>
    </w:p>
    <w:p w:rsidR="00C64D75" w:rsidRDefault="00C64D75" w:rsidP="00C64D75">
      <w:pPr>
        <w:spacing w:before="120" w:after="120"/>
        <w:ind w:left="720"/>
        <w:contextualSpacing/>
        <w:jc w:val="center"/>
        <w:rPr>
          <w:rFonts w:ascii="Times New Roman" w:hAnsi="Times New Roman"/>
          <w:b/>
          <w:sz w:val="24"/>
          <w:szCs w:val="24"/>
        </w:rPr>
      </w:pPr>
      <w:r w:rsidRPr="004500BD">
        <w:rPr>
          <w:rFonts w:ascii="Times New Roman" w:hAnsi="Times New Roman"/>
          <w:b/>
          <w:sz w:val="24"/>
          <w:szCs w:val="24"/>
        </w:rPr>
        <w:t xml:space="preserve">darba kārtība par 2014.-2020.gada </w:t>
      </w:r>
    </w:p>
    <w:p w:rsidR="00C64D75" w:rsidRPr="004500BD" w:rsidRDefault="00C64D75" w:rsidP="00C64D75">
      <w:pPr>
        <w:spacing w:before="120" w:after="120"/>
        <w:ind w:left="720"/>
        <w:contextualSpacing/>
        <w:jc w:val="center"/>
        <w:rPr>
          <w:rFonts w:ascii="Times New Roman" w:hAnsi="Times New Roman"/>
          <w:b/>
          <w:sz w:val="24"/>
          <w:szCs w:val="24"/>
        </w:rPr>
      </w:pPr>
      <w:r w:rsidRPr="004500BD">
        <w:rPr>
          <w:rFonts w:ascii="Times New Roman" w:hAnsi="Times New Roman"/>
          <w:b/>
          <w:sz w:val="24"/>
          <w:szCs w:val="24"/>
        </w:rPr>
        <w:t>plānošanas</w:t>
      </w:r>
      <w:r>
        <w:rPr>
          <w:rFonts w:ascii="Times New Roman" w:hAnsi="Times New Roman"/>
          <w:b/>
          <w:sz w:val="24"/>
          <w:szCs w:val="24"/>
        </w:rPr>
        <w:t xml:space="preserve"> </w:t>
      </w:r>
      <w:r w:rsidRPr="004500BD">
        <w:rPr>
          <w:rFonts w:ascii="Times New Roman" w:hAnsi="Times New Roman"/>
          <w:b/>
          <w:sz w:val="24"/>
          <w:szCs w:val="24"/>
        </w:rPr>
        <w:t>perioda jautājumiem</w:t>
      </w:r>
    </w:p>
    <w:p w:rsidR="00C64D75" w:rsidRDefault="00C64D75" w:rsidP="00C64D75">
      <w:pPr>
        <w:spacing w:before="120" w:after="120"/>
        <w:ind w:left="720"/>
        <w:contextualSpacing/>
        <w:jc w:val="center"/>
        <w:rPr>
          <w:rFonts w:ascii="Times New Roman" w:hAnsi="Times New Roman"/>
          <w:b/>
          <w:sz w:val="24"/>
          <w:szCs w:val="24"/>
        </w:rPr>
      </w:pPr>
      <w:r w:rsidRPr="004500BD">
        <w:rPr>
          <w:rFonts w:ascii="Times New Roman" w:hAnsi="Times New Roman"/>
          <w:b/>
          <w:sz w:val="24"/>
          <w:szCs w:val="24"/>
        </w:rPr>
        <w:t>(Finanšu</w:t>
      </w:r>
      <w:r>
        <w:rPr>
          <w:rFonts w:ascii="Times New Roman" w:hAnsi="Times New Roman"/>
          <w:b/>
          <w:sz w:val="24"/>
          <w:szCs w:val="24"/>
        </w:rPr>
        <w:t xml:space="preserve"> ministrijas 202.telpa, plkst.14</w:t>
      </w:r>
      <w:r w:rsidRPr="004500BD">
        <w:rPr>
          <w:rFonts w:ascii="Times New Roman" w:hAnsi="Times New Roman"/>
          <w:b/>
          <w:sz w:val="24"/>
          <w:szCs w:val="24"/>
        </w:rPr>
        <w:t>:00)</w:t>
      </w:r>
    </w:p>
    <w:p w:rsidR="00C64D75" w:rsidRPr="00C64D75" w:rsidRDefault="00C64D75" w:rsidP="00C64D75">
      <w:pPr>
        <w:spacing w:before="120" w:after="120"/>
        <w:ind w:left="720"/>
        <w:contextualSpacing/>
        <w:jc w:val="center"/>
        <w:rPr>
          <w:rFonts w:ascii="Times New Roman" w:hAnsi="Times New Roman"/>
          <w:sz w:val="24"/>
          <w:szCs w:val="24"/>
        </w:rPr>
      </w:pPr>
    </w:p>
    <w:p w:rsidR="00C64D75" w:rsidRPr="00C64D75" w:rsidRDefault="00E32081" w:rsidP="00C64D75">
      <w:pPr>
        <w:spacing w:before="120" w:after="120"/>
        <w:ind w:left="720"/>
        <w:contextualSpacing/>
        <w:rPr>
          <w:rFonts w:ascii="Times New Roman" w:hAnsi="Times New Roman"/>
          <w:sz w:val="24"/>
          <w:szCs w:val="24"/>
        </w:rPr>
      </w:pPr>
      <w:r>
        <w:rPr>
          <w:rFonts w:ascii="Times New Roman" w:hAnsi="Times New Roman"/>
          <w:sz w:val="24"/>
          <w:szCs w:val="24"/>
        </w:rPr>
        <w:t>Pielikums Nr.6</w:t>
      </w:r>
    </w:p>
    <w:p w:rsidR="000A5492" w:rsidRDefault="000A5492"/>
    <w:tbl>
      <w:tblPr>
        <w:tblpPr w:leftFromText="180" w:rightFromText="180" w:vertAnchor="page" w:horzAnchor="page" w:tblpX="1879" w:tblpY="3526"/>
        <w:tblW w:w="14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1161"/>
        <w:gridCol w:w="3692"/>
        <w:gridCol w:w="8645"/>
      </w:tblGrid>
      <w:tr w:rsidR="00C64D75" w:rsidRPr="00C64D75" w:rsidTr="00C64D75">
        <w:trPr>
          <w:tblHeader/>
        </w:trPr>
        <w:tc>
          <w:tcPr>
            <w:tcW w:w="597" w:type="dxa"/>
            <w:shd w:val="clear" w:color="auto" w:fill="C2D69B"/>
            <w:vAlign w:val="center"/>
          </w:tcPr>
          <w:p w:rsidR="00C64D75" w:rsidRPr="00C64D75" w:rsidRDefault="00C64D75" w:rsidP="00C64D75">
            <w:pPr>
              <w:ind w:left="-108" w:right="-108"/>
              <w:contextualSpacing/>
              <w:rPr>
                <w:rFonts w:ascii="Times New Roman" w:hAnsi="Times New Roman" w:cs="Times New Roman"/>
                <w:color w:val="000000" w:themeColor="text1"/>
                <w:sz w:val="24"/>
                <w:szCs w:val="24"/>
              </w:rPr>
            </w:pPr>
            <w:r w:rsidRPr="00C64D75">
              <w:rPr>
                <w:rFonts w:ascii="Times New Roman" w:hAnsi="Times New Roman" w:cs="Times New Roman"/>
                <w:color w:val="000000" w:themeColor="text1"/>
                <w:sz w:val="24"/>
                <w:szCs w:val="24"/>
              </w:rPr>
              <w:t xml:space="preserve">Nr. </w:t>
            </w:r>
            <w:proofErr w:type="spellStart"/>
            <w:r w:rsidRPr="00C64D75">
              <w:rPr>
                <w:rFonts w:ascii="Times New Roman" w:hAnsi="Times New Roman" w:cs="Times New Roman"/>
                <w:color w:val="000000" w:themeColor="text1"/>
                <w:sz w:val="24"/>
                <w:szCs w:val="24"/>
              </w:rPr>
              <w:t>pk</w:t>
            </w:r>
            <w:proofErr w:type="spellEnd"/>
            <w:r w:rsidRPr="00C64D75">
              <w:rPr>
                <w:rFonts w:ascii="Times New Roman" w:hAnsi="Times New Roman" w:cs="Times New Roman"/>
                <w:color w:val="000000" w:themeColor="text1"/>
                <w:sz w:val="24"/>
                <w:szCs w:val="24"/>
              </w:rPr>
              <w:t>.</w:t>
            </w:r>
          </w:p>
        </w:tc>
        <w:tc>
          <w:tcPr>
            <w:tcW w:w="958" w:type="dxa"/>
            <w:shd w:val="clear" w:color="auto" w:fill="C2D69B"/>
            <w:vAlign w:val="center"/>
          </w:tcPr>
          <w:p w:rsidR="00C64D75" w:rsidRPr="00C64D75" w:rsidRDefault="00C64D75" w:rsidP="00C64D75">
            <w:pPr>
              <w:ind w:left="-108" w:right="-108"/>
              <w:contextualSpacing/>
              <w:jc w:val="center"/>
              <w:rPr>
                <w:rFonts w:ascii="Times New Roman" w:hAnsi="Times New Roman" w:cs="Times New Roman"/>
                <w:color w:val="000000" w:themeColor="text1"/>
                <w:sz w:val="24"/>
                <w:szCs w:val="24"/>
              </w:rPr>
            </w:pPr>
            <w:r w:rsidRPr="00C64D75">
              <w:rPr>
                <w:rFonts w:ascii="Times New Roman" w:hAnsi="Times New Roman" w:cs="Times New Roman"/>
                <w:color w:val="000000" w:themeColor="text1"/>
                <w:sz w:val="24"/>
                <w:szCs w:val="24"/>
              </w:rPr>
              <w:t>Jautājuma iesniedzējs</w:t>
            </w:r>
          </w:p>
        </w:tc>
        <w:tc>
          <w:tcPr>
            <w:tcW w:w="3692" w:type="dxa"/>
            <w:shd w:val="clear" w:color="auto" w:fill="C2D69B"/>
            <w:vAlign w:val="center"/>
          </w:tcPr>
          <w:p w:rsidR="00C64D75" w:rsidRPr="00C64D75" w:rsidRDefault="00C64D75" w:rsidP="00C64D75">
            <w:pPr>
              <w:ind w:left="-108" w:right="-108"/>
              <w:contextualSpacing/>
              <w:jc w:val="center"/>
              <w:rPr>
                <w:rFonts w:ascii="Times New Roman" w:hAnsi="Times New Roman" w:cs="Times New Roman"/>
                <w:color w:val="000000" w:themeColor="text1"/>
                <w:sz w:val="24"/>
                <w:szCs w:val="24"/>
              </w:rPr>
            </w:pPr>
            <w:r w:rsidRPr="00C64D75">
              <w:rPr>
                <w:rFonts w:ascii="Times New Roman" w:hAnsi="Times New Roman" w:cs="Times New Roman"/>
                <w:color w:val="000000" w:themeColor="text1"/>
                <w:sz w:val="24"/>
                <w:szCs w:val="24"/>
              </w:rPr>
              <w:t>Pieteiktais jautājums</w:t>
            </w:r>
          </w:p>
        </w:tc>
        <w:tc>
          <w:tcPr>
            <w:tcW w:w="0" w:type="auto"/>
            <w:shd w:val="clear" w:color="auto" w:fill="C2D69B"/>
            <w:vAlign w:val="center"/>
          </w:tcPr>
          <w:p w:rsidR="00C64D75" w:rsidRPr="00C64D75" w:rsidRDefault="00C64D75" w:rsidP="00C64D75">
            <w:pPr>
              <w:contextualSpacing/>
              <w:jc w:val="center"/>
              <w:rPr>
                <w:rFonts w:ascii="Times New Roman" w:hAnsi="Times New Roman" w:cs="Times New Roman"/>
                <w:color w:val="000000" w:themeColor="text1"/>
                <w:sz w:val="24"/>
                <w:szCs w:val="24"/>
              </w:rPr>
            </w:pPr>
            <w:r w:rsidRPr="00C64D75">
              <w:rPr>
                <w:rFonts w:ascii="Times New Roman" w:hAnsi="Times New Roman" w:cs="Times New Roman"/>
                <w:color w:val="000000" w:themeColor="text1"/>
                <w:sz w:val="24"/>
                <w:szCs w:val="24"/>
              </w:rPr>
              <w:t>Informācija</w:t>
            </w:r>
          </w:p>
        </w:tc>
      </w:tr>
      <w:tr w:rsidR="00C64D75" w:rsidRPr="00C64D75" w:rsidTr="00C64D75">
        <w:trPr>
          <w:trHeight w:val="704"/>
        </w:trPr>
        <w:tc>
          <w:tcPr>
            <w:tcW w:w="59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C64D75" w:rsidRPr="00C64D75" w:rsidRDefault="000C3C24" w:rsidP="000C3C24">
            <w:pPr>
              <w:ind w:right="-104"/>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64D75" w:rsidRPr="00C64D75" w:rsidRDefault="00C64D75" w:rsidP="00C64D75">
            <w:pPr>
              <w:rPr>
                <w:rFonts w:ascii="Times New Roman" w:hAnsi="Times New Roman" w:cs="Times New Roman"/>
                <w:color w:val="000000" w:themeColor="text1"/>
                <w:sz w:val="24"/>
                <w:szCs w:val="24"/>
              </w:rPr>
            </w:pPr>
            <w:r w:rsidRPr="00C64D75">
              <w:rPr>
                <w:rFonts w:ascii="Times New Roman" w:hAnsi="Times New Roman" w:cs="Times New Roman"/>
                <w:color w:val="000000" w:themeColor="text1"/>
                <w:sz w:val="24"/>
                <w:szCs w:val="24"/>
              </w:rPr>
              <w:t>SM</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C64D75" w:rsidRPr="00C64D75" w:rsidRDefault="00C64D75" w:rsidP="00C64D75">
            <w:pPr>
              <w:pStyle w:val="ListParagraph"/>
              <w:spacing w:after="120"/>
              <w:ind w:left="0"/>
              <w:jc w:val="both"/>
              <w:rPr>
                <w:rFonts w:ascii="Times New Roman" w:hAnsi="Times New Roman" w:cs="Times New Roman"/>
                <w:color w:val="000000" w:themeColor="text1"/>
                <w:sz w:val="24"/>
                <w:szCs w:val="24"/>
              </w:rPr>
            </w:pPr>
            <w:r w:rsidRPr="00CB29FF">
              <w:rPr>
                <w:rFonts w:ascii="Times New Roman" w:hAnsi="Times New Roman"/>
                <w:color w:val="000000"/>
                <w:sz w:val="24"/>
                <w:szCs w:val="24"/>
              </w:rPr>
              <w:t xml:space="preserve">Apzinoties </w:t>
            </w:r>
            <w:proofErr w:type="spellStart"/>
            <w:r w:rsidRPr="00CB29FF">
              <w:rPr>
                <w:rFonts w:ascii="Times New Roman" w:hAnsi="Times New Roman"/>
                <w:color w:val="000000"/>
                <w:sz w:val="24"/>
                <w:szCs w:val="24"/>
              </w:rPr>
              <w:t>vidusposma</w:t>
            </w:r>
            <w:proofErr w:type="spellEnd"/>
            <w:r w:rsidRPr="00CB29FF">
              <w:rPr>
                <w:rFonts w:ascii="Times New Roman" w:hAnsi="Times New Roman"/>
                <w:color w:val="000000"/>
                <w:sz w:val="24"/>
                <w:szCs w:val="24"/>
              </w:rPr>
              <w:t xml:space="preserve"> snieguma ietvara mērķa izpildes nosacījumu termiņu un tādējādi sagaidāmo krasi pieaugošo maksājuma pieprasījumu apjomu 2018.gadā, īpaši gada otrajā pusē (vismaz transporta nozarē, kur maksājumi ir tieši atkarīgi no būvniecības sezonas)</w:t>
            </w:r>
            <w:r w:rsidRPr="00CB29FF">
              <w:rPr>
                <w:rFonts w:ascii="Times New Roman" w:hAnsi="Times New Roman"/>
                <w:color w:val="000000"/>
                <w:sz w:val="24"/>
                <w:szCs w:val="24"/>
              </w:rPr>
              <w:footnoteReference w:customMarkFollows="1" w:id="1"/>
              <w:t xml:space="preserve">[1], lūdzam Sadarbības iestādi un Sertifikācijas iestādi informēt par plānotajiem pasākumiem un termiņiem (iestādes plānoto pieeju) maksājumu pieprasījumu apstrādes un sertificēšanas nodrošināšanai, tostarp </w:t>
            </w:r>
            <w:proofErr w:type="spellStart"/>
            <w:r w:rsidRPr="00CB29FF">
              <w:rPr>
                <w:rFonts w:ascii="Times New Roman" w:hAnsi="Times New Roman"/>
                <w:color w:val="000000"/>
                <w:sz w:val="24"/>
                <w:szCs w:val="24"/>
              </w:rPr>
              <w:t>prioritizēšanai</w:t>
            </w:r>
            <w:proofErr w:type="spellEnd"/>
            <w:r w:rsidRPr="00CB29FF">
              <w:rPr>
                <w:rFonts w:ascii="Times New Roman" w:hAnsi="Times New Roman"/>
                <w:color w:val="000000"/>
                <w:sz w:val="24"/>
                <w:szCs w:val="24"/>
              </w:rPr>
              <w:t>, ja saistoši, paaugstinātas intensitātes apstākļos līdz 2018. gada 31.decembrim.</w:t>
            </w:r>
          </w:p>
        </w:tc>
        <w:tc>
          <w:tcPr>
            <w:tcW w:w="0" w:type="auto"/>
            <w:tcBorders>
              <w:top w:val="single" w:sz="4" w:space="0" w:color="000000"/>
              <w:left w:val="single" w:sz="4" w:space="0" w:color="000000"/>
              <w:bottom w:val="single" w:sz="4" w:space="0" w:color="000000"/>
              <w:right w:val="single" w:sz="4" w:space="0" w:color="000000"/>
            </w:tcBorders>
          </w:tcPr>
          <w:p w:rsidR="004338E2" w:rsidRPr="004338E2" w:rsidRDefault="004338E2" w:rsidP="00C64D75">
            <w:pPr>
              <w:jc w:val="both"/>
              <w:rPr>
                <w:rFonts w:ascii="Times New Roman" w:hAnsi="Times New Roman" w:cs="Times New Roman"/>
                <w:b/>
                <w:color w:val="000000" w:themeColor="text1"/>
                <w:sz w:val="24"/>
                <w:szCs w:val="24"/>
              </w:rPr>
            </w:pPr>
            <w:r w:rsidRPr="004338E2">
              <w:rPr>
                <w:rFonts w:ascii="Times New Roman" w:hAnsi="Times New Roman" w:cs="Times New Roman"/>
                <w:b/>
                <w:color w:val="000000" w:themeColor="text1"/>
                <w:sz w:val="24"/>
                <w:szCs w:val="24"/>
              </w:rPr>
              <w:t>Valsts kases atbilde:</w:t>
            </w:r>
          </w:p>
          <w:p w:rsidR="004338E2" w:rsidRDefault="004338E2" w:rsidP="00C64D75">
            <w:pPr>
              <w:jc w:val="both"/>
              <w:rPr>
                <w:rFonts w:ascii="Times New Roman" w:hAnsi="Times New Roman" w:cs="Times New Roman"/>
                <w:color w:val="000000" w:themeColor="text1"/>
                <w:sz w:val="24"/>
                <w:szCs w:val="24"/>
              </w:rPr>
            </w:pPr>
          </w:p>
          <w:p w:rsidR="00C64D75" w:rsidRPr="00C64D75" w:rsidRDefault="00C64D75" w:rsidP="00C64D75">
            <w:pPr>
              <w:jc w:val="both"/>
              <w:rPr>
                <w:rFonts w:ascii="Times New Roman" w:hAnsi="Times New Roman" w:cs="Times New Roman"/>
                <w:color w:val="000000" w:themeColor="text1"/>
                <w:sz w:val="24"/>
                <w:szCs w:val="24"/>
              </w:rPr>
            </w:pPr>
            <w:r w:rsidRPr="00C64D75">
              <w:rPr>
                <w:rFonts w:ascii="Times New Roman" w:hAnsi="Times New Roman" w:cs="Times New Roman"/>
                <w:color w:val="000000" w:themeColor="text1"/>
                <w:sz w:val="24"/>
                <w:szCs w:val="24"/>
              </w:rPr>
              <w:t>Atbilstoši FM iekšējiem noteikumiem (CFLA, VI, SEI sadarbības kārtība)  sertifikācijas iestāde (SEI) 2018.gadā iesniegs EK šādus maksājuma pieteikumus (MPEK):</w:t>
            </w:r>
          </w:p>
          <w:tbl>
            <w:tblPr>
              <w:tblW w:w="0" w:type="auto"/>
              <w:tblInd w:w="720" w:type="dxa"/>
              <w:tblCellMar>
                <w:left w:w="0" w:type="dxa"/>
                <w:right w:w="0" w:type="dxa"/>
              </w:tblCellMar>
              <w:tblLook w:val="04A0" w:firstRow="1" w:lastRow="0" w:firstColumn="1" w:lastColumn="0" w:noHBand="0" w:noVBand="1"/>
            </w:tblPr>
            <w:tblGrid>
              <w:gridCol w:w="1967"/>
              <w:gridCol w:w="1332"/>
              <w:gridCol w:w="2368"/>
              <w:gridCol w:w="1901"/>
            </w:tblGrid>
            <w:tr w:rsidR="00C64D75" w:rsidRPr="00C64D75" w:rsidTr="004A704E">
              <w:tc>
                <w:tcPr>
                  <w:tcW w:w="1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 xml:space="preserve">Izdevumu periods (periods līdz kuram CFLA apstiprina un apmaksā, ja attiecināms projektu maksājuma pieprasījumus) </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Termiņi, kādos KP VIS izveido MPEK</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 xml:space="preserve">Termiņi, kādos CFLA/VI iesniedz SEI savus apliecinājumus </w:t>
                  </w:r>
                </w:p>
              </w:tc>
              <w:tc>
                <w:tcPr>
                  <w:tcW w:w="1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Termiņš līdz kuram SEI ir jāiesniedz MPEK Eiropas Komisijai</w:t>
                  </w:r>
                </w:p>
              </w:tc>
            </w:tr>
            <w:tr w:rsidR="00C64D75" w:rsidRPr="00C64D75" w:rsidTr="004A704E">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Uz 31.01.2018.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08.02.2018.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15.02.2018./22.02.2018.</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09.04.2018.</w:t>
                  </w:r>
                </w:p>
              </w:tc>
            </w:tr>
            <w:tr w:rsidR="00C64D75" w:rsidRPr="00C64D75" w:rsidTr="004A704E">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Uz 30.04.2018.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10.05.2018.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17.05.2018./24.05.2018.</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C64D75"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C64D75">
                    <w:rPr>
                      <w:rFonts w:ascii="Times New Roman" w:hAnsi="Times New Roman" w:cs="Times New Roman"/>
                      <w:color w:val="000000" w:themeColor="text1"/>
                    </w:rPr>
                    <w:t>05.07.2018.</w:t>
                  </w:r>
                </w:p>
              </w:tc>
            </w:tr>
            <w:tr w:rsidR="00C64D75" w:rsidRPr="00C64D75" w:rsidTr="004A704E">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D75" w:rsidRPr="004338E2"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4338E2">
                    <w:rPr>
                      <w:rFonts w:ascii="Times New Roman" w:hAnsi="Times New Roman" w:cs="Times New Roman"/>
                      <w:color w:val="000000" w:themeColor="text1"/>
                    </w:rPr>
                    <w:t>Uz 31.07.2018.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4338E2"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4338E2">
                    <w:rPr>
                      <w:rFonts w:ascii="Times New Roman" w:hAnsi="Times New Roman" w:cs="Times New Roman"/>
                      <w:color w:val="000000" w:themeColor="text1"/>
                    </w:rPr>
                    <w:t>08.08.2018.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4338E2"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4338E2">
                    <w:rPr>
                      <w:rFonts w:ascii="Times New Roman" w:hAnsi="Times New Roman" w:cs="Times New Roman"/>
                      <w:color w:val="000000" w:themeColor="text1"/>
                    </w:rPr>
                    <w:t>15.08.2018./22.08.2018.</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4338E2"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4338E2">
                    <w:rPr>
                      <w:rFonts w:ascii="Times New Roman" w:hAnsi="Times New Roman" w:cs="Times New Roman"/>
                      <w:color w:val="000000" w:themeColor="text1"/>
                    </w:rPr>
                    <w:t>02.10.2018.</w:t>
                  </w:r>
                </w:p>
              </w:tc>
            </w:tr>
            <w:tr w:rsidR="00C64D75" w:rsidRPr="00C64D75" w:rsidTr="004A704E">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D75" w:rsidRPr="004338E2"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4338E2">
                    <w:rPr>
                      <w:rFonts w:ascii="Times New Roman" w:hAnsi="Times New Roman" w:cs="Times New Roman"/>
                      <w:color w:val="000000" w:themeColor="text1"/>
                    </w:rPr>
                    <w:t>Uz 31.10.2018.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4338E2"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4338E2">
                    <w:rPr>
                      <w:rFonts w:ascii="Times New Roman" w:hAnsi="Times New Roman" w:cs="Times New Roman"/>
                      <w:color w:val="000000" w:themeColor="text1"/>
                    </w:rPr>
                    <w:t>08.11.2018.</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4338E2"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4338E2">
                    <w:rPr>
                      <w:rFonts w:ascii="Times New Roman" w:hAnsi="Times New Roman" w:cs="Times New Roman"/>
                      <w:color w:val="000000" w:themeColor="text1"/>
                    </w:rPr>
                    <w:t>15.11.2018./22.11.2018.</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rsidR="00C64D75" w:rsidRPr="004338E2" w:rsidRDefault="00C64D75" w:rsidP="004338E2">
                  <w:pPr>
                    <w:pStyle w:val="ListParagraph"/>
                    <w:framePr w:hSpace="180" w:wrap="around" w:vAnchor="page" w:hAnchor="page" w:x="1879" w:y="3526"/>
                    <w:ind w:left="0"/>
                    <w:rPr>
                      <w:rFonts w:ascii="Times New Roman" w:hAnsi="Times New Roman" w:cs="Times New Roman"/>
                      <w:color w:val="000000" w:themeColor="text1"/>
                    </w:rPr>
                  </w:pPr>
                  <w:r w:rsidRPr="004338E2">
                    <w:rPr>
                      <w:rFonts w:ascii="Times New Roman" w:hAnsi="Times New Roman" w:cs="Times New Roman"/>
                      <w:color w:val="000000" w:themeColor="text1"/>
                    </w:rPr>
                    <w:t>10.01.2019.</w:t>
                  </w:r>
                </w:p>
              </w:tc>
            </w:tr>
          </w:tbl>
          <w:p w:rsidR="00C64D75" w:rsidRPr="00C64D75" w:rsidRDefault="00C64D75" w:rsidP="00C64D75">
            <w:pPr>
              <w:pStyle w:val="ListParagraph"/>
              <w:rPr>
                <w:rFonts w:ascii="Times New Roman" w:hAnsi="Times New Roman" w:cs="Times New Roman"/>
                <w:color w:val="000000" w:themeColor="text1"/>
              </w:rPr>
            </w:pPr>
          </w:p>
          <w:p w:rsidR="00C64D75" w:rsidRPr="00C64D75" w:rsidRDefault="00C64D75" w:rsidP="00C64D75">
            <w:pPr>
              <w:jc w:val="both"/>
              <w:rPr>
                <w:rFonts w:ascii="Times New Roman" w:hAnsi="Times New Roman" w:cs="Times New Roman"/>
                <w:color w:val="000000" w:themeColor="text1"/>
                <w:sz w:val="24"/>
                <w:szCs w:val="24"/>
              </w:rPr>
            </w:pPr>
            <w:r w:rsidRPr="00C64D75">
              <w:rPr>
                <w:rFonts w:ascii="Times New Roman" w:hAnsi="Times New Roman" w:cs="Times New Roman"/>
                <w:color w:val="000000" w:themeColor="text1"/>
                <w:sz w:val="24"/>
                <w:szCs w:val="24"/>
              </w:rPr>
              <w:t xml:space="preserve">Atbilstoši iepriekš minētajam pēdējais MPEK 2018.gadā iesniedzams par izdevumu periodu līdz 31.07.2018. Nākamais MPEK  par izdevumiem, ko apstiprinās CFLA līdz 31.10.2018., jāiesniedz 2019.gada janvāra sākumā.  Varam paātrināt procesu (gan CFLA, gan VI, gan SEI), lai iesniegtu to līdz 2018.gada beigām. </w:t>
            </w:r>
          </w:p>
          <w:p w:rsidR="00C64D75" w:rsidRPr="00C64D75" w:rsidRDefault="00C64D75" w:rsidP="00C64D75">
            <w:pPr>
              <w:rPr>
                <w:rFonts w:ascii="Times New Roman" w:hAnsi="Times New Roman" w:cs="Times New Roman"/>
                <w:color w:val="000000" w:themeColor="text1"/>
              </w:rPr>
            </w:pPr>
          </w:p>
          <w:p w:rsidR="00C64D75" w:rsidRDefault="00C64D75" w:rsidP="00C64D75">
            <w:pPr>
              <w:jc w:val="both"/>
              <w:rPr>
                <w:rFonts w:ascii="Times New Roman" w:hAnsi="Times New Roman" w:cs="Times New Roman"/>
                <w:color w:val="000000" w:themeColor="text1"/>
                <w:sz w:val="24"/>
                <w:szCs w:val="24"/>
              </w:rPr>
            </w:pPr>
            <w:r w:rsidRPr="00C64D75">
              <w:rPr>
                <w:rFonts w:ascii="Times New Roman" w:hAnsi="Times New Roman" w:cs="Times New Roman"/>
                <w:color w:val="000000" w:themeColor="text1"/>
                <w:sz w:val="24"/>
                <w:szCs w:val="24"/>
              </w:rPr>
              <w:lastRenderedPageBreak/>
              <w:t xml:space="preserve">Ja ir vēlme deklarēt arī pēc oktobra apstiprinātos izdevumus, tad tas ir CFLA, VI un SEI savstarpējās  diskusijas jautājums un papildus pasākumi (piemēram, politisks lēmums deklarēt bez pārbaudēm un </w:t>
            </w:r>
            <w:proofErr w:type="spellStart"/>
            <w:r w:rsidRPr="00C64D75">
              <w:rPr>
                <w:rFonts w:ascii="Times New Roman" w:hAnsi="Times New Roman" w:cs="Times New Roman"/>
                <w:color w:val="000000" w:themeColor="text1"/>
                <w:sz w:val="24"/>
                <w:szCs w:val="24"/>
              </w:rPr>
              <w:t>tt</w:t>
            </w:r>
            <w:proofErr w:type="spellEnd"/>
            <w:r w:rsidRPr="00C64D75">
              <w:rPr>
                <w:rFonts w:ascii="Times New Roman" w:hAnsi="Times New Roman" w:cs="Times New Roman"/>
                <w:color w:val="000000" w:themeColor="text1"/>
                <w:sz w:val="24"/>
                <w:szCs w:val="24"/>
              </w:rPr>
              <w:t xml:space="preserve">., atkarībā no vajadzības), un uz šo diskusiju ir jāsaprot, par kādu apjomu un termiņu iet runa – respektīvi, kāds ir izdevumu periods (projektu), ko SM, lai izpildītu snieguma ietvaru, vēlās paspēt deklarēt EK 2018.gadā. </w:t>
            </w:r>
          </w:p>
          <w:p w:rsidR="004338E2" w:rsidRDefault="004338E2" w:rsidP="00C64D75">
            <w:pPr>
              <w:jc w:val="both"/>
              <w:rPr>
                <w:rFonts w:ascii="Times New Roman" w:hAnsi="Times New Roman" w:cs="Times New Roman"/>
                <w:color w:val="000000" w:themeColor="text1"/>
                <w:sz w:val="24"/>
                <w:szCs w:val="24"/>
              </w:rPr>
            </w:pPr>
          </w:p>
          <w:p w:rsidR="004338E2" w:rsidRPr="004338E2" w:rsidRDefault="004338E2" w:rsidP="00C64D75">
            <w:pPr>
              <w:jc w:val="both"/>
              <w:rPr>
                <w:rFonts w:ascii="Times New Roman" w:hAnsi="Times New Roman" w:cs="Times New Roman"/>
                <w:b/>
                <w:color w:val="000000" w:themeColor="text1"/>
                <w:sz w:val="24"/>
                <w:szCs w:val="24"/>
              </w:rPr>
            </w:pPr>
            <w:bookmarkStart w:id="0" w:name="_GoBack"/>
            <w:r w:rsidRPr="004338E2">
              <w:rPr>
                <w:rFonts w:ascii="Times New Roman" w:hAnsi="Times New Roman" w:cs="Times New Roman"/>
                <w:b/>
                <w:color w:val="000000" w:themeColor="text1"/>
                <w:sz w:val="24"/>
                <w:szCs w:val="24"/>
              </w:rPr>
              <w:t>CFLA atbilde:</w:t>
            </w:r>
          </w:p>
          <w:bookmarkEnd w:id="0"/>
          <w:p w:rsidR="004338E2" w:rsidRDefault="004338E2" w:rsidP="00C64D75">
            <w:pPr>
              <w:jc w:val="both"/>
              <w:rPr>
                <w:rFonts w:ascii="Times New Roman" w:hAnsi="Times New Roman" w:cs="Times New Roman"/>
                <w:color w:val="000000" w:themeColor="text1"/>
                <w:sz w:val="24"/>
                <w:szCs w:val="24"/>
              </w:rPr>
            </w:pPr>
          </w:p>
          <w:p w:rsidR="004338E2" w:rsidRPr="00276C2B" w:rsidRDefault="004338E2" w:rsidP="004338E2">
            <w:pPr>
              <w:jc w:val="both"/>
              <w:rPr>
                <w:rFonts w:ascii="Times New Roman" w:hAnsi="Times New Roman"/>
                <w:color w:val="000000"/>
                <w:sz w:val="24"/>
                <w:szCs w:val="24"/>
              </w:rPr>
            </w:pPr>
            <w:r w:rsidRPr="00276C2B">
              <w:rPr>
                <w:rFonts w:ascii="Times New Roman" w:hAnsi="Times New Roman"/>
                <w:color w:val="000000"/>
                <w:sz w:val="24"/>
                <w:szCs w:val="24"/>
              </w:rPr>
              <w:t>CFLA regulāri analizē PMPIG prognozes, iesniegto maksājuma pieprasījumu izvērtēšanas gaitu, identificētās problēmas, un plāno noslodzes un resursus.</w:t>
            </w:r>
          </w:p>
          <w:p w:rsidR="004338E2" w:rsidRPr="00276C2B" w:rsidRDefault="004338E2" w:rsidP="004338E2">
            <w:pPr>
              <w:jc w:val="both"/>
              <w:rPr>
                <w:rFonts w:ascii="Times New Roman" w:hAnsi="Times New Roman"/>
                <w:color w:val="000000"/>
                <w:sz w:val="24"/>
                <w:szCs w:val="24"/>
              </w:rPr>
            </w:pPr>
            <w:r w:rsidRPr="00276C2B">
              <w:rPr>
                <w:rFonts w:ascii="Times New Roman" w:hAnsi="Times New Roman"/>
                <w:color w:val="000000"/>
                <w:sz w:val="24"/>
                <w:szCs w:val="24"/>
              </w:rPr>
              <w:t>Gada otrajā pusē iesniegtajiem maksājuma pieprasījumiem tiks vadīti operatīvie riski, uzraudzīta sniegumu rezerves mērķu  izpilde un maksājumu pieprasījumu apstiprināšana pa daļām, kur papildu skaidrošanās ar finansējuma saņēmēju nav nepieciešama. Indikatīvi galējais termiņš  ir 31.10.2018., kad maksājuma pieprasījuma izdevumiem ir jābūt apstiprinātiem, lai līdz decembra beigām iesniegtu EK maksājuma pieteikumu. Iespēju robežās tuvojoties iepriekšminētajam termiņam CFLA atbilstoši iesniegto dokumentu kvalitātei pārbaudes veiks saīsinātos termiņos, nepieciešamības gadījumā pārdalot iekšējos resursus, prioritāro virzienu projektiem, kur snieguma rezerves mērķu sasniegšana ir kritiska.</w:t>
            </w:r>
          </w:p>
          <w:p w:rsidR="004338E2" w:rsidRPr="00C64D75" w:rsidRDefault="004338E2" w:rsidP="00C64D75">
            <w:pPr>
              <w:jc w:val="both"/>
              <w:rPr>
                <w:rFonts w:ascii="Times New Roman" w:hAnsi="Times New Roman" w:cs="Times New Roman"/>
                <w:color w:val="000000" w:themeColor="text1"/>
                <w:sz w:val="24"/>
                <w:szCs w:val="24"/>
              </w:rPr>
            </w:pPr>
          </w:p>
          <w:p w:rsidR="00C64D75" w:rsidRPr="00C64D75" w:rsidRDefault="00C64D75" w:rsidP="00C64D75">
            <w:pPr>
              <w:jc w:val="both"/>
              <w:rPr>
                <w:rFonts w:ascii="Times New Roman" w:hAnsi="Times New Roman" w:cs="Times New Roman"/>
                <w:i/>
                <w:color w:val="000000" w:themeColor="text1"/>
                <w:sz w:val="24"/>
                <w:szCs w:val="24"/>
              </w:rPr>
            </w:pPr>
          </w:p>
        </w:tc>
      </w:tr>
    </w:tbl>
    <w:p w:rsidR="00C64D75" w:rsidRDefault="00C64D75"/>
    <w:sectPr w:rsidR="00C64D75" w:rsidSect="00C64D75">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D75" w:rsidRDefault="00C64D75" w:rsidP="00C64D75">
      <w:r>
        <w:separator/>
      </w:r>
    </w:p>
  </w:endnote>
  <w:endnote w:type="continuationSeparator" w:id="0">
    <w:p w:rsidR="00C64D75" w:rsidRDefault="00C64D75" w:rsidP="00C6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D75" w:rsidRDefault="00C64D75" w:rsidP="00C64D75">
      <w:r>
        <w:separator/>
      </w:r>
    </w:p>
  </w:footnote>
  <w:footnote w:type="continuationSeparator" w:id="0">
    <w:p w:rsidR="00C64D75" w:rsidRDefault="00C64D75" w:rsidP="00C64D75">
      <w:r>
        <w:continuationSeparator/>
      </w:r>
    </w:p>
  </w:footnote>
  <w:footnote w:id="1">
    <w:p w:rsidR="00C64D75" w:rsidRPr="00D81108" w:rsidRDefault="00C64D75" w:rsidP="00C64D75">
      <w:pPr>
        <w:pStyle w:val="FootnoteText"/>
        <w:rPr>
          <w:rFonts w:eastAsia="Calibri"/>
          <w:lang w:val="lv-LV"/>
        </w:rPr>
      </w:pPr>
      <w:r w:rsidRPr="00D81108">
        <w:rPr>
          <w:rStyle w:val="FootnoteReference"/>
          <w:lang w:val="lv-LV"/>
        </w:rPr>
        <w:t>[1]</w:t>
      </w:r>
      <w:r w:rsidRPr="00D81108">
        <w:rPr>
          <w:lang w:val="lv-LV"/>
        </w:rPr>
        <w:t xml:space="preserve"> Atbilstoši SM aplēsēm un 01.11.2017 sniegtajā ziņojumā sniegtajam skaidrojumam, ņemot vērā būvniecības sezonalitāti un transporta nozares projektu specifiku, objektīvākais </w:t>
      </w:r>
      <w:proofErr w:type="spellStart"/>
      <w:r w:rsidRPr="00D81108">
        <w:rPr>
          <w:lang w:val="lv-LV"/>
        </w:rPr>
        <w:t>vidusposma</w:t>
      </w:r>
      <w:proofErr w:type="spellEnd"/>
      <w:r w:rsidRPr="00D81108">
        <w:rPr>
          <w:lang w:val="lv-LV"/>
        </w:rPr>
        <w:t xml:space="preserve"> finanšu mērķa izpildes radītājs sagaidāms ne ātrāk kā gada otrajā pusē, proti, sākot ar 2018.gada augustu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41D8"/>
    <w:multiLevelType w:val="hybridMultilevel"/>
    <w:tmpl w:val="5B647998"/>
    <w:lvl w:ilvl="0" w:tplc="62281BFE">
      <w:start w:val="1"/>
      <w:numFmt w:val="decimal"/>
      <w:lvlText w:val="%1."/>
      <w:lvlJc w:val="center"/>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75"/>
    <w:rsid w:val="000A5492"/>
    <w:rsid w:val="000C3C24"/>
    <w:rsid w:val="004338E2"/>
    <w:rsid w:val="00C64D75"/>
    <w:rsid w:val="00E320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A313"/>
  <w15:chartTrackingRefBased/>
  <w15:docId w15:val="{1EFB5758-948D-47AA-8B05-9D369EA2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D75"/>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D75"/>
    <w:pPr>
      <w:ind w:left="720"/>
    </w:pPr>
  </w:style>
  <w:style w:type="paragraph" w:styleId="FootnoteText">
    <w:name w:val="footnote text"/>
    <w:aliases w:val="Char, Char,Footnote,Fußnote, Char1,Footnote Char,Fußnote Char,Char Char,Char1,Char Rakstz. Rakstz. Rakstz.,Footnote Text Char2,Footnote Text Char1 Char,Footnote Text Char1 Char Char Char, Ch,Ch"/>
    <w:basedOn w:val="Normal"/>
    <w:link w:val="FootnoteTextChar1"/>
    <w:uiPriority w:val="99"/>
    <w:rsid w:val="00C64D75"/>
    <w:rPr>
      <w:rFonts w:ascii="Times New Roman" w:eastAsia="Times New Roman" w:hAnsi="Times New Roman" w:cs="Times New Roman"/>
      <w:sz w:val="20"/>
      <w:szCs w:val="20"/>
      <w:lang w:val="en-US"/>
    </w:rPr>
  </w:style>
  <w:style w:type="character" w:customStyle="1" w:styleId="FootnoteTextChar">
    <w:name w:val="Footnote Text Char"/>
    <w:basedOn w:val="DefaultParagraphFont"/>
    <w:uiPriority w:val="99"/>
    <w:semiHidden/>
    <w:rsid w:val="00C64D75"/>
    <w:rPr>
      <w:rFonts w:ascii="Calibri" w:hAnsi="Calibri" w:cs="Calibri"/>
      <w:sz w:val="20"/>
      <w:szCs w:val="20"/>
    </w:rPr>
  </w:style>
  <w:style w:type="character" w:styleId="FootnoteReference">
    <w:name w:val="footnote reference"/>
    <w:aliases w:val="Footnote Reference Number,Footnote symbol,SUPERS"/>
    <w:uiPriority w:val="99"/>
    <w:rsid w:val="00C64D75"/>
    <w:rPr>
      <w:vertAlign w:val="superscript"/>
    </w:rPr>
  </w:style>
  <w:style w:type="character" w:customStyle="1" w:styleId="FootnoteTextChar1">
    <w:name w:val="Footnote Text Char1"/>
    <w:aliases w:val="Char Char1, Char Char,Footnote Char1,Fußnote Char1, Char1 Char,Footnote Char Char,Fußnote Char Char,Char Char Char,Char1 Char,Char Rakstz. Rakstz. Rakstz. Char,Footnote Text Char2 Char,Footnote Text Char1 Char Char, Ch Char,Ch Char"/>
    <w:link w:val="FootnoteText"/>
    <w:uiPriority w:val="99"/>
    <w:rsid w:val="00C64D75"/>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1975</Words>
  <Characters>1127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Pētersons</dc:creator>
  <cp:keywords/>
  <dc:description/>
  <cp:lastModifiedBy>Artūrs Pētersons</cp:lastModifiedBy>
  <cp:revision>4</cp:revision>
  <dcterms:created xsi:type="dcterms:W3CDTF">2017-12-07T11:58:00Z</dcterms:created>
  <dcterms:modified xsi:type="dcterms:W3CDTF">2017-12-19T07:40:00Z</dcterms:modified>
</cp:coreProperties>
</file>