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20" w:type="dxa"/>
        <w:tblInd w:w="-612" w:type="dxa"/>
        <w:tblLayout w:type="fixed"/>
        <w:tblLook w:val="01E0"/>
      </w:tblPr>
      <w:tblGrid>
        <w:gridCol w:w="1980"/>
        <w:gridCol w:w="2340"/>
        <w:gridCol w:w="1800"/>
        <w:gridCol w:w="1980"/>
        <w:gridCol w:w="2520"/>
      </w:tblGrid>
      <w:tr w:rsidR="00027028" w:rsidRPr="00745172" w:rsidTr="0097487D">
        <w:tc>
          <w:tcPr>
            <w:tcW w:w="1980" w:type="dxa"/>
          </w:tcPr>
          <w:p w:rsidR="00027028" w:rsidRPr="00745172" w:rsidRDefault="00027028" w:rsidP="0097487D">
            <w:pPr>
              <w:spacing w:line="240" w:lineRule="auto"/>
              <w:rPr>
                <w:rFonts w:ascii="Cambria" w:hAnsi="Cambria"/>
                <w:sz w:val="20"/>
                <w:szCs w:val="20"/>
              </w:rPr>
            </w:pPr>
            <w:r w:rsidRPr="00745172">
              <w:rPr>
                <w:rFonts w:ascii="Cambria" w:hAnsi="Cambria"/>
                <w:noProof/>
              </w:rPr>
              <w:drawing>
                <wp:inline distT="0" distB="0" distL="0" distR="0">
                  <wp:extent cx="1376680" cy="832485"/>
                  <wp:effectExtent l="19050" t="0" r="0" b="0"/>
                  <wp:docPr id="1" name="Picture 1" descr="ESF_pilns_nosauku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F_pilns_nosaukums"/>
                          <pic:cNvPicPr>
                            <a:picLocks noChangeAspect="1" noChangeArrowheads="1"/>
                          </pic:cNvPicPr>
                        </pic:nvPicPr>
                        <pic:blipFill>
                          <a:blip r:embed="rId4" cstate="print"/>
                          <a:srcRect/>
                          <a:stretch>
                            <a:fillRect/>
                          </a:stretch>
                        </pic:blipFill>
                        <pic:spPr bwMode="auto">
                          <a:xfrm>
                            <a:off x="0" y="0"/>
                            <a:ext cx="1376680" cy="832485"/>
                          </a:xfrm>
                          <a:prstGeom prst="rect">
                            <a:avLst/>
                          </a:prstGeom>
                          <a:noFill/>
                          <a:ln w="9525">
                            <a:noFill/>
                            <a:miter lim="800000"/>
                            <a:headEnd/>
                            <a:tailEnd/>
                          </a:ln>
                        </pic:spPr>
                      </pic:pic>
                    </a:graphicData>
                  </a:graphic>
                </wp:inline>
              </w:drawing>
            </w:r>
          </w:p>
        </w:tc>
        <w:tc>
          <w:tcPr>
            <w:tcW w:w="2340" w:type="dxa"/>
          </w:tcPr>
          <w:p w:rsidR="00027028" w:rsidRPr="00745172" w:rsidRDefault="00027028" w:rsidP="0097487D">
            <w:pPr>
              <w:spacing w:line="240" w:lineRule="auto"/>
              <w:rPr>
                <w:rFonts w:ascii="Cambria" w:hAnsi="Cambria"/>
                <w:sz w:val="20"/>
                <w:szCs w:val="20"/>
              </w:rPr>
            </w:pPr>
            <w:r w:rsidRPr="00745172">
              <w:rPr>
                <w:rFonts w:ascii="Cambria" w:hAnsi="Cambria"/>
                <w:noProof/>
              </w:rPr>
              <w:drawing>
                <wp:inline distT="0" distB="0" distL="0" distR="0">
                  <wp:extent cx="1489710" cy="821690"/>
                  <wp:effectExtent l="19050" t="0" r="0" b="0"/>
                  <wp:docPr id="2" name="Picture 2" descr="ERAF_pilns_nosauku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AF_pilns_nosaukums"/>
                          <pic:cNvPicPr>
                            <a:picLocks noChangeAspect="1" noChangeArrowheads="1"/>
                          </pic:cNvPicPr>
                        </pic:nvPicPr>
                        <pic:blipFill>
                          <a:blip r:embed="rId5" cstate="print"/>
                          <a:srcRect/>
                          <a:stretch>
                            <a:fillRect/>
                          </a:stretch>
                        </pic:blipFill>
                        <pic:spPr bwMode="auto">
                          <a:xfrm>
                            <a:off x="0" y="0"/>
                            <a:ext cx="1489710" cy="821690"/>
                          </a:xfrm>
                          <a:prstGeom prst="rect">
                            <a:avLst/>
                          </a:prstGeom>
                          <a:noFill/>
                          <a:ln w="9525">
                            <a:noFill/>
                            <a:miter lim="800000"/>
                            <a:headEnd/>
                            <a:tailEnd/>
                          </a:ln>
                        </pic:spPr>
                      </pic:pic>
                    </a:graphicData>
                  </a:graphic>
                </wp:inline>
              </w:drawing>
            </w:r>
          </w:p>
        </w:tc>
        <w:tc>
          <w:tcPr>
            <w:tcW w:w="1800" w:type="dxa"/>
          </w:tcPr>
          <w:p w:rsidR="00027028" w:rsidRPr="00745172" w:rsidRDefault="00027028" w:rsidP="0097487D">
            <w:pPr>
              <w:spacing w:line="240" w:lineRule="auto"/>
              <w:rPr>
                <w:rFonts w:ascii="Cambria" w:hAnsi="Cambria"/>
                <w:sz w:val="20"/>
                <w:szCs w:val="20"/>
              </w:rPr>
            </w:pPr>
            <w:r w:rsidRPr="00745172">
              <w:rPr>
                <w:rFonts w:ascii="Cambria" w:hAnsi="Cambria"/>
                <w:noProof/>
              </w:rPr>
              <w:drawing>
                <wp:inline distT="0" distB="0" distL="0" distR="0">
                  <wp:extent cx="965835" cy="719455"/>
                  <wp:effectExtent l="19050" t="0" r="5715" b="0"/>
                  <wp:docPr id="3" name="Picture 3" descr="kf_logo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f_logo_sm"/>
                          <pic:cNvPicPr>
                            <a:picLocks noChangeAspect="1" noChangeArrowheads="1"/>
                          </pic:cNvPicPr>
                        </pic:nvPicPr>
                        <pic:blipFill>
                          <a:blip r:embed="rId6" cstate="print"/>
                          <a:srcRect/>
                          <a:stretch>
                            <a:fillRect/>
                          </a:stretch>
                        </pic:blipFill>
                        <pic:spPr bwMode="auto">
                          <a:xfrm>
                            <a:off x="0" y="0"/>
                            <a:ext cx="965835" cy="719455"/>
                          </a:xfrm>
                          <a:prstGeom prst="rect">
                            <a:avLst/>
                          </a:prstGeom>
                          <a:noFill/>
                          <a:ln w="9525">
                            <a:noFill/>
                            <a:miter lim="800000"/>
                            <a:headEnd/>
                            <a:tailEnd/>
                          </a:ln>
                        </pic:spPr>
                      </pic:pic>
                    </a:graphicData>
                  </a:graphic>
                </wp:inline>
              </w:drawing>
            </w:r>
          </w:p>
        </w:tc>
        <w:tc>
          <w:tcPr>
            <w:tcW w:w="1980" w:type="dxa"/>
          </w:tcPr>
          <w:p w:rsidR="00027028" w:rsidRPr="00745172" w:rsidRDefault="00027028" w:rsidP="0097487D">
            <w:pPr>
              <w:spacing w:line="240" w:lineRule="auto"/>
              <w:rPr>
                <w:rFonts w:ascii="Cambria" w:hAnsi="Cambria"/>
                <w:sz w:val="20"/>
                <w:szCs w:val="20"/>
              </w:rPr>
            </w:pPr>
            <w:r w:rsidRPr="00745172">
              <w:rPr>
                <w:rFonts w:ascii="Cambria" w:hAnsi="Cambria"/>
                <w:noProof/>
              </w:rPr>
              <w:drawing>
                <wp:inline distT="0" distB="0" distL="0" distR="0">
                  <wp:extent cx="1140460" cy="821690"/>
                  <wp:effectExtent l="19050" t="0" r="2540" b="0"/>
                  <wp:docPr id="4" name="Picture 4" descr="EK_logo_ar_atsau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K_logo_ar_atsauci"/>
                          <pic:cNvPicPr>
                            <a:picLocks noChangeAspect="1" noChangeArrowheads="1"/>
                          </pic:cNvPicPr>
                        </pic:nvPicPr>
                        <pic:blipFill>
                          <a:blip r:embed="rId7" cstate="print"/>
                          <a:srcRect/>
                          <a:stretch>
                            <a:fillRect/>
                          </a:stretch>
                        </pic:blipFill>
                        <pic:spPr bwMode="auto">
                          <a:xfrm>
                            <a:off x="0" y="0"/>
                            <a:ext cx="1140460" cy="821690"/>
                          </a:xfrm>
                          <a:prstGeom prst="rect">
                            <a:avLst/>
                          </a:prstGeom>
                          <a:noFill/>
                          <a:ln w="9525">
                            <a:noFill/>
                            <a:miter lim="800000"/>
                            <a:headEnd/>
                            <a:tailEnd/>
                          </a:ln>
                        </pic:spPr>
                      </pic:pic>
                    </a:graphicData>
                  </a:graphic>
                </wp:inline>
              </w:drawing>
            </w:r>
          </w:p>
        </w:tc>
        <w:tc>
          <w:tcPr>
            <w:tcW w:w="2520" w:type="dxa"/>
          </w:tcPr>
          <w:p w:rsidR="00027028" w:rsidRPr="00745172" w:rsidRDefault="00027028" w:rsidP="0097487D">
            <w:pPr>
              <w:spacing w:line="240" w:lineRule="auto"/>
              <w:rPr>
                <w:rFonts w:ascii="Cambria" w:hAnsi="Cambria"/>
                <w:sz w:val="20"/>
                <w:szCs w:val="20"/>
              </w:rPr>
            </w:pPr>
            <w:r w:rsidRPr="00745172">
              <w:rPr>
                <w:rFonts w:ascii="Cambria" w:hAnsi="Cambria"/>
                <w:noProof/>
              </w:rPr>
              <w:drawing>
                <wp:inline distT="0" distB="0" distL="0" distR="0">
                  <wp:extent cx="1602740" cy="914400"/>
                  <wp:effectExtent l="19050" t="0" r="0" b="0"/>
                  <wp:docPr id="5" name="Picture 5" descr="FM-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M-300"/>
                          <pic:cNvPicPr>
                            <a:picLocks noChangeAspect="1" noChangeArrowheads="1"/>
                          </pic:cNvPicPr>
                        </pic:nvPicPr>
                        <pic:blipFill>
                          <a:blip r:embed="rId8" cstate="print"/>
                          <a:srcRect l="10783" t="27893" r="11772" b="27893"/>
                          <a:stretch>
                            <a:fillRect/>
                          </a:stretch>
                        </pic:blipFill>
                        <pic:spPr bwMode="auto">
                          <a:xfrm>
                            <a:off x="0" y="0"/>
                            <a:ext cx="1602740" cy="914400"/>
                          </a:xfrm>
                          <a:prstGeom prst="rect">
                            <a:avLst/>
                          </a:prstGeom>
                          <a:noFill/>
                          <a:ln w="9525">
                            <a:noFill/>
                            <a:miter lim="800000"/>
                            <a:headEnd/>
                            <a:tailEnd/>
                          </a:ln>
                        </pic:spPr>
                      </pic:pic>
                    </a:graphicData>
                  </a:graphic>
                </wp:inline>
              </w:drawing>
            </w:r>
          </w:p>
        </w:tc>
      </w:tr>
    </w:tbl>
    <w:p w:rsidR="00027028" w:rsidRPr="00745172" w:rsidRDefault="00027028" w:rsidP="00027028">
      <w:pPr>
        <w:spacing w:line="240" w:lineRule="auto"/>
        <w:jc w:val="center"/>
        <w:rPr>
          <w:rFonts w:ascii="Cambria" w:hAnsi="Cambria"/>
          <w:sz w:val="20"/>
          <w:szCs w:val="20"/>
        </w:rPr>
      </w:pPr>
      <w:r w:rsidRPr="00745172">
        <w:rPr>
          <w:rFonts w:ascii="Cambria" w:hAnsi="Cambria"/>
          <w:noProof/>
          <w:sz w:val="20"/>
          <w:szCs w:val="20"/>
        </w:rPr>
        <w:drawing>
          <wp:inline distT="0" distB="0" distL="0" distR="0">
            <wp:extent cx="1561465" cy="184785"/>
            <wp:effectExtent l="19050" t="0" r="635" b="0"/>
            <wp:docPr id="6" name="Picture 6" descr="ES_fondu_saukl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_fondu_sauklis"/>
                    <pic:cNvPicPr>
                      <a:picLocks noChangeAspect="1" noChangeArrowheads="1"/>
                    </pic:cNvPicPr>
                  </pic:nvPicPr>
                  <pic:blipFill>
                    <a:blip r:embed="rId9" cstate="print"/>
                    <a:srcRect/>
                    <a:stretch>
                      <a:fillRect/>
                    </a:stretch>
                  </pic:blipFill>
                  <pic:spPr bwMode="auto">
                    <a:xfrm>
                      <a:off x="0" y="0"/>
                      <a:ext cx="1561465" cy="184785"/>
                    </a:xfrm>
                    <a:prstGeom prst="rect">
                      <a:avLst/>
                    </a:prstGeom>
                    <a:noFill/>
                    <a:ln w="9525">
                      <a:noFill/>
                      <a:miter lim="800000"/>
                      <a:headEnd/>
                      <a:tailEnd/>
                    </a:ln>
                  </pic:spPr>
                </pic:pic>
              </a:graphicData>
            </a:graphic>
          </wp:inline>
        </w:drawing>
      </w:r>
    </w:p>
    <w:p w:rsidR="00027028" w:rsidRDefault="00027028" w:rsidP="00027028">
      <w:pPr>
        <w:spacing w:line="240" w:lineRule="auto"/>
        <w:jc w:val="center"/>
        <w:rPr>
          <w:rFonts w:ascii="Cambria" w:hAnsi="Cambria" w:cs="Arial"/>
          <w:b/>
          <w:sz w:val="32"/>
          <w:szCs w:val="32"/>
        </w:rPr>
      </w:pPr>
    </w:p>
    <w:p w:rsidR="00027028" w:rsidRDefault="00027028" w:rsidP="00027028">
      <w:pPr>
        <w:spacing w:line="240" w:lineRule="auto"/>
        <w:jc w:val="center"/>
        <w:rPr>
          <w:rFonts w:ascii="Cambria" w:hAnsi="Cambria" w:cs="Arial"/>
          <w:b/>
          <w:sz w:val="32"/>
          <w:szCs w:val="32"/>
        </w:rPr>
      </w:pPr>
    </w:p>
    <w:p w:rsidR="00027028" w:rsidRPr="00745172" w:rsidRDefault="00027028" w:rsidP="00027028">
      <w:pPr>
        <w:spacing w:line="240" w:lineRule="auto"/>
        <w:jc w:val="center"/>
        <w:rPr>
          <w:rFonts w:ascii="Cambria" w:hAnsi="Cambria" w:cs="Arial"/>
          <w:b/>
          <w:sz w:val="32"/>
          <w:szCs w:val="32"/>
        </w:rPr>
      </w:pPr>
    </w:p>
    <w:p w:rsidR="00027028" w:rsidRPr="00745172" w:rsidRDefault="00027028" w:rsidP="00027028">
      <w:pPr>
        <w:spacing w:line="240" w:lineRule="auto"/>
        <w:rPr>
          <w:rFonts w:ascii="Cambria" w:hAnsi="Cambria" w:cs="Arial"/>
          <w:b/>
          <w:sz w:val="32"/>
          <w:szCs w:val="32"/>
        </w:rPr>
      </w:pPr>
    </w:p>
    <w:p w:rsidR="00027028" w:rsidRPr="003D0221" w:rsidRDefault="00027028" w:rsidP="00027028">
      <w:pPr>
        <w:jc w:val="center"/>
        <w:rPr>
          <w:rFonts w:asciiTheme="majorHAnsi" w:hAnsiTheme="majorHAnsi"/>
          <w:b/>
          <w:color w:val="943634" w:themeColor="accent2" w:themeShade="BF"/>
          <w:sz w:val="28"/>
          <w:szCs w:val="28"/>
        </w:rPr>
      </w:pPr>
      <w:r w:rsidRPr="003D0221">
        <w:rPr>
          <w:rFonts w:asciiTheme="majorHAnsi" w:hAnsiTheme="majorHAnsi" w:cs="Calibri"/>
          <w:b/>
          <w:color w:val="943634" w:themeColor="accent2" w:themeShade="BF"/>
          <w:sz w:val="28"/>
          <w:szCs w:val="28"/>
        </w:rPr>
        <w:t xml:space="preserve">Līguma </w:t>
      </w:r>
      <w:r w:rsidRPr="003D0221">
        <w:rPr>
          <w:rFonts w:asciiTheme="majorHAnsi" w:hAnsiTheme="majorHAnsi"/>
          <w:b/>
          <w:color w:val="943634" w:themeColor="accent2" w:themeShade="BF"/>
          <w:sz w:val="28"/>
          <w:szCs w:val="28"/>
        </w:rPr>
        <w:t>Nr. FM 2013/2-TP/VI</w:t>
      </w:r>
      <w:r w:rsidRPr="003D0221">
        <w:rPr>
          <w:rFonts w:asciiTheme="majorHAnsi" w:hAnsiTheme="majorHAnsi" w:cs="Calibri"/>
          <w:b/>
          <w:color w:val="943634" w:themeColor="accent2" w:themeShade="BF"/>
          <w:sz w:val="28"/>
          <w:szCs w:val="28"/>
        </w:rPr>
        <w:t xml:space="preserve"> izpildes noslēguma ziņojums</w:t>
      </w:r>
    </w:p>
    <w:p w:rsidR="00027028" w:rsidRPr="00745172" w:rsidRDefault="00027028" w:rsidP="00027028">
      <w:pPr>
        <w:spacing w:line="240" w:lineRule="auto"/>
        <w:jc w:val="center"/>
        <w:rPr>
          <w:rFonts w:ascii="Cambria" w:hAnsi="Cambria" w:cs="Arial"/>
          <w:b/>
          <w:sz w:val="32"/>
          <w:szCs w:val="32"/>
        </w:rPr>
      </w:pPr>
    </w:p>
    <w:p w:rsidR="00027028" w:rsidRPr="00745172" w:rsidRDefault="00027028" w:rsidP="00027028">
      <w:pPr>
        <w:spacing w:line="240" w:lineRule="auto"/>
        <w:jc w:val="center"/>
        <w:rPr>
          <w:rFonts w:ascii="Cambria" w:hAnsi="Cambria" w:cs="Arial"/>
          <w:b/>
          <w:sz w:val="32"/>
          <w:szCs w:val="32"/>
        </w:rPr>
      </w:pPr>
    </w:p>
    <w:p w:rsidR="00027028" w:rsidRPr="00745172" w:rsidRDefault="00027028" w:rsidP="00027028">
      <w:pPr>
        <w:spacing w:line="240" w:lineRule="auto"/>
        <w:jc w:val="center"/>
        <w:rPr>
          <w:rFonts w:ascii="Cambria" w:hAnsi="Cambria"/>
          <w:b/>
          <w:sz w:val="28"/>
          <w:szCs w:val="28"/>
        </w:rPr>
      </w:pPr>
    </w:p>
    <w:p w:rsidR="00027028" w:rsidRPr="00745172" w:rsidRDefault="00027028" w:rsidP="00027028">
      <w:pPr>
        <w:spacing w:line="240" w:lineRule="auto"/>
        <w:rPr>
          <w:rFonts w:ascii="Cambria" w:hAnsi="Cambria"/>
          <w:b/>
          <w:sz w:val="28"/>
          <w:szCs w:val="28"/>
        </w:rPr>
      </w:pPr>
    </w:p>
    <w:p w:rsidR="00027028" w:rsidRPr="00745172" w:rsidRDefault="00027028" w:rsidP="00027028">
      <w:pPr>
        <w:spacing w:line="240" w:lineRule="auto"/>
        <w:rPr>
          <w:rFonts w:ascii="Cambria" w:hAnsi="Cambria"/>
        </w:rPr>
      </w:pPr>
    </w:p>
    <w:p w:rsidR="00027028" w:rsidRPr="00745172" w:rsidRDefault="00027028" w:rsidP="00027028">
      <w:pPr>
        <w:spacing w:line="240" w:lineRule="auto"/>
        <w:rPr>
          <w:rFonts w:ascii="Cambria" w:hAnsi="Cambria"/>
        </w:rPr>
      </w:pPr>
    </w:p>
    <w:p w:rsidR="00027028" w:rsidRPr="00745172" w:rsidRDefault="00027028" w:rsidP="00027028">
      <w:pPr>
        <w:spacing w:line="240" w:lineRule="auto"/>
        <w:rPr>
          <w:rFonts w:ascii="Cambria" w:hAnsi="Cambria"/>
        </w:rPr>
      </w:pPr>
    </w:p>
    <w:p w:rsidR="00027028" w:rsidRPr="00745172" w:rsidRDefault="00027028" w:rsidP="00027028">
      <w:pPr>
        <w:spacing w:line="240" w:lineRule="auto"/>
        <w:rPr>
          <w:rFonts w:ascii="Cambria" w:hAnsi="Cambria"/>
        </w:rPr>
      </w:pPr>
    </w:p>
    <w:p w:rsidR="00027028" w:rsidRPr="00745172" w:rsidRDefault="00027028" w:rsidP="00027028">
      <w:pPr>
        <w:spacing w:line="240" w:lineRule="auto"/>
        <w:jc w:val="center"/>
        <w:rPr>
          <w:rFonts w:ascii="Cambria" w:hAnsi="Cambria" w:cs="Arial"/>
        </w:rPr>
      </w:pPr>
      <w:r w:rsidRPr="00745172">
        <w:rPr>
          <w:rFonts w:ascii="Cambria" w:hAnsi="Cambria" w:cs="Arial"/>
        </w:rPr>
        <w:t>Izpildītājs:</w:t>
      </w:r>
    </w:p>
    <w:p w:rsidR="00027028" w:rsidRPr="00745172" w:rsidRDefault="00027028" w:rsidP="00027028">
      <w:pPr>
        <w:spacing w:line="240" w:lineRule="auto"/>
        <w:jc w:val="center"/>
        <w:rPr>
          <w:rFonts w:ascii="Cambria" w:hAnsi="Cambria" w:cs="Arial"/>
        </w:rPr>
      </w:pPr>
      <w:r w:rsidRPr="00745172">
        <w:rPr>
          <w:rFonts w:ascii="Cambria" w:hAnsi="Cambria" w:cs="Arial"/>
        </w:rPr>
        <w:t>SIA „SAFEGE Baltija”</w:t>
      </w:r>
    </w:p>
    <w:p w:rsidR="00027028" w:rsidRPr="00745172" w:rsidRDefault="00027028" w:rsidP="00027028">
      <w:pPr>
        <w:spacing w:line="240" w:lineRule="auto"/>
        <w:jc w:val="center"/>
        <w:rPr>
          <w:rFonts w:ascii="Cambria" w:hAnsi="Cambria" w:cs="Arial"/>
        </w:rPr>
      </w:pPr>
    </w:p>
    <w:p w:rsidR="00027028" w:rsidRPr="00745172" w:rsidRDefault="00027028" w:rsidP="00027028">
      <w:pPr>
        <w:spacing w:line="240" w:lineRule="auto"/>
        <w:jc w:val="center"/>
        <w:rPr>
          <w:rFonts w:ascii="Cambria" w:hAnsi="Cambria" w:cs="Arial"/>
        </w:rPr>
      </w:pPr>
    </w:p>
    <w:p w:rsidR="00027028" w:rsidRPr="00745172" w:rsidRDefault="00027028" w:rsidP="00027028">
      <w:pPr>
        <w:spacing w:line="240" w:lineRule="auto"/>
        <w:jc w:val="center"/>
        <w:rPr>
          <w:rFonts w:ascii="Cambria" w:hAnsi="Cambria" w:cs="Arial"/>
        </w:rPr>
      </w:pPr>
    </w:p>
    <w:p w:rsidR="00027028" w:rsidRPr="00745172" w:rsidRDefault="00027028" w:rsidP="00027028">
      <w:pPr>
        <w:spacing w:line="240" w:lineRule="auto"/>
        <w:jc w:val="center"/>
        <w:rPr>
          <w:rFonts w:ascii="Cambria" w:hAnsi="Cambria"/>
        </w:rPr>
      </w:pPr>
      <w:r w:rsidRPr="00745172">
        <w:rPr>
          <w:rFonts w:ascii="Cambria" w:hAnsi="Cambria"/>
        </w:rPr>
        <w:t xml:space="preserve"> </w:t>
      </w:r>
    </w:p>
    <w:p w:rsidR="00027028" w:rsidRDefault="00027028" w:rsidP="00027028">
      <w:pPr>
        <w:spacing w:line="240" w:lineRule="auto"/>
        <w:jc w:val="center"/>
        <w:rPr>
          <w:rFonts w:ascii="Cambria" w:hAnsi="Cambria"/>
        </w:rPr>
      </w:pPr>
      <w:r>
        <w:rPr>
          <w:rFonts w:ascii="Cambria" w:hAnsi="Cambria"/>
        </w:rPr>
        <w:t>Rīga, 2013. gada 25</w:t>
      </w:r>
      <w:r w:rsidRPr="00745172">
        <w:rPr>
          <w:rFonts w:ascii="Cambria" w:hAnsi="Cambria"/>
        </w:rPr>
        <w:t>.novembrī</w:t>
      </w:r>
    </w:p>
    <w:p w:rsidR="00027028" w:rsidRDefault="00027028" w:rsidP="00027028">
      <w:pPr>
        <w:spacing w:line="240" w:lineRule="auto"/>
        <w:jc w:val="center"/>
        <w:rPr>
          <w:rFonts w:ascii="Cambria" w:hAnsi="Cambria"/>
        </w:rPr>
      </w:pPr>
    </w:p>
    <w:p w:rsidR="00027028" w:rsidRPr="00745172" w:rsidRDefault="00027028" w:rsidP="00027028">
      <w:pPr>
        <w:spacing w:line="240" w:lineRule="auto"/>
        <w:jc w:val="center"/>
        <w:rPr>
          <w:rFonts w:ascii="Cambria" w:hAnsi="Cambria"/>
        </w:rPr>
      </w:pPr>
    </w:p>
    <w:p w:rsidR="00D16671" w:rsidRPr="003D0221" w:rsidRDefault="00D16671">
      <w:pPr>
        <w:rPr>
          <w:rFonts w:asciiTheme="majorHAnsi" w:hAnsiTheme="majorHAnsi"/>
          <w:sz w:val="24"/>
          <w:szCs w:val="24"/>
        </w:rPr>
      </w:pPr>
    </w:p>
    <w:p w:rsidR="00D16671" w:rsidRPr="003D0221" w:rsidRDefault="00D16671" w:rsidP="00D16671">
      <w:pPr>
        <w:jc w:val="both"/>
        <w:rPr>
          <w:rFonts w:asciiTheme="majorHAnsi" w:hAnsiTheme="majorHAnsi" w:cs="Calibri"/>
          <w:sz w:val="24"/>
          <w:szCs w:val="24"/>
        </w:rPr>
      </w:pPr>
      <w:r w:rsidRPr="003D0221">
        <w:rPr>
          <w:rFonts w:asciiTheme="majorHAnsi" w:hAnsiTheme="majorHAnsi"/>
          <w:sz w:val="24"/>
          <w:szCs w:val="24"/>
        </w:rPr>
        <w:lastRenderedPageBreak/>
        <w:t>Atbilstoši 2013. gada 23.jūlija līguma Nr. FM 2013/2-TP/VI</w:t>
      </w:r>
      <w:r w:rsidR="003D0221">
        <w:rPr>
          <w:rFonts w:asciiTheme="majorHAnsi" w:hAnsiTheme="majorHAnsi"/>
          <w:sz w:val="24"/>
          <w:szCs w:val="24"/>
        </w:rPr>
        <w:t xml:space="preserve"> 5.9.</w:t>
      </w:r>
      <w:r w:rsidRPr="003D0221">
        <w:rPr>
          <w:rFonts w:asciiTheme="majorHAnsi" w:hAnsiTheme="majorHAnsi"/>
          <w:sz w:val="24"/>
          <w:szCs w:val="24"/>
        </w:rPr>
        <w:t xml:space="preserve">punktam </w:t>
      </w:r>
      <w:r w:rsidRPr="003D0221">
        <w:rPr>
          <w:rFonts w:asciiTheme="majorHAnsi" w:hAnsiTheme="majorHAnsi" w:cs="Calibri"/>
          <w:sz w:val="24"/>
          <w:szCs w:val="24"/>
        </w:rPr>
        <w:t xml:space="preserve">Izpildītājs ir sagatavojis un kā atsevišķu dokumentu iesniedz Pasūtītājam līguma izpildes noslēguma ziņojumu. </w:t>
      </w:r>
    </w:p>
    <w:p w:rsidR="00505E19" w:rsidRPr="003D0221" w:rsidRDefault="00505E19" w:rsidP="00D16671">
      <w:pPr>
        <w:jc w:val="both"/>
        <w:rPr>
          <w:rFonts w:asciiTheme="majorHAnsi" w:hAnsiTheme="majorHAnsi" w:cs="Calibri"/>
          <w:sz w:val="24"/>
          <w:szCs w:val="24"/>
        </w:rPr>
      </w:pPr>
      <w:r w:rsidRPr="003D0221">
        <w:rPr>
          <w:rFonts w:asciiTheme="majorHAnsi" w:hAnsiTheme="majorHAnsi" w:cs="Calibri"/>
          <w:sz w:val="24"/>
          <w:szCs w:val="24"/>
        </w:rPr>
        <w:t>Līguma izpildes laiks: 2013.gada 23.jūlijs līdz 2013.gada 26.novembris.</w:t>
      </w:r>
    </w:p>
    <w:p w:rsidR="00D16671" w:rsidRPr="003D0221" w:rsidRDefault="00505E19" w:rsidP="00D16671">
      <w:pPr>
        <w:jc w:val="both"/>
        <w:rPr>
          <w:rFonts w:asciiTheme="majorHAnsi" w:eastAsia="Times New Roman" w:hAnsiTheme="majorHAnsi"/>
          <w:iCs/>
          <w:sz w:val="24"/>
          <w:szCs w:val="24"/>
        </w:rPr>
      </w:pPr>
      <w:r w:rsidRPr="003D0221">
        <w:rPr>
          <w:rFonts w:asciiTheme="majorHAnsi" w:hAnsiTheme="majorHAnsi" w:cs="Calibri"/>
          <w:sz w:val="24"/>
          <w:szCs w:val="24"/>
        </w:rPr>
        <w:t>Līguma izpildes</w:t>
      </w:r>
      <w:r w:rsidR="00D16671" w:rsidRPr="003D0221">
        <w:rPr>
          <w:rFonts w:asciiTheme="majorHAnsi" w:hAnsiTheme="majorHAnsi" w:cs="Calibri"/>
          <w:sz w:val="24"/>
          <w:szCs w:val="24"/>
        </w:rPr>
        <w:t xml:space="preserve"> laikā izpildītājs atbilstoši Tehniskajā specifikācijā noteiktajam izstrādāja un iesniedza pasūtītājam divus nodevumus – Ievada ziņojumu un Izvērtēšanas ziņojumu. Līguma izpildes laikā </w:t>
      </w:r>
      <w:r w:rsidR="00C24AC5">
        <w:rPr>
          <w:rFonts w:asciiTheme="majorHAnsi" w:hAnsiTheme="majorHAnsi" w:cs="Calibri"/>
          <w:sz w:val="24"/>
          <w:szCs w:val="24"/>
        </w:rPr>
        <w:t>notika 5</w:t>
      </w:r>
      <w:r w:rsidR="00D16671" w:rsidRPr="003D0221">
        <w:rPr>
          <w:rFonts w:asciiTheme="majorHAnsi" w:hAnsiTheme="majorHAnsi" w:cs="Calibri"/>
          <w:sz w:val="24"/>
          <w:szCs w:val="24"/>
        </w:rPr>
        <w:t xml:space="preserve"> s</w:t>
      </w:r>
      <w:r w:rsidR="00D16671" w:rsidRPr="003D0221">
        <w:rPr>
          <w:rFonts w:asciiTheme="majorHAnsi" w:eastAsia="Times New Roman" w:hAnsiTheme="majorHAnsi"/>
          <w:iCs/>
          <w:sz w:val="24"/>
          <w:szCs w:val="24"/>
        </w:rPr>
        <w:t>anāksmes</w:t>
      </w:r>
      <w:r w:rsidR="00C24AC5">
        <w:rPr>
          <w:rFonts w:asciiTheme="majorHAnsi" w:eastAsia="Times New Roman" w:hAnsiTheme="majorHAnsi"/>
          <w:iCs/>
          <w:sz w:val="24"/>
          <w:szCs w:val="24"/>
        </w:rPr>
        <w:t xml:space="preserve"> (23.07.2013., 22.08.2013., 10.09.2013., 27.09.2013. un 21.10.2013.)</w:t>
      </w:r>
      <w:r w:rsidR="00D16671" w:rsidRPr="003D0221">
        <w:rPr>
          <w:rFonts w:asciiTheme="majorHAnsi" w:eastAsia="Times New Roman" w:hAnsiTheme="majorHAnsi"/>
          <w:iCs/>
          <w:sz w:val="24"/>
          <w:szCs w:val="24"/>
        </w:rPr>
        <w:t>, kurās Izpildītājs informēja Pasūtītāju par plānotajām aktivitātēm izvērtējuma veikšanai un par izvērtējuma progresu. Izpildītājs atbilstoši TS noteiktajam prezentēja Pasūtītājam sagatavotā Izvērtēšanas ziņojuma projekta versiju.</w:t>
      </w:r>
    </w:p>
    <w:p w:rsidR="00C24AC5" w:rsidRDefault="00D16671" w:rsidP="00D16671">
      <w:pPr>
        <w:jc w:val="both"/>
        <w:rPr>
          <w:rFonts w:asciiTheme="majorHAnsi" w:hAnsiTheme="majorHAnsi" w:cs="Calibri"/>
          <w:sz w:val="24"/>
          <w:szCs w:val="24"/>
        </w:rPr>
      </w:pPr>
      <w:r w:rsidRPr="003D0221">
        <w:rPr>
          <w:rFonts w:asciiTheme="majorHAnsi" w:hAnsiTheme="majorHAnsi" w:cs="Calibri"/>
          <w:sz w:val="24"/>
          <w:szCs w:val="24"/>
        </w:rPr>
        <w:t>Abi nodevumi – Ievada ziņojums un Izvērtēšanas ziņojums ir sagatavoti atbilstošā kvalitātē un tajos veikti precizējumi atbilstoši Pasūtītāja norādēm.</w:t>
      </w:r>
      <w:r w:rsidR="00C24AC5">
        <w:rPr>
          <w:rFonts w:asciiTheme="majorHAnsi" w:hAnsiTheme="majorHAnsi" w:cs="Calibri"/>
          <w:sz w:val="24"/>
          <w:szCs w:val="24"/>
        </w:rPr>
        <w:t xml:space="preserve"> Ievada ziņojums Pasūtītājam tika iesniegts 31.07.2013., savukārt Izvērtēšanas ziņojuma projekts 27.09.2013. Izvērtēšanas ziņojuma gala versija iesniegta pasūtītājam 25.11.2013. Darba procesā tika panākta vienošanās ar Pasūtītāju par abpusēji atbilstošākajiem termiņiem izvērtējuma projekta saskaņošanai, t.i. komentāru iesniegšanai no Pasūtītāja puses un Izvērtēšanas ziņojuma precizēšanai.</w:t>
      </w:r>
      <w:r w:rsidRPr="003D0221">
        <w:rPr>
          <w:rFonts w:asciiTheme="majorHAnsi" w:hAnsiTheme="majorHAnsi" w:cs="Calibri"/>
          <w:sz w:val="24"/>
          <w:szCs w:val="24"/>
        </w:rPr>
        <w:t xml:space="preserve"> </w:t>
      </w:r>
    </w:p>
    <w:p w:rsidR="00D16671" w:rsidRPr="003D0221" w:rsidRDefault="00505E19" w:rsidP="00D16671">
      <w:pPr>
        <w:jc w:val="both"/>
        <w:rPr>
          <w:rFonts w:asciiTheme="majorHAnsi" w:hAnsiTheme="majorHAnsi" w:cs="Calibri"/>
          <w:sz w:val="24"/>
          <w:szCs w:val="24"/>
        </w:rPr>
      </w:pPr>
      <w:r w:rsidRPr="003D0221">
        <w:rPr>
          <w:rFonts w:asciiTheme="majorHAnsi" w:hAnsiTheme="majorHAnsi" w:cs="Calibri"/>
          <w:sz w:val="24"/>
          <w:szCs w:val="24"/>
        </w:rPr>
        <w:t xml:space="preserve">Izvērtēšanas ziņojumā iekļautajā </w:t>
      </w:r>
      <w:r w:rsidRPr="003D0221">
        <w:rPr>
          <w:rFonts w:asciiTheme="majorHAnsi" w:eastAsia="Calibri" w:hAnsiTheme="majorHAnsi" w:cs="Calibri"/>
          <w:sz w:val="24"/>
          <w:szCs w:val="24"/>
        </w:rPr>
        <w:t>analīz</w:t>
      </w:r>
      <w:r w:rsidRPr="003D0221">
        <w:rPr>
          <w:rFonts w:asciiTheme="majorHAnsi" w:hAnsiTheme="majorHAnsi" w:cs="Calibri"/>
          <w:sz w:val="24"/>
          <w:szCs w:val="24"/>
        </w:rPr>
        <w:t>ē</w:t>
      </w:r>
      <w:r w:rsidRPr="003D0221">
        <w:rPr>
          <w:rFonts w:asciiTheme="majorHAnsi" w:eastAsia="Calibri" w:hAnsiTheme="majorHAnsi" w:cs="Calibri"/>
          <w:sz w:val="24"/>
          <w:szCs w:val="24"/>
        </w:rPr>
        <w:t xml:space="preserve"> par ES KP fondu 2007. – 2013. gada plānošanas perioda tiesisko ietvaru Latvijā un priekšlikumi</w:t>
      </w:r>
      <w:r w:rsidRPr="003D0221">
        <w:rPr>
          <w:rFonts w:asciiTheme="majorHAnsi" w:hAnsiTheme="majorHAnsi" w:cs="Calibri"/>
          <w:sz w:val="24"/>
          <w:szCs w:val="24"/>
        </w:rPr>
        <w:t>em</w:t>
      </w:r>
      <w:r w:rsidRPr="003D0221">
        <w:rPr>
          <w:rFonts w:asciiTheme="majorHAnsi" w:eastAsia="Calibri" w:hAnsiTheme="majorHAnsi" w:cs="Calibri"/>
          <w:sz w:val="24"/>
          <w:szCs w:val="24"/>
        </w:rPr>
        <w:t xml:space="preserve"> ES KP fondu tiesiskā ietvara vienkāršošanai nākamajā plānošanas periodā</w:t>
      </w:r>
      <w:r w:rsidRPr="003D0221">
        <w:rPr>
          <w:rFonts w:asciiTheme="majorHAnsi" w:hAnsiTheme="majorHAnsi" w:cs="Calibri"/>
          <w:sz w:val="24"/>
          <w:szCs w:val="24"/>
        </w:rPr>
        <w:t xml:space="preserve"> papildus TS norādītājiem uzdevumiem tika iekļauta </w:t>
      </w:r>
      <w:r w:rsidRPr="003D0221">
        <w:rPr>
          <w:rFonts w:asciiTheme="majorHAnsi" w:hAnsiTheme="majorHAnsi"/>
          <w:sz w:val="24"/>
          <w:szCs w:val="24"/>
        </w:rPr>
        <w:t>analīze par iespējamās apstrīdēšanas sistēmas efektivitāti.</w:t>
      </w:r>
    </w:p>
    <w:p w:rsidR="00D16671" w:rsidRPr="003D0221" w:rsidRDefault="00D16671">
      <w:pPr>
        <w:rPr>
          <w:rFonts w:asciiTheme="majorHAnsi" w:hAnsiTheme="majorHAnsi" w:cs="Calibri"/>
          <w:sz w:val="24"/>
          <w:szCs w:val="24"/>
        </w:rPr>
      </w:pPr>
    </w:p>
    <w:sectPr w:rsidR="00D16671" w:rsidRPr="003D0221" w:rsidSect="00CB1FE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A00002EF" w:usb1="4000004B" w:usb2="00000000" w:usb3="00000000" w:csb0="0000009F" w:csb1="00000000"/>
  </w:font>
  <w:font w:name="Arial">
    <w:panose1 w:val="020B0604020202020204"/>
    <w:charset w:val="BA"/>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16671"/>
    <w:rsid w:val="00027028"/>
    <w:rsid w:val="00272199"/>
    <w:rsid w:val="003D0221"/>
    <w:rsid w:val="00505E19"/>
    <w:rsid w:val="0056721E"/>
    <w:rsid w:val="00753120"/>
    <w:rsid w:val="00A3340E"/>
    <w:rsid w:val="00AD1D5A"/>
    <w:rsid w:val="00BB649A"/>
    <w:rsid w:val="00C11F07"/>
    <w:rsid w:val="00C24AC5"/>
    <w:rsid w:val="00CB1FEB"/>
    <w:rsid w:val="00D16671"/>
    <w:rsid w:val="00D76088"/>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F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53120"/>
    <w:rPr>
      <w:sz w:val="16"/>
      <w:szCs w:val="16"/>
    </w:rPr>
  </w:style>
  <w:style w:type="paragraph" w:styleId="CommentText">
    <w:name w:val="annotation text"/>
    <w:basedOn w:val="Normal"/>
    <w:link w:val="CommentTextChar"/>
    <w:uiPriority w:val="99"/>
    <w:semiHidden/>
    <w:unhideWhenUsed/>
    <w:rsid w:val="00753120"/>
    <w:pPr>
      <w:spacing w:line="240" w:lineRule="auto"/>
    </w:pPr>
    <w:rPr>
      <w:sz w:val="20"/>
      <w:szCs w:val="20"/>
    </w:rPr>
  </w:style>
  <w:style w:type="character" w:customStyle="1" w:styleId="CommentTextChar">
    <w:name w:val="Comment Text Char"/>
    <w:basedOn w:val="DefaultParagraphFont"/>
    <w:link w:val="CommentText"/>
    <w:uiPriority w:val="99"/>
    <w:semiHidden/>
    <w:rsid w:val="00753120"/>
    <w:rPr>
      <w:sz w:val="20"/>
      <w:szCs w:val="20"/>
    </w:rPr>
  </w:style>
  <w:style w:type="paragraph" w:styleId="CommentSubject">
    <w:name w:val="annotation subject"/>
    <w:basedOn w:val="CommentText"/>
    <w:next w:val="CommentText"/>
    <w:link w:val="CommentSubjectChar"/>
    <w:uiPriority w:val="99"/>
    <w:semiHidden/>
    <w:unhideWhenUsed/>
    <w:rsid w:val="00753120"/>
    <w:rPr>
      <w:b/>
      <w:bCs/>
    </w:rPr>
  </w:style>
  <w:style w:type="character" w:customStyle="1" w:styleId="CommentSubjectChar">
    <w:name w:val="Comment Subject Char"/>
    <w:basedOn w:val="CommentTextChar"/>
    <w:link w:val="CommentSubject"/>
    <w:uiPriority w:val="99"/>
    <w:semiHidden/>
    <w:rsid w:val="00753120"/>
    <w:rPr>
      <w:b/>
      <w:bCs/>
      <w:sz w:val="20"/>
      <w:szCs w:val="20"/>
    </w:rPr>
  </w:style>
  <w:style w:type="paragraph" w:styleId="BalloonText">
    <w:name w:val="Balloon Text"/>
    <w:basedOn w:val="Normal"/>
    <w:link w:val="BalloonTextChar"/>
    <w:uiPriority w:val="99"/>
    <w:semiHidden/>
    <w:unhideWhenUsed/>
    <w:rsid w:val="00753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1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53120"/>
    <w:rPr>
      <w:sz w:val="16"/>
      <w:szCs w:val="16"/>
    </w:rPr>
  </w:style>
  <w:style w:type="paragraph" w:styleId="CommentText">
    <w:name w:val="annotation text"/>
    <w:basedOn w:val="Normal"/>
    <w:link w:val="CommentTextChar"/>
    <w:uiPriority w:val="99"/>
    <w:semiHidden/>
    <w:unhideWhenUsed/>
    <w:rsid w:val="00753120"/>
    <w:pPr>
      <w:spacing w:line="240" w:lineRule="auto"/>
    </w:pPr>
    <w:rPr>
      <w:sz w:val="20"/>
      <w:szCs w:val="20"/>
    </w:rPr>
  </w:style>
  <w:style w:type="character" w:customStyle="1" w:styleId="CommentTextChar">
    <w:name w:val="Comment Text Char"/>
    <w:basedOn w:val="DefaultParagraphFont"/>
    <w:link w:val="CommentText"/>
    <w:uiPriority w:val="99"/>
    <w:semiHidden/>
    <w:rsid w:val="00753120"/>
    <w:rPr>
      <w:sz w:val="20"/>
      <w:szCs w:val="20"/>
    </w:rPr>
  </w:style>
  <w:style w:type="paragraph" w:styleId="CommentSubject">
    <w:name w:val="annotation subject"/>
    <w:basedOn w:val="CommentText"/>
    <w:next w:val="CommentText"/>
    <w:link w:val="CommentSubjectChar"/>
    <w:uiPriority w:val="99"/>
    <w:semiHidden/>
    <w:unhideWhenUsed/>
    <w:rsid w:val="00753120"/>
    <w:rPr>
      <w:b/>
      <w:bCs/>
    </w:rPr>
  </w:style>
  <w:style w:type="character" w:customStyle="1" w:styleId="CommentSubjectChar">
    <w:name w:val="Comment Subject Char"/>
    <w:basedOn w:val="CommentTextChar"/>
    <w:link w:val="CommentSubject"/>
    <w:uiPriority w:val="99"/>
    <w:semiHidden/>
    <w:rsid w:val="00753120"/>
    <w:rPr>
      <w:b/>
      <w:bCs/>
      <w:sz w:val="20"/>
      <w:szCs w:val="20"/>
    </w:rPr>
  </w:style>
  <w:style w:type="paragraph" w:styleId="BalloonText">
    <w:name w:val="Balloon Text"/>
    <w:basedOn w:val="Normal"/>
    <w:link w:val="BalloonTextChar"/>
    <w:uiPriority w:val="99"/>
    <w:semiHidden/>
    <w:unhideWhenUsed/>
    <w:rsid w:val="00753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1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1136</Words>
  <Characters>649</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Ilze</cp:lastModifiedBy>
  <cp:revision>3</cp:revision>
  <cp:lastPrinted>2013-11-25T10:37:00Z</cp:lastPrinted>
  <dcterms:created xsi:type="dcterms:W3CDTF">2013-11-25T08:38:00Z</dcterms:created>
  <dcterms:modified xsi:type="dcterms:W3CDTF">2013-11-25T10:37:00Z</dcterms:modified>
</cp:coreProperties>
</file>