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803" w:rsidRPr="009B0BF4" w:rsidRDefault="001A56BA">
      <w:pPr>
        <w:spacing w:after="0" w:line="240" w:lineRule="auto"/>
        <w:rPr>
          <w:rFonts w:ascii="Times New Roman" w:hAnsi="Times New Roman" w:cs="Times New Roman"/>
          <w:sz w:val="24"/>
          <w:szCs w:val="24"/>
        </w:rPr>
      </w:pPr>
      <w:r w:rsidRPr="009B0BF4">
        <w:rPr>
          <w:rFonts w:ascii="Times New Roman" w:hAnsi="Times New Roman" w:cs="Times New Roman"/>
          <w:b/>
          <w:sz w:val="24"/>
          <w:szCs w:val="24"/>
          <w:lang w:val="lv-LV"/>
        </w:rPr>
        <w:t xml:space="preserve">Ekosistēmu pakalpojuma (EP) </w:t>
      </w:r>
      <w:r w:rsidR="009B0BF4" w:rsidRPr="009B0BF4">
        <w:rPr>
          <w:rFonts w:ascii="Times New Roman" w:hAnsi="Times New Roman" w:cs="Times New Roman"/>
          <w:b/>
          <w:sz w:val="24"/>
          <w:szCs w:val="24"/>
          <w:lang w:val="lv-LV"/>
        </w:rPr>
        <w:t>rādītāj</w:t>
      </w:r>
      <w:r w:rsidRPr="009B0BF4">
        <w:rPr>
          <w:rFonts w:ascii="Times New Roman" w:hAnsi="Times New Roman" w:cs="Times New Roman"/>
          <w:b/>
          <w:sz w:val="24"/>
          <w:szCs w:val="24"/>
          <w:lang w:val="lv-LV"/>
        </w:rPr>
        <w:t>a datu lapa</w:t>
      </w:r>
    </w:p>
    <w:p w:rsidR="00206803" w:rsidRPr="009B0BF4" w:rsidRDefault="00206803">
      <w:pPr>
        <w:spacing w:after="0" w:line="240" w:lineRule="auto"/>
        <w:rPr>
          <w:rFonts w:ascii="Times New Roman" w:hAnsi="Times New Roman" w:cs="Times New Roman"/>
          <w:b/>
          <w:sz w:val="24"/>
          <w:szCs w:val="24"/>
          <w:lang w:val="lv-LV"/>
        </w:rPr>
      </w:pPr>
      <w:bookmarkStart w:id="0" w:name="_Hlk503446454"/>
      <w:bookmarkEnd w:id="0"/>
    </w:p>
    <w:tbl>
      <w:tblPr>
        <w:tblStyle w:val="TableGrid"/>
        <w:tblW w:w="8296" w:type="dxa"/>
        <w:tblLook w:val="04A0" w:firstRow="1" w:lastRow="0" w:firstColumn="1" w:lastColumn="0" w:noHBand="0" w:noVBand="1"/>
      </w:tblPr>
      <w:tblGrid>
        <w:gridCol w:w="2829"/>
        <w:gridCol w:w="5467"/>
      </w:tblGrid>
      <w:tr w:rsidR="00206803" w:rsidRPr="009B0BF4">
        <w:tc>
          <w:tcPr>
            <w:tcW w:w="2829" w:type="dxa"/>
            <w:shd w:val="clear" w:color="auto" w:fill="auto"/>
          </w:tcPr>
          <w:p w:rsidR="00206803" w:rsidRPr="009B0BF4" w:rsidRDefault="001A56BA">
            <w:pPr>
              <w:spacing w:after="0" w:line="240" w:lineRule="auto"/>
              <w:rPr>
                <w:rFonts w:ascii="Times New Roman" w:hAnsi="Times New Roman" w:cs="Times New Roman"/>
                <w:b/>
                <w:sz w:val="24"/>
                <w:szCs w:val="24"/>
                <w:lang w:val="lv-LV"/>
              </w:rPr>
            </w:pPr>
            <w:r w:rsidRPr="009B0BF4">
              <w:rPr>
                <w:rFonts w:ascii="Times New Roman" w:hAnsi="Times New Roman" w:cs="Times New Roman"/>
                <w:b/>
                <w:sz w:val="24"/>
                <w:szCs w:val="24"/>
                <w:lang w:val="lv-LV"/>
              </w:rPr>
              <w:t>EP kategorija</w:t>
            </w:r>
          </w:p>
        </w:tc>
        <w:tc>
          <w:tcPr>
            <w:tcW w:w="5466" w:type="dxa"/>
            <w:shd w:val="clear" w:color="auto" w:fill="auto"/>
          </w:tcPr>
          <w:p w:rsidR="00206803" w:rsidRPr="009B0BF4" w:rsidRDefault="003B2CF1">
            <w:pPr>
              <w:spacing w:after="0" w:line="240" w:lineRule="auto"/>
              <w:rPr>
                <w:rFonts w:ascii="Times New Roman" w:hAnsi="Times New Roman" w:cs="Times New Roman"/>
                <w:sz w:val="24"/>
                <w:szCs w:val="24"/>
                <w:lang w:val="lv-LV"/>
              </w:rPr>
            </w:pPr>
            <w:r w:rsidRPr="009B0BF4">
              <w:rPr>
                <w:rFonts w:ascii="Times New Roman" w:hAnsi="Times New Roman" w:cs="Times New Roman"/>
                <w:sz w:val="24"/>
                <w:szCs w:val="24"/>
                <w:lang w:val="lv-LV"/>
              </w:rPr>
              <w:t>Regulējošie pakalpojumi</w:t>
            </w:r>
          </w:p>
        </w:tc>
      </w:tr>
      <w:tr w:rsidR="00206803" w:rsidRPr="009B0BF4">
        <w:tc>
          <w:tcPr>
            <w:tcW w:w="2829" w:type="dxa"/>
            <w:shd w:val="clear" w:color="auto" w:fill="auto"/>
          </w:tcPr>
          <w:p w:rsidR="00206803" w:rsidRPr="009B0BF4" w:rsidRDefault="001A56BA">
            <w:pPr>
              <w:spacing w:after="0" w:line="240" w:lineRule="auto"/>
              <w:rPr>
                <w:rFonts w:ascii="Times New Roman" w:hAnsi="Times New Roman" w:cs="Times New Roman"/>
                <w:b/>
                <w:sz w:val="24"/>
                <w:szCs w:val="24"/>
                <w:lang w:val="lv-LV"/>
              </w:rPr>
            </w:pPr>
            <w:r w:rsidRPr="009B0BF4">
              <w:rPr>
                <w:rFonts w:ascii="Times New Roman" w:hAnsi="Times New Roman" w:cs="Times New Roman"/>
                <w:b/>
                <w:sz w:val="24"/>
                <w:szCs w:val="24"/>
                <w:lang w:val="lv-LV"/>
              </w:rPr>
              <w:t>EP klase</w:t>
            </w:r>
          </w:p>
        </w:tc>
        <w:tc>
          <w:tcPr>
            <w:tcW w:w="5466" w:type="dxa"/>
            <w:shd w:val="clear" w:color="auto" w:fill="auto"/>
          </w:tcPr>
          <w:p w:rsidR="00206803" w:rsidRPr="009B0BF4" w:rsidRDefault="00795666">
            <w:pPr>
              <w:spacing w:after="0" w:line="240" w:lineRule="auto"/>
              <w:rPr>
                <w:rFonts w:ascii="Times New Roman" w:hAnsi="Times New Roman" w:cs="Times New Roman"/>
                <w:sz w:val="24"/>
                <w:szCs w:val="24"/>
                <w:lang w:val="lv-LV"/>
              </w:rPr>
            </w:pPr>
            <w:r w:rsidRPr="009B0BF4">
              <w:rPr>
                <w:rFonts w:ascii="Times New Roman" w:hAnsi="Times New Roman" w:cs="Times New Roman"/>
                <w:sz w:val="24"/>
                <w:szCs w:val="24"/>
                <w:lang w:val="lv-LV"/>
              </w:rPr>
              <w:t>Dzīves cikla uzturēšana, biotopu aizsardzība</w:t>
            </w:r>
          </w:p>
        </w:tc>
      </w:tr>
      <w:tr w:rsidR="00206803" w:rsidRPr="009B0BF4">
        <w:tc>
          <w:tcPr>
            <w:tcW w:w="2829" w:type="dxa"/>
            <w:shd w:val="clear" w:color="auto" w:fill="auto"/>
          </w:tcPr>
          <w:p w:rsidR="00206803" w:rsidRPr="009B0BF4" w:rsidRDefault="009B0BF4">
            <w:pPr>
              <w:spacing w:after="0" w:line="240" w:lineRule="auto"/>
              <w:rPr>
                <w:rFonts w:ascii="Times New Roman" w:hAnsi="Times New Roman" w:cs="Times New Roman"/>
                <w:b/>
                <w:sz w:val="24"/>
                <w:szCs w:val="24"/>
                <w:lang w:val="lv-LV"/>
              </w:rPr>
            </w:pPr>
            <w:r w:rsidRPr="009B0BF4">
              <w:rPr>
                <w:rFonts w:ascii="Times New Roman" w:hAnsi="Times New Roman" w:cs="Times New Roman"/>
                <w:b/>
                <w:sz w:val="24"/>
                <w:szCs w:val="24"/>
                <w:lang w:val="lv-LV"/>
              </w:rPr>
              <w:t>Rādītāj</w:t>
            </w:r>
            <w:r w:rsidR="001A56BA" w:rsidRPr="009B0BF4">
              <w:rPr>
                <w:rFonts w:ascii="Times New Roman" w:hAnsi="Times New Roman" w:cs="Times New Roman"/>
                <w:b/>
                <w:sz w:val="24"/>
                <w:szCs w:val="24"/>
                <w:lang w:val="lv-LV"/>
              </w:rPr>
              <w:t>a nosaukums</w:t>
            </w:r>
          </w:p>
        </w:tc>
        <w:tc>
          <w:tcPr>
            <w:tcW w:w="5466" w:type="dxa"/>
            <w:shd w:val="clear" w:color="auto" w:fill="auto"/>
          </w:tcPr>
          <w:p w:rsidR="00206803" w:rsidRPr="009B0BF4" w:rsidRDefault="001A56BA">
            <w:pPr>
              <w:spacing w:after="0" w:line="240" w:lineRule="auto"/>
              <w:rPr>
                <w:rFonts w:ascii="Times New Roman" w:hAnsi="Times New Roman" w:cs="Times New Roman"/>
                <w:sz w:val="24"/>
                <w:szCs w:val="24"/>
              </w:rPr>
            </w:pPr>
            <w:r w:rsidRPr="009B0BF4">
              <w:rPr>
                <w:rFonts w:ascii="Times New Roman" w:hAnsi="Times New Roman" w:cs="Times New Roman"/>
                <w:sz w:val="24"/>
                <w:szCs w:val="24"/>
                <w:lang w:val="lv-LV"/>
              </w:rPr>
              <w:t>Invazīvo sugu izplatības ierobežošana</w:t>
            </w:r>
          </w:p>
        </w:tc>
      </w:tr>
      <w:tr w:rsidR="00206803" w:rsidRPr="009B0BF4">
        <w:tc>
          <w:tcPr>
            <w:tcW w:w="2829" w:type="dxa"/>
            <w:shd w:val="clear" w:color="auto" w:fill="auto"/>
          </w:tcPr>
          <w:p w:rsidR="00206803" w:rsidRPr="009B0BF4" w:rsidRDefault="009B0BF4">
            <w:pPr>
              <w:spacing w:after="0" w:line="240" w:lineRule="auto"/>
              <w:rPr>
                <w:rFonts w:ascii="Times New Roman" w:hAnsi="Times New Roman" w:cs="Times New Roman"/>
                <w:b/>
                <w:sz w:val="24"/>
                <w:szCs w:val="24"/>
                <w:lang w:val="lv-LV"/>
              </w:rPr>
            </w:pPr>
            <w:r w:rsidRPr="009B0BF4">
              <w:rPr>
                <w:rFonts w:ascii="Times New Roman" w:hAnsi="Times New Roman" w:cs="Times New Roman"/>
                <w:b/>
                <w:sz w:val="24"/>
                <w:szCs w:val="24"/>
                <w:lang w:val="lv-LV"/>
              </w:rPr>
              <w:t>Rādītāj</w:t>
            </w:r>
            <w:r w:rsidR="001A56BA" w:rsidRPr="009B0BF4">
              <w:rPr>
                <w:rFonts w:ascii="Times New Roman" w:hAnsi="Times New Roman" w:cs="Times New Roman"/>
                <w:b/>
                <w:sz w:val="24"/>
                <w:szCs w:val="24"/>
                <w:lang w:val="lv-LV"/>
              </w:rPr>
              <w:t>a definīcija</w:t>
            </w:r>
          </w:p>
        </w:tc>
        <w:tc>
          <w:tcPr>
            <w:tcW w:w="5466" w:type="dxa"/>
            <w:shd w:val="clear" w:color="auto" w:fill="auto"/>
          </w:tcPr>
          <w:p w:rsidR="00206803" w:rsidRPr="009B0BF4" w:rsidRDefault="001A56BA">
            <w:pPr>
              <w:spacing w:after="0" w:line="240" w:lineRule="auto"/>
              <w:rPr>
                <w:rFonts w:ascii="Times New Roman" w:hAnsi="Times New Roman" w:cs="Times New Roman"/>
                <w:sz w:val="24"/>
                <w:szCs w:val="24"/>
              </w:rPr>
            </w:pPr>
            <w:r w:rsidRPr="009B0BF4">
              <w:rPr>
                <w:rFonts w:ascii="Times New Roman" w:hAnsi="Times New Roman" w:cs="Times New Roman"/>
                <w:sz w:val="24"/>
                <w:szCs w:val="24"/>
                <w:lang w:val="lv-LV"/>
              </w:rPr>
              <w:t>Biotopu rezistence pret invazīvo sugu ieviešanos</w:t>
            </w:r>
          </w:p>
        </w:tc>
      </w:tr>
      <w:tr w:rsidR="00206803" w:rsidRPr="009B0BF4">
        <w:tc>
          <w:tcPr>
            <w:tcW w:w="2829" w:type="dxa"/>
            <w:shd w:val="clear" w:color="auto" w:fill="auto"/>
          </w:tcPr>
          <w:p w:rsidR="00206803" w:rsidRPr="009B0BF4" w:rsidRDefault="001A56BA">
            <w:pPr>
              <w:spacing w:after="0" w:line="240" w:lineRule="auto"/>
              <w:rPr>
                <w:rFonts w:ascii="Times New Roman" w:hAnsi="Times New Roman" w:cs="Times New Roman"/>
                <w:b/>
                <w:sz w:val="24"/>
                <w:szCs w:val="24"/>
                <w:lang w:val="lv-LV"/>
              </w:rPr>
            </w:pPr>
            <w:r w:rsidRPr="009B0BF4">
              <w:rPr>
                <w:rFonts w:ascii="Times New Roman" w:hAnsi="Times New Roman" w:cs="Times New Roman"/>
                <w:b/>
                <w:sz w:val="24"/>
                <w:szCs w:val="24"/>
                <w:lang w:val="lv-LV"/>
              </w:rPr>
              <w:t>Mērvienība</w:t>
            </w:r>
          </w:p>
        </w:tc>
        <w:tc>
          <w:tcPr>
            <w:tcW w:w="5466" w:type="dxa"/>
            <w:shd w:val="clear" w:color="auto" w:fill="auto"/>
          </w:tcPr>
          <w:p w:rsidR="00206803" w:rsidRPr="009B0BF4" w:rsidRDefault="001A56BA">
            <w:pPr>
              <w:spacing w:after="0" w:line="240" w:lineRule="auto"/>
              <w:rPr>
                <w:rFonts w:ascii="Times New Roman" w:hAnsi="Times New Roman" w:cs="Times New Roman"/>
                <w:sz w:val="24"/>
                <w:szCs w:val="24"/>
              </w:rPr>
            </w:pPr>
            <w:r w:rsidRPr="009B0BF4">
              <w:rPr>
                <w:rFonts w:ascii="Times New Roman" w:hAnsi="Times New Roman" w:cs="Times New Roman"/>
                <w:sz w:val="24"/>
                <w:szCs w:val="24"/>
                <w:lang w:val="lv-LV"/>
              </w:rPr>
              <w:t>Invazīvo svešzemju izcelsmes sugu skaits</w:t>
            </w:r>
          </w:p>
        </w:tc>
      </w:tr>
      <w:tr w:rsidR="00206803" w:rsidRPr="009B0BF4">
        <w:tc>
          <w:tcPr>
            <w:tcW w:w="2829" w:type="dxa"/>
            <w:shd w:val="clear" w:color="auto" w:fill="auto"/>
          </w:tcPr>
          <w:p w:rsidR="00206803" w:rsidRPr="009B0BF4" w:rsidRDefault="001A56BA">
            <w:pPr>
              <w:spacing w:after="0" w:line="240" w:lineRule="auto"/>
              <w:rPr>
                <w:rFonts w:ascii="Times New Roman" w:hAnsi="Times New Roman" w:cs="Times New Roman"/>
                <w:sz w:val="24"/>
                <w:szCs w:val="24"/>
              </w:rPr>
            </w:pPr>
            <w:r w:rsidRPr="009B0BF4">
              <w:rPr>
                <w:rFonts w:ascii="Times New Roman" w:hAnsi="Times New Roman" w:cs="Times New Roman"/>
                <w:b/>
                <w:sz w:val="24"/>
                <w:szCs w:val="24"/>
                <w:lang w:val="lv-LV"/>
              </w:rPr>
              <w:t>Datu lapas autore</w:t>
            </w:r>
          </w:p>
        </w:tc>
        <w:tc>
          <w:tcPr>
            <w:tcW w:w="5466" w:type="dxa"/>
            <w:shd w:val="clear" w:color="auto" w:fill="auto"/>
          </w:tcPr>
          <w:p w:rsidR="00206803" w:rsidRPr="009B0BF4" w:rsidRDefault="001A56BA">
            <w:pPr>
              <w:spacing w:after="0" w:line="240" w:lineRule="auto"/>
              <w:rPr>
                <w:rFonts w:ascii="Times New Roman" w:hAnsi="Times New Roman" w:cs="Times New Roman"/>
                <w:sz w:val="24"/>
                <w:szCs w:val="24"/>
              </w:rPr>
            </w:pPr>
            <w:r w:rsidRPr="009B0BF4">
              <w:rPr>
                <w:rFonts w:ascii="Times New Roman" w:hAnsi="Times New Roman" w:cs="Times New Roman"/>
                <w:sz w:val="24"/>
                <w:szCs w:val="24"/>
                <w:lang w:val="lv-LV"/>
              </w:rPr>
              <w:t>Agnese Priede</w:t>
            </w:r>
          </w:p>
        </w:tc>
      </w:tr>
    </w:tbl>
    <w:p w:rsidR="00206803" w:rsidRPr="009B0BF4" w:rsidRDefault="00206803">
      <w:pPr>
        <w:spacing w:after="0" w:line="240" w:lineRule="auto"/>
        <w:rPr>
          <w:rFonts w:ascii="Times New Roman" w:hAnsi="Times New Roman" w:cs="Times New Roman"/>
          <w:sz w:val="24"/>
          <w:szCs w:val="24"/>
          <w:lang w:val="lv-LV"/>
        </w:rPr>
      </w:pPr>
    </w:p>
    <w:p w:rsidR="00206803" w:rsidRPr="009B0BF4" w:rsidRDefault="009B0BF4">
      <w:pPr>
        <w:spacing w:after="0" w:line="240" w:lineRule="auto"/>
        <w:jc w:val="both"/>
        <w:rPr>
          <w:rFonts w:ascii="Times New Roman" w:hAnsi="Times New Roman" w:cs="Times New Roman"/>
          <w:sz w:val="24"/>
          <w:szCs w:val="24"/>
          <w:lang w:val="lv-LV"/>
        </w:rPr>
      </w:pPr>
      <w:r w:rsidRPr="009B0BF4">
        <w:rPr>
          <w:rFonts w:ascii="Times New Roman" w:hAnsi="Times New Roman" w:cs="Times New Roman"/>
          <w:b/>
          <w:sz w:val="24"/>
          <w:szCs w:val="24"/>
          <w:lang w:val="lv-LV"/>
        </w:rPr>
        <w:t>Rādītāj</w:t>
      </w:r>
      <w:r w:rsidR="001A56BA" w:rsidRPr="009B0BF4">
        <w:rPr>
          <w:rFonts w:ascii="Times New Roman" w:hAnsi="Times New Roman" w:cs="Times New Roman"/>
          <w:b/>
          <w:sz w:val="24"/>
          <w:szCs w:val="24"/>
          <w:lang w:val="lv-LV"/>
        </w:rPr>
        <w:t>a izstrādē izmantoti sekojoši pamatdati un pieņēmumi</w:t>
      </w:r>
    </w:p>
    <w:p w:rsidR="00206803" w:rsidRPr="009B0BF4" w:rsidRDefault="00206803">
      <w:pPr>
        <w:spacing w:after="0" w:line="240" w:lineRule="auto"/>
        <w:jc w:val="both"/>
        <w:rPr>
          <w:rFonts w:ascii="Times New Roman" w:hAnsi="Times New Roman" w:cs="Times New Roman"/>
          <w:sz w:val="24"/>
          <w:szCs w:val="24"/>
          <w:lang w:val="lv-LV"/>
        </w:rPr>
      </w:pPr>
    </w:p>
    <w:p w:rsidR="00206803" w:rsidRPr="009B0BF4" w:rsidRDefault="001A56BA">
      <w:pPr>
        <w:spacing w:after="0" w:line="240" w:lineRule="auto"/>
        <w:ind w:firstLine="454"/>
        <w:jc w:val="both"/>
        <w:rPr>
          <w:rFonts w:ascii="Times New Roman" w:hAnsi="Times New Roman" w:cs="Times New Roman"/>
          <w:sz w:val="24"/>
          <w:szCs w:val="24"/>
          <w:lang w:val="lv-LV"/>
        </w:rPr>
      </w:pPr>
      <w:r w:rsidRPr="009B0BF4">
        <w:rPr>
          <w:rFonts w:ascii="Times New Roman" w:hAnsi="Times New Roman" w:cs="Times New Roman"/>
          <w:sz w:val="24"/>
          <w:szCs w:val="24"/>
          <w:lang w:val="lv-LV"/>
        </w:rPr>
        <w:t xml:space="preserve">Invazīvo svešzemju sugu ieviešanās ekosistēmā var radīt nozīmīgas pārmaiņas un apdraudējumus bioloģiskajai daudzveidībai, ekonomikai un cilvēku veselībai (Pimentel et al. 2000; Vila et al. 2011). Invazīvo sugu izplatīšanās ir viens no nozīmīgākajiem bioloģiskās daudzveidības apdraudējumiem gan globālā, gan lokālā mērogā. Invazīvās sugas var radīt neatgriezeniskas vai sarežģīti novēršamas ietekmes, tostarp </w:t>
      </w:r>
      <w:r w:rsidR="009B0BF4">
        <w:rPr>
          <w:rFonts w:ascii="Times New Roman" w:hAnsi="Times New Roman" w:cs="Times New Roman"/>
          <w:sz w:val="24"/>
          <w:szCs w:val="24"/>
          <w:lang w:val="lv-LV"/>
        </w:rPr>
        <w:t>izrais</w:t>
      </w:r>
      <w:r w:rsidRPr="009B0BF4">
        <w:rPr>
          <w:rFonts w:ascii="Times New Roman" w:hAnsi="Times New Roman" w:cs="Times New Roman"/>
          <w:sz w:val="24"/>
          <w:szCs w:val="24"/>
          <w:lang w:val="lv-LV"/>
        </w:rPr>
        <w:t>ot vietējo sugu izmiršanu (Gurevitz, Padilla 2004), biotas homogenizāciju jeb vienkāršošanos, pārmaiņas barī</w:t>
      </w:r>
      <w:r w:rsidR="009B0BF4">
        <w:rPr>
          <w:rFonts w:ascii="Times New Roman" w:hAnsi="Times New Roman" w:cs="Times New Roman"/>
          <w:sz w:val="24"/>
          <w:szCs w:val="24"/>
          <w:lang w:val="lv-LV"/>
        </w:rPr>
        <w:t>bas vielu un ūdens apritē utt..</w:t>
      </w:r>
    </w:p>
    <w:p w:rsidR="00206803" w:rsidRPr="009B0BF4" w:rsidRDefault="001A56BA">
      <w:pPr>
        <w:spacing w:after="0" w:line="240" w:lineRule="auto"/>
        <w:ind w:firstLine="454"/>
        <w:jc w:val="both"/>
        <w:rPr>
          <w:rFonts w:ascii="Times New Roman" w:hAnsi="Times New Roman" w:cs="Times New Roman"/>
          <w:sz w:val="24"/>
          <w:szCs w:val="24"/>
          <w:lang w:val="lv-LV"/>
        </w:rPr>
      </w:pPr>
      <w:r w:rsidRPr="009B0BF4">
        <w:rPr>
          <w:rFonts w:ascii="Times New Roman" w:hAnsi="Times New Roman" w:cs="Times New Roman"/>
          <w:sz w:val="24"/>
          <w:szCs w:val="24"/>
          <w:lang w:val="lv-LV"/>
        </w:rPr>
        <w:t>Viens no būtiskākajiem aspektiem ir apdraudējums bioloģiskajai daudzveidībai (piemēram, izkonkurējot retas un jutīgas vietējās sugas, radot būtiskas pārmaiņas cenožu struktūrā, izmainot barības vielu apriti, gaismas, mitruma u. c. apstākļus). Invazīvās sugas var radīt ekonomiskus zaudējumus</w:t>
      </w:r>
      <w:r w:rsidR="009B0BF4">
        <w:rPr>
          <w:rFonts w:ascii="Times New Roman" w:hAnsi="Times New Roman" w:cs="Times New Roman"/>
          <w:sz w:val="24"/>
          <w:szCs w:val="24"/>
          <w:lang w:val="lv-LV"/>
        </w:rPr>
        <w:t xml:space="preserve">: </w:t>
      </w:r>
      <w:r w:rsidRPr="009B0BF4">
        <w:rPr>
          <w:rFonts w:ascii="Times New Roman" w:hAnsi="Times New Roman" w:cs="Times New Roman"/>
          <w:sz w:val="24"/>
          <w:szCs w:val="24"/>
          <w:lang w:val="lv-LV"/>
        </w:rPr>
        <w:t>to iznīcināšanai nepieciešami būtiski finansiāli ieguldījumi, bet neapkarošanas gadījumā tās apdraud lauksaimniecības, meža u. c. resursus, kas savukārt rada zaudējumus</w:t>
      </w:r>
      <w:r w:rsidR="009B0BF4">
        <w:rPr>
          <w:rFonts w:ascii="Times New Roman" w:hAnsi="Times New Roman" w:cs="Times New Roman"/>
          <w:sz w:val="24"/>
          <w:szCs w:val="24"/>
          <w:lang w:val="lv-LV"/>
        </w:rPr>
        <w:t>;</w:t>
      </w:r>
      <w:r w:rsidRPr="009B0BF4">
        <w:rPr>
          <w:rFonts w:ascii="Times New Roman" w:hAnsi="Times New Roman" w:cs="Times New Roman"/>
          <w:sz w:val="24"/>
          <w:szCs w:val="24"/>
          <w:lang w:val="lv-LV"/>
        </w:rPr>
        <w:t xml:space="preserve"> invazīvo sugu klātbūtne var būtiski pārveidot dabiskās un daļēji dabiskās ainavas, tādējādi samazinot tūrismam nozīmīgu vietu kvalitāti, kas savukārt rada ekonomiskus zaudējumus. Invazīvās sugas rada arī nozīmīgu apdraudējumu cilvēk</w:t>
      </w:r>
      <w:r w:rsidR="009B0BF4">
        <w:rPr>
          <w:rFonts w:ascii="Times New Roman" w:hAnsi="Times New Roman" w:cs="Times New Roman"/>
          <w:sz w:val="24"/>
          <w:szCs w:val="24"/>
          <w:lang w:val="lv-LV"/>
        </w:rPr>
        <w:t>a</w:t>
      </w:r>
      <w:r w:rsidRPr="009B0BF4">
        <w:rPr>
          <w:rFonts w:ascii="Times New Roman" w:hAnsi="Times New Roman" w:cs="Times New Roman"/>
          <w:sz w:val="24"/>
          <w:szCs w:val="24"/>
          <w:lang w:val="lv-LV"/>
        </w:rPr>
        <w:t xml:space="preserve"> veselībai</w:t>
      </w:r>
      <w:r w:rsidR="009B0BF4">
        <w:rPr>
          <w:rFonts w:ascii="Times New Roman" w:hAnsi="Times New Roman" w:cs="Times New Roman"/>
          <w:sz w:val="24"/>
          <w:szCs w:val="24"/>
          <w:lang w:val="lv-LV"/>
        </w:rPr>
        <w:t xml:space="preserve">: </w:t>
      </w:r>
      <w:r w:rsidRPr="009B0BF4">
        <w:rPr>
          <w:rFonts w:ascii="Times New Roman" w:hAnsi="Times New Roman" w:cs="Times New Roman"/>
          <w:sz w:val="24"/>
          <w:szCs w:val="24"/>
          <w:lang w:val="lv-LV"/>
        </w:rPr>
        <w:t>piemēram, latvāņu radītie ķīmiskie apdegumi, ambroziju putekšņi, kas rada spēcīgas alerģiskas izpausmes, dažādi no citiem reģioniem ievazāti parazīti.</w:t>
      </w:r>
    </w:p>
    <w:p w:rsidR="00206803" w:rsidRPr="009B0BF4" w:rsidRDefault="001A56BA">
      <w:pPr>
        <w:spacing w:after="0" w:line="240" w:lineRule="auto"/>
        <w:ind w:firstLine="454"/>
        <w:jc w:val="both"/>
        <w:rPr>
          <w:rFonts w:ascii="Times New Roman" w:hAnsi="Times New Roman" w:cs="Times New Roman"/>
          <w:sz w:val="24"/>
          <w:szCs w:val="24"/>
          <w:lang w:val="lv-LV"/>
        </w:rPr>
      </w:pPr>
      <w:r w:rsidRPr="009B0BF4">
        <w:rPr>
          <w:rFonts w:ascii="Times New Roman" w:hAnsi="Times New Roman" w:cs="Times New Roman"/>
          <w:sz w:val="24"/>
          <w:szCs w:val="24"/>
          <w:lang w:val="lv-LV"/>
        </w:rPr>
        <w:t>Invazīvās sugas izplatās dažādās vidēs</w:t>
      </w:r>
      <w:r w:rsidR="009B0BF4">
        <w:rPr>
          <w:rFonts w:ascii="Times New Roman" w:hAnsi="Times New Roman" w:cs="Times New Roman"/>
          <w:sz w:val="24"/>
          <w:szCs w:val="24"/>
          <w:lang w:val="lv-LV"/>
        </w:rPr>
        <w:t>:</w:t>
      </w:r>
      <w:r w:rsidR="009B0BF4" w:rsidRPr="009B0BF4">
        <w:rPr>
          <w:rFonts w:ascii="Times New Roman" w:hAnsi="Times New Roman" w:cs="Times New Roman"/>
          <w:sz w:val="24"/>
          <w:szCs w:val="24"/>
          <w:lang w:val="lv-LV"/>
        </w:rPr>
        <w:t xml:space="preserve"> </w:t>
      </w:r>
      <w:r w:rsidRPr="009B0BF4">
        <w:rPr>
          <w:rFonts w:ascii="Times New Roman" w:hAnsi="Times New Roman" w:cs="Times New Roman"/>
          <w:sz w:val="24"/>
          <w:szCs w:val="24"/>
          <w:lang w:val="lv-LV"/>
        </w:rPr>
        <w:t>gan dabiskās, gan cilvēka pārveidotās un radītās. Tomēr pētījumi parāda, ka pret invazīvo sugu, īpaši augu, ienākšanu uzņēmīgākas ir ietekmētas un pārveidotas ekosistēmas, kamēr dabiskās ekosistēmās invazīvo sugu ir daudz mazāk vai nav vispār (Hector et al. 2001; Levine et al. 2004; Reymanek et al. 2005; Petruzella et al. 2018). Tas nozīmē, ka būtiska nozīme ir augāja dabiskuma pakā</w:t>
      </w:r>
      <w:r w:rsidR="00B954B1">
        <w:rPr>
          <w:rFonts w:ascii="Times New Roman" w:hAnsi="Times New Roman" w:cs="Times New Roman"/>
          <w:sz w:val="24"/>
          <w:szCs w:val="24"/>
          <w:lang w:val="lv-LV"/>
        </w:rPr>
        <w:t>pei un piesātinātībai ar vietējie</w:t>
      </w:r>
      <w:r w:rsidRPr="009B0BF4">
        <w:rPr>
          <w:rFonts w:ascii="Times New Roman" w:hAnsi="Times New Roman" w:cs="Times New Roman"/>
          <w:sz w:val="24"/>
          <w:szCs w:val="24"/>
          <w:lang w:val="lv-LV"/>
        </w:rPr>
        <w:t>m, konkrētajiem apstākļiem raksturīgiem augiem, kas ir invazīvo augu sugu konkurenti un rada rezistenci. Tāpēc invazīvo sugu klātbūtne un ekosistēmu noturība jeb rezistence pret invazīvo sugu ienākšanu ir nozīmīgs rādītājs, kas raksturo ekosistēmas.</w:t>
      </w:r>
    </w:p>
    <w:p w:rsidR="00206803" w:rsidRPr="009B0BF4" w:rsidRDefault="001A56BA">
      <w:pPr>
        <w:spacing w:after="0" w:line="240" w:lineRule="auto"/>
        <w:ind w:firstLine="454"/>
        <w:jc w:val="both"/>
        <w:rPr>
          <w:rFonts w:ascii="Times New Roman" w:hAnsi="Times New Roman" w:cs="Times New Roman"/>
          <w:sz w:val="24"/>
          <w:szCs w:val="24"/>
          <w:lang w:val="lv-LV"/>
        </w:rPr>
      </w:pPr>
      <w:r w:rsidRPr="009B0BF4">
        <w:rPr>
          <w:rFonts w:ascii="Times New Roman" w:hAnsi="Times New Roman" w:cs="Times New Roman"/>
          <w:sz w:val="24"/>
          <w:szCs w:val="24"/>
          <w:lang w:val="lv-LV"/>
        </w:rPr>
        <w:t>Sarežģītāki un mazāk izprasti ir mehānismi, kas ietekmē invazīvo dzīvnieku spēju ieviesties jaunās ekosistēmās (Levine et al. 2004). Tomēr arī dabiska, funkcionējoša ekosistēma ar tai raksturīgo organismu kopumu rada “barjeru” jeb konkurenci, kas apgrūtina invazīvo organismu izplatīšanos.</w:t>
      </w:r>
    </w:p>
    <w:p w:rsidR="00206803" w:rsidRPr="009B0BF4" w:rsidRDefault="001A56BA">
      <w:pPr>
        <w:spacing w:after="0" w:line="240" w:lineRule="auto"/>
        <w:ind w:firstLine="454"/>
        <w:jc w:val="both"/>
        <w:rPr>
          <w:rFonts w:ascii="Times New Roman" w:hAnsi="Times New Roman" w:cs="Times New Roman"/>
          <w:sz w:val="24"/>
          <w:szCs w:val="24"/>
          <w:lang w:val="lv-LV"/>
        </w:rPr>
      </w:pPr>
      <w:r w:rsidRPr="009B0BF4">
        <w:rPr>
          <w:rFonts w:ascii="Times New Roman" w:hAnsi="Times New Roman" w:cs="Times New Roman"/>
          <w:sz w:val="24"/>
          <w:szCs w:val="24"/>
          <w:lang w:val="lv-LV"/>
        </w:rPr>
        <w:t>Dažādas ekosistēmas un hierarhiski zemākās vienības – biotopi – jau dabiski ir ar atšķirīgu uzņēmību pret invazīvo sugu ienākšanu. Zemāk konspektīvi raksturotas galvenās biotopu grupas šajā aspektā.</w:t>
      </w:r>
    </w:p>
    <w:p w:rsidR="00206803" w:rsidRPr="009B0BF4" w:rsidRDefault="001A56BA">
      <w:pPr>
        <w:spacing w:after="0" w:line="240" w:lineRule="auto"/>
        <w:ind w:firstLine="454"/>
        <w:jc w:val="both"/>
        <w:rPr>
          <w:rFonts w:ascii="Times New Roman" w:hAnsi="Times New Roman" w:cs="Times New Roman"/>
          <w:sz w:val="24"/>
          <w:szCs w:val="24"/>
          <w:lang w:val="lv-LV"/>
        </w:rPr>
      </w:pPr>
      <w:r w:rsidRPr="009B0BF4">
        <w:rPr>
          <w:rFonts w:ascii="Times New Roman" w:hAnsi="Times New Roman" w:cs="Times New Roman"/>
          <w:b/>
          <w:bCs/>
          <w:i/>
          <w:iCs/>
          <w:color w:val="000000"/>
          <w:sz w:val="24"/>
          <w:szCs w:val="24"/>
          <w:lang w:val="lv-LV"/>
        </w:rPr>
        <w:t>Jūras piekrastes un virsāju biotopos</w:t>
      </w:r>
      <w:r w:rsidRPr="009B0BF4">
        <w:rPr>
          <w:rFonts w:ascii="Times New Roman" w:hAnsi="Times New Roman" w:cs="Times New Roman"/>
          <w:color w:val="000000"/>
          <w:sz w:val="24"/>
          <w:szCs w:val="24"/>
          <w:lang w:val="lv-LV"/>
        </w:rPr>
        <w:t xml:space="preserve"> augājs ir skrajš. Šiem biotopiem pārmainoties dabiskās</w:t>
      </w:r>
      <w:r w:rsidRPr="009B0BF4">
        <w:rPr>
          <w:rFonts w:ascii="Times New Roman" w:hAnsi="Times New Roman" w:cs="Times New Roman"/>
          <w:sz w:val="24"/>
          <w:szCs w:val="24"/>
          <w:lang w:val="lv-LV"/>
        </w:rPr>
        <w:t xml:space="preserve"> sukcesijas rezultātā, palielinās veģetācijas segums, taču tādējādi arī izzūd nesaslēgtam augājam raksturīgais sugu kopums un palielinās ģenerālistu īpatsvars. Šie biotopi veidojas uz barības vielām nabadzīgām augsnēm, un tieši nabadzīgā vide ir priekšnoteikums tikai šiem biotopiem raksturīgo, arī daudzu retu un aizsargājamu sugu klātbūtnei. Palielinoties barības vielu daudzumam, </w:t>
      </w:r>
      <w:r w:rsidRPr="009B0BF4">
        <w:rPr>
          <w:rFonts w:ascii="Times New Roman" w:hAnsi="Times New Roman" w:cs="Times New Roman"/>
          <w:sz w:val="24"/>
          <w:szCs w:val="24"/>
          <w:lang w:val="lv-LV"/>
        </w:rPr>
        <w:lastRenderedPageBreak/>
        <w:t xml:space="preserve">palielinās ģenerālistu īpatsvars, samazinās vietējo sugu skaits un izzūd šo biotopu augāja savdabīgums. </w:t>
      </w:r>
    </w:p>
    <w:p w:rsidR="00206803" w:rsidRPr="009B0BF4" w:rsidRDefault="001A56BA">
      <w:pPr>
        <w:spacing w:after="0" w:line="240" w:lineRule="auto"/>
        <w:ind w:firstLine="454"/>
        <w:jc w:val="both"/>
        <w:rPr>
          <w:rFonts w:ascii="Times New Roman" w:hAnsi="Times New Roman" w:cs="Times New Roman"/>
          <w:sz w:val="24"/>
          <w:szCs w:val="24"/>
          <w:lang w:val="lv-LV"/>
        </w:rPr>
      </w:pPr>
      <w:r w:rsidRPr="009B0BF4">
        <w:rPr>
          <w:rFonts w:ascii="Times New Roman" w:hAnsi="Times New Roman" w:cs="Times New Roman"/>
          <w:i/>
          <w:iCs/>
          <w:sz w:val="24"/>
          <w:szCs w:val="24"/>
          <w:lang w:val="lv-LV"/>
        </w:rPr>
        <w:t>Jūras piekrastes biotopos</w:t>
      </w:r>
      <w:r w:rsidRPr="009B0BF4">
        <w:rPr>
          <w:rFonts w:ascii="Times New Roman" w:hAnsi="Times New Roman" w:cs="Times New Roman"/>
          <w:sz w:val="24"/>
          <w:szCs w:val="24"/>
          <w:lang w:val="lv-LV"/>
        </w:rPr>
        <w:t xml:space="preserve"> raksturīgs augsts invazīvo sugu ieviešanās risks</w:t>
      </w:r>
      <w:r w:rsidR="00B954B1">
        <w:rPr>
          <w:rFonts w:ascii="Times New Roman" w:hAnsi="Times New Roman" w:cs="Times New Roman"/>
          <w:sz w:val="24"/>
          <w:szCs w:val="24"/>
          <w:lang w:val="lv-LV"/>
        </w:rPr>
        <w:t>:</w:t>
      </w:r>
      <w:r w:rsidRPr="009B0BF4">
        <w:rPr>
          <w:rFonts w:ascii="Times New Roman" w:hAnsi="Times New Roman" w:cs="Times New Roman"/>
          <w:sz w:val="24"/>
          <w:szCs w:val="24"/>
          <w:lang w:val="lv-LV"/>
        </w:rPr>
        <w:t xml:space="preserve"> gan tā</w:t>
      </w:r>
      <w:r w:rsidR="00B954B1">
        <w:rPr>
          <w:rFonts w:ascii="Times New Roman" w:hAnsi="Times New Roman" w:cs="Times New Roman"/>
          <w:sz w:val="24"/>
          <w:szCs w:val="24"/>
          <w:lang w:val="lv-LV"/>
        </w:rPr>
        <w:t>pēc</w:t>
      </w:r>
      <w:r w:rsidRPr="009B0BF4">
        <w:rPr>
          <w:rFonts w:ascii="Times New Roman" w:hAnsi="Times New Roman" w:cs="Times New Roman"/>
          <w:sz w:val="24"/>
          <w:szCs w:val="24"/>
          <w:lang w:val="lv-LV"/>
        </w:rPr>
        <w:t>, ka tajos ir daudz brīvu nišu un zema vietējo sugu konkurence, gan tā</w:t>
      </w:r>
      <w:r w:rsidR="00B954B1">
        <w:rPr>
          <w:rFonts w:ascii="Times New Roman" w:hAnsi="Times New Roman" w:cs="Times New Roman"/>
          <w:sz w:val="24"/>
          <w:szCs w:val="24"/>
          <w:lang w:val="lv-LV"/>
        </w:rPr>
        <w:t>pēc</w:t>
      </w:r>
      <w:r w:rsidRPr="009B0BF4">
        <w:rPr>
          <w:rFonts w:ascii="Times New Roman" w:hAnsi="Times New Roman" w:cs="Times New Roman"/>
          <w:sz w:val="24"/>
          <w:szCs w:val="24"/>
          <w:lang w:val="lv-LV"/>
        </w:rPr>
        <w:t xml:space="preserve">, ka jūras krasts ir dabisks invazīvo sugu izplatīšanās “koridors” (tiek atskalotas augu daļas, sēklas), gan </w:t>
      </w:r>
      <w:r w:rsidR="00B954B1">
        <w:rPr>
          <w:rFonts w:ascii="Times New Roman" w:hAnsi="Times New Roman" w:cs="Times New Roman"/>
          <w:sz w:val="24"/>
          <w:szCs w:val="24"/>
          <w:lang w:val="lv-LV"/>
        </w:rPr>
        <w:t xml:space="preserve">arī </w:t>
      </w:r>
      <w:r w:rsidRPr="009B0BF4">
        <w:rPr>
          <w:rFonts w:ascii="Times New Roman" w:hAnsi="Times New Roman" w:cs="Times New Roman"/>
          <w:sz w:val="24"/>
          <w:szCs w:val="24"/>
          <w:lang w:val="lv-LV"/>
        </w:rPr>
        <w:t>tā</w:t>
      </w:r>
      <w:r w:rsidR="00B954B1">
        <w:rPr>
          <w:rFonts w:ascii="Times New Roman" w:hAnsi="Times New Roman" w:cs="Times New Roman"/>
          <w:sz w:val="24"/>
          <w:szCs w:val="24"/>
          <w:lang w:val="lv-LV"/>
        </w:rPr>
        <w:t>pēc</w:t>
      </w:r>
      <w:r w:rsidRPr="009B0BF4">
        <w:rPr>
          <w:rFonts w:ascii="Times New Roman" w:hAnsi="Times New Roman" w:cs="Times New Roman"/>
          <w:sz w:val="24"/>
          <w:szCs w:val="24"/>
          <w:lang w:val="lv-LV"/>
        </w:rPr>
        <w:t>, ka jūras krasta tuvumā apdzīvotās vietās, kā arī jūras krastu erozijas mazināšanai un atpūtas vietu “apzaļumošanas” nolūkā invazīvas sugas nereti ir stādītas un pārgājušas savvaļā (Laime</w:t>
      </w:r>
      <w:r w:rsidR="00B954B1">
        <w:rPr>
          <w:rFonts w:ascii="Times New Roman" w:hAnsi="Times New Roman" w:cs="Times New Roman"/>
          <w:sz w:val="24"/>
          <w:szCs w:val="24"/>
          <w:lang w:val="lv-LV"/>
        </w:rPr>
        <w:t xml:space="preserve">, </w:t>
      </w:r>
      <w:r w:rsidRPr="009B0BF4">
        <w:rPr>
          <w:rFonts w:ascii="Times New Roman" w:hAnsi="Times New Roman" w:cs="Times New Roman"/>
          <w:sz w:val="24"/>
          <w:szCs w:val="24"/>
          <w:lang w:val="lv-LV"/>
        </w:rPr>
        <w:t>(red.)</w:t>
      </w:r>
      <w:r w:rsidR="00B954B1">
        <w:rPr>
          <w:rFonts w:ascii="Times New Roman" w:hAnsi="Times New Roman" w:cs="Times New Roman"/>
          <w:sz w:val="24"/>
          <w:szCs w:val="24"/>
          <w:lang w:val="lv-LV"/>
        </w:rPr>
        <w:t> </w:t>
      </w:r>
      <w:r w:rsidRPr="009B0BF4">
        <w:rPr>
          <w:rFonts w:ascii="Times New Roman" w:hAnsi="Times New Roman" w:cs="Times New Roman"/>
          <w:sz w:val="24"/>
          <w:szCs w:val="24"/>
          <w:lang w:val="lv-LV"/>
        </w:rPr>
        <w:t xml:space="preserve">2017). </w:t>
      </w:r>
      <w:r w:rsidRPr="009B0BF4">
        <w:rPr>
          <w:rFonts w:ascii="Times New Roman" w:hAnsi="Times New Roman" w:cs="Times New Roman"/>
          <w:i/>
          <w:iCs/>
          <w:sz w:val="24"/>
          <w:szCs w:val="24"/>
          <w:lang w:val="lv-LV"/>
        </w:rPr>
        <w:t>Virsāj</w:t>
      </w:r>
      <w:r w:rsidR="006460C8">
        <w:rPr>
          <w:rFonts w:ascii="Times New Roman" w:hAnsi="Times New Roman" w:cs="Times New Roman"/>
          <w:i/>
          <w:iCs/>
          <w:sz w:val="24"/>
          <w:szCs w:val="24"/>
          <w:lang w:val="lv-LV"/>
        </w:rPr>
        <w:t>os</w:t>
      </w:r>
      <w:r w:rsidRPr="009B0BF4">
        <w:rPr>
          <w:rFonts w:ascii="Times New Roman" w:hAnsi="Times New Roman" w:cs="Times New Roman"/>
          <w:sz w:val="24"/>
          <w:szCs w:val="24"/>
          <w:lang w:val="lv-LV"/>
        </w:rPr>
        <w:t>, īpaši slapj</w:t>
      </w:r>
      <w:r w:rsidR="006460C8">
        <w:rPr>
          <w:rFonts w:ascii="Times New Roman" w:hAnsi="Times New Roman" w:cs="Times New Roman"/>
          <w:sz w:val="24"/>
          <w:szCs w:val="24"/>
          <w:lang w:val="lv-LV"/>
        </w:rPr>
        <w:t>os</w:t>
      </w:r>
      <w:r w:rsidRPr="009B0BF4">
        <w:rPr>
          <w:rFonts w:ascii="Times New Roman" w:hAnsi="Times New Roman" w:cs="Times New Roman"/>
          <w:sz w:val="24"/>
          <w:szCs w:val="24"/>
          <w:lang w:val="lv-LV"/>
        </w:rPr>
        <w:t xml:space="preserve"> virsāj</w:t>
      </w:r>
      <w:r w:rsidR="006460C8">
        <w:rPr>
          <w:rFonts w:ascii="Times New Roman" w:hAnsi="Times New Roman" w:cs="Times New Roman"/>
          <w:sz w:val="24"/>
          <w:szCs w:val="24"/>
          <w:lang w:val="lv-LV"/>
        </w:rPr>
        <w:t>os</w:t>
      </w:r>
      <w:r w:rsidRPr="009B0BF4">
        <w:rPr>
          <w:rFonts w:ascii="Times New Roman" w:hAnsi="Times New Roman" w:cs="Times New Roman"/>
          <w:sz w:val="24"/>
          <w:szCs w:val="24"/>
          <w:lang w:val="lv-LV"/>
        </w:rPr>
        <w:t xml:space="preserve">, invazīvo sugu ieviešanās risks ir zemāks, tomēr arī šie biotopi ir apdraudēti un nelielā īpatsvarā tajos konstatētas gandrīz visas tās pašas invazīvo augu sugas, kas jūras piekrastes biotopos. </w:t>
      </w:r>
    </w:p>
    <w:p w:rsidR="00206803" w:rsidRPr="009B0BF4" w:rsidRDefault="001A56BA">
      <w:pPr>
        <w:spacing w:after="0" w:line="240" w:lineRule="auto"/>
        <w:ind w:firstLine="510"/>
        <w:jc w:val="both"/>
        <w:rPr>
          <w:rFonts w:ascii="Times New Roman" w:hAnsi="Times New Roman" w:cs="Times New Roman"/>
          <w:sz w:val="24"/>
          <w:szCs w:val="24"/>
          <w:lang w:val="lv-LV"/>
        </w:rPr>
      </w:pPr>
      <w:r w:rsidRPr="009B0BF4">
        <w:rPr>
          <w:rFonts w:ascii="Times New Roman" w:hAnsi="Times New Roman" w:cs="Times New Roman"/>
          <w:b/>
          <w:bCs/>
          <w:i/>
          <w:iCs/>
          <w:sz w:val="24"/>
          <w:szCs w:val="24"/>
          <w:lang w:val="lv-LV"/>
        </w:rPr>
        <w:t>Skujkoku meži (mežainas piejūras kāpas, boreāli meži, meži uz osiem un osveida formām)</w:t>
      </w:r>
      <w:r w:rsidRPr="009B0BF4">
        <w:rPr>
          <w:rFonts w:ascii="Times New Roman" w:hAnsi="Times New Roman" w:cs="Times New Roman"/>
          <w:sz w:val="24"/>
          <w:szCs w:val="24"/>
          <w:lang w:val="lv-LV"/>
        </w:rPr>
        <w:t xml:space="preserve"> ir vieni no apdraudētākajiem un pret invazīvo sugu ienākšanu jutīgākajiem biotopiem, īpaši jūras krastā un apdzīvotu vietu tuvumā. Šajos biotopos sastopama lielākā daļa Latvijai raksturīg</w:t>
      </w:r>
      <w:r w:rsidR="000B09FE">
        <w:rPr>
          <w:rFonts w:ascii="Times New Roman" w:hAnsi="Times New Roman" w:cs="Times New Roman"/>
          <w:sz w:val="24"/>
          <w:szCs w:val="24"/>
          <w:lang w:val="lv-LV"/>
        </w:rPr>
        <w:t>o</w:t>
      </w:r>
      <w:r w:rsidRPr="009B0BF4">
        <w:rPr>
          <w:rFonts w:ascii="Times New Roman" w:hAnsi="Times New Roman" w:cs="Times New Roman"/>
          <w:sz w:val="24"/>
          <w:szCs w:val="24"/>
          <w:lang w:val="lv-LV"/>
        </w:rPr>
        <w:t xml:space="preserve"> invazīv</w:t>
      </w:r>
      <w:r w:rsidR="000B09FE">
        <w:rPr>
          <w:rFonts w:ascii="Times New Roman" w:hAnsi="Times New Roman" w:cs="Times New Roman"/>
          <w:sz w:val="24"/>
          <w:szCs w:val="24"/>
          <w:lang w:val="lv-LV"/>
        </w:rPr>
        <w:t>o</w:t>
      </w:r>
      <w:r w:rsidRPr="009B0BF4">
        <w:rPr>
          <w:rFonts w:ascii="Times New Roman" w:hAnsi="Times New Roman" w:cs="Times New Roman"/>
          <w:sz w:val="24"/>
          <w:szCs w:val="24"/>
          <w:lang w:val="lv-LV"/>
        </w:rPr>
        <w:t xml:space="preserve"> augu sug</w:t>
      </w:r>
      <w:r w:rsidR="000B09FE">
        <w:rPr>
          <w:rFonts w:ascii="Times New Roman" w:hAnsi="Times New Roman" w:cs="Times New Roman"/>
          <w:sz w:val="24"/>
          <w:szCs w:val="24"/>
          <w:lang w:val="lv-LV"/>
        </w:rPr>
        <w:t>u</w:t>
      </w:r>
      <w:r w:rsidRPr="009B0BF4">
        <w:rPr>
          <w:rFonts w:ascii="Times New Roman" w:hAnsi="Times New Roman" w:cs="Times New Roman"/>
          <w:sz w:val="24"/>
          <w:szCs w:val="24"/>
          <w:lang w:val="lv-LV"/>
        </w:rPr>
        <w:t>. Pieaugot eitrofikācijai un sinantropizācijai, pieaug barības vielu daudzums un līdz ar to arī invazīvo sugu ieviešanās risks.</w:t>
      </w:r>
    </w:p>
    <w:p w:rsidR="00206803" w:rsidRPr="009B0BF4" w:rsidRDefault="001A56BA">
      <w:pPr>
        <w:spacing w:after="0" w:line="240" w:lineRule="auto"/>
        <w:ind w:firstLine="510"/>
        <w:jc w:val="both"/>
        <w:rPr>
          <w:rFonts w:ascii="Times New Roman" w:hAnsi="Times New Roman" w:cs="Times New Roman"/>
          <w:sz w:val="24"/>
          <w:szCs w:val="24"/>
          <w:lang w:val="lv-LV"/>
        </w:rPr>
      </w:pPr>
      <w:r w:rsidRPr="009B0BF4">
        <w:rPr>
          <w:rFonts w:ascii="Times New Roman" w:hAnsi="Times New Roman" w:cs="Times New Roman"/>
          <w:b/>
          <w:bCs/>
          <w:i/>
          <w:iCs/>
          <w:sz w:val="24"/>
          <w:szCs w:val="24"/>
          <w:lang w:val="lv-LV"/>
        </w:rPr>
        <w:t>Platlapju mežos</w:t>
      </w:r>
      <w:r w:rsidRPr="009B0BF4">
        <w:rPr>
          <w:rFonts w:ascii="Times New Roman" w:hAnsi="Times New Roman" w:cs="Times New Roman"/>
          <w:sz w:val="24"/>
          <w:szCs w:val="24"/>
          <w:lang w:val="lv-LV"/>
        </w:rPr>
        <w:t xml:space="preserve"> invazīvo sugu</w:t>
      </w:r>
      <w:r w:rsidR="006B4FAB">
        <w:rPr>
          <w:rFonts w:ascii="Times New Roman" w:hAnsi="Times New Roman" w:cs="Times New Roman"/>
          <w:sz w:val="24"/>
          <w:szCs w:val="24"/>
          <w:lang w:val="lv-LV"/>
        </w:rPr>
        <w:t xml:space="preserve"> sastopamība ir mazāk iespējama</w:t>
      </w:r>
      <w:r w:rsidRPr="009B0BF4">
        <w:rPr>
          <w:rFonts w:ascii="Times New Roman" w:hAnsi="Times New Roman" w:cs="Times New Roman"/>
          <w:sz w:val="24"/>
          <w:szCs w:val="24"/>
          <w:lang w:val="lv-LV"/>
        </w:rPr>
        <w:t xml:space="preserve"> nekā skujkoku mežos, tomēr arī šeit izplatās dažādas invazīvo augu sugas, kuru ieviešanās risks pieaug līdz ar degradāciju un sinantropizāciju.</w:t>
      </w:r>
    </w:p>
    <w:p w:rsidR="00206803" w:rsidRPr="009B0BF4" w:rsidRDefault="001A56BA">
      <w:pPr>
        <w:spacing w:after="0" w:line="240" w:lineRule="auto"/>
        <w:ind w:firstLine="510"/>
        <w:jc w:val="both"/>
        <w:rPr>
          <w:rFonts w:ascii="Times New Roman" w:hAnsi="Times New Roman" w:cs="Times New Roman"/>
          <w:sz w:val="24"/>
          <w:szCs w:val="24"/>
          <w:lang w:val="lv-LV"/>
        </w:rPr>
      </w:pPr>
      <w:r w:rsidRPr="009B0BF4">
        <w:rPr>
          <w:rFonts w:ascii="Times New Roman" w:hAnsi="Times New Roman" w:cs="Times New Roman"/>
          <w:b/>
          <w:bCs/>
          <w:i/>
          <w:iCs/>
          <w:sz w:val="24"/>
          <w:szCs w:val="24"/>
          <w:lang w:val="lv-LV"/>
        </w:rPr>
        <w:t>Purvainos mežos</w:t>
      </w:r>
      <w:r w:rsidRPr="009B0BF4">
        <w:rPr>
          <w:rFonts w:ascii="Times New Roman" w:hAnsi="Times New Roman" w:cs="Times New Roman"/>
          <w:sz w:val="24"/>
          <w:szCs w:val="24"/>
          <w:lang w:val="lv-LV"/>
        </w:rPr>
        <w:t xml:space="preserve"> Latvijā invazīvās sugas konstatētas reti, to ieviešanos ierobežo dabiski faktori (mitrums, skāba vide)</w:t>
      </w:r>
      <w:r w:rsidR="006B4FAB">
        <w:rPr>
          <w:rFonts w:ascii="Times New Roman" w:hAnsi="Times New Roman" w:cs="Times New Roman"/>
          <w:sz w:val="24"/>
          <w:szCs w:val="24"/>
          <w:lang w:val="lv-LV"/>
        </w:rPr>
        <w:t>, t</w:t>
      </w:r>
      <w:r w:rsidRPr="009B0BF4">
        <w:rPr>
          <w:rFonts w:ascii="Times New Roman" w:hAnsi="Times New Roman" w:cs="Times New Roman"/>
          <w:sz w:val="24"/>
          <w:szCs w:val="24"/>
          <w:lang w:val="lv-LV"/>
        </w:rPr>
        <w:t>omēr nosusinātos mežos, īpaši apdzīvotu vietu tuvumā, ir samērā liels vairāku invazīvo sugu ieviešanās risks, ko var mazināt (padarīt vidi šīm sugām nedraudzīgu), atjaunojot dabisku hidroloģisko režīmu.</w:t>
      </w:r>
    </w:p>
    <w:p w:rsidR="00206803" w:rsidRPr="009B0BF4" w:rsidRDefault="001A56BA">
      <w:pPr>
        <w:spacing w:after="0" w:line="240" w:lineRule="auto"/>
        <w:ind w:firstLine="510"/>
        <w:jc w:val="both"/>
        <w:rPr>
          <w:rFonts w:ascii="Times New Roman" w:hAnsi="Times New Roman" w:cs="Times New Roman"/>
          <w:sz w:val="24"/>
          <w:szCs w:val="24"/>
          <w:lang w:val="lv-LV"/>
        </w:rPr>
      </w:pPr>
      <w:r w:rsidRPr="009B0BF4">
        <w:rPr>
          <w:rFonts w:ascii="Times New Roman" w:hAnsi="Times New Roman" w:cs="Times New Roman"/>
          <w:b/>
          <w:bCs/>
          <w:i/>
          <w:iCs/>
          <w:sz w:val="24"/>
          <w:szCs w:val="24"/>
          <w:lang w:val="lv-LV"/>
        </w:rPr>
        <w:t>Palieņu un staignāju mežos</w:t>
      </w:r>
      <w:r w:rsidRPr="009B0BF4">
        <w:rPr>
          <w:rFonts w:ascii="Times New Roman" w:hAnsi="Times New Roman" w:cs="Times New Roman"/>
          <w:sz w:val="24"/>
          <w:szCs w:val="24"/>
          <w:lang w:val="lv-LV"/>
        </w:rPr>
        <w:t xml:space="preserve"> Latvijā konstatēts samērā liels invazīvo augu sugu skaits. Ieviešanās risku būtiski palielina upju (tekoša ūdens) klātesamība, kas nozīmē, ka ar straumi tiek atnestas sēklas un sakņu fragmenti. Invazīvo sugu ieviešanās risku palielina pārmitro mežu nosusināšana (nosusinot kūdru, tiek atbrīvotas barības vielas, pieaug eitrofikācija, veidojas šīm sugām labvēlīgi apstākļi).</w:t>
      </w:r>
    </w:p>
    <w:p w:rsidR="00206803" w:rsidRPr="009B0BF4" w:rsidRDefault="001A56BA">
      <w:pPr>
        <w:tabs>
          <w:tab w:val="left" w:pos="626"/>
        </w:tabs>
        <w:spacing w:after="0" w:line="240" w:lineRule="auto"/>
        <w:ind w:firstLine="510"/>
        <w:jc w:val="both"/>
        <w:rPr>
          <w:rFonts w:ascii="Times New Roman" w:hAnsi="Times New Roman" w:cs="Times New Roman"/>
          <w:sz w:val="24"/>
          <w:szCs w:val="24"/>
          <w:lang w:val="lv-LV"/>
        </w:rPr>
      </w:pPr>
      <w:r w:rsidRPr="009B0BF4">
        <w:rPr>
          <w:rFonts w:ascii="Times New Roman" w:hAnsi="Times New Roman" w:cs="Times New Roman"/>
          <w:b/>
          <w:bCs/>
          <w:i/>
          <w:iCs/>
          <w:sz w:val="24"/>
          <w:szCs w:val="24"/>
          <w:lang w:val="lv-LV"/>
        </w:rPr>
        <w:t>Ezeros un upēs</w:t>
      </w:r>
      <w:r w:rsidRPr="009B0BF4">
        <w:rPr>
          <w:rFonts w:ascii="Times New Roman" w:hAnsi="Times New Roman" w:cs="Times New Roman"/>
          <w:sz w:val="24"/>
          <w:szCs w:val="24"/>
          <w:lang w:val="lv-LV"/>
        </w:rPr>
        <w:t xml:space="preserve"> lielāko invazīvo sugu īpatsvaru veido dzīvnieki. Nav zināms, cik lielā mērā šo konkrēto sugu īpatsvaru vai ieviešanās risku var mazināt biotopu pienācīga apsaimniekošana un biotopu atjaunošana, taču šeit pieņemts, ka veselīga, funkcionējoša ekosistēma, kurā ir dabiski svešzemju sugu konkurenti, ir pret invazīvo sugu ieviešanos mazāk uzņēmīga (tomēr ne pilnīgi rezistenta).</w:t>
      </w:r>
    </w:p>
    <w:p w:rsidR="00206803" w:rsidRPr="009B0BF4" w:rsidRDefault="001A56BA">
      <w:pPr>
        <w:tabs>
          <w:tab w:val="left" w:pos="626"/>
        </w:tabs>
        <w:spacing w:after="0" w:line="240" w:lineRule="auto"/>
        <w:ind w:firstLine="510"/>
        <w:jc w:val="both"/>
        <w:rPr>
          <w:rFonts w:ascii="Times New Roman" w:hAnsi="Times New Roman" w:cs="Times New Roman"/>
          <w:sz w:val="24"/>
          <w:szCs w:val="24"/>
          <w:lang w:val="lv-LV"/>
        </w:rPr>
      </w:pPr>
      <w:r w:rsidRPr="009B0BF4">
        <w:rPr>
          <w:rFonts w:ascii="Times New Roman" w:hAnsi="Times New Roman" w:cs="Times New Roman"/>
          <w:b/>
          <w:bCs/>
          <w:i/>
          <w:iCs/>
          <w:sz w:val="24"/>
          <w:szCs w:val="24"/>
          <w:lang w:val="lv-LV"/>
        </w:rPr>
        <w:t>Zālājos</w:t>
      </w:r>
      <w:r w:rsidRPr="009B0BF4">
        <w:rPr>
          <w:rFonts w:ascii="Times New Roman" w:hAnsi="Times New Roman" w:cs="Times New Roman"/>
          <w:sz w:val="24"/>
          <w:szCs w:val="24"/>
          <w:lang w:val="lv-LV"/>
        </w:rPr>
        <w:t xml:space="preserve"> lielākā daļa invazīvo sugu saistāmas ar biotopu degradāciju, kā arī tās izplatās galvenokārt atmatās un kultivētos zālājos, </w:t>
      </w:r>
      <w:r w:rsidR="00194E8D">
        <w:rPr>
          <w:rFonts w:ascii="Times New Roman" w:hAnsi="Times New Roman" w:cs="Times New Roman"/>
          <w:sz w:val="24"/>
          <w:szCs w:val="24"/>
          <w:lang w:val="lv-LV"/>
        </w:rPr>
        <w:t xml:space="preserve">kamēr </w:t>
      </w:r>
      <w:r w:rsidRPr="009B0BF4">
        <w:rPr>
          <w:rFonts w:ascii="Times New Roman" w:hAnsi="Times New Roman" w:cs="Times New Roman"/>
          <w:sz w:val="24"/>
          <w:szCs w:val="24"/>
          <w:lang w:val="lv-LV"/>
        </w:rPr>
        <w:t xml:space="preserve">dabiskos, augstas kvalitātes dabisko zālāju biotopos </w:t>
      </w:r>
      <w:r w:rsidR="00194E8D">
        <w:rPr>
          <w:rFonts w:ascii="Times New Roman" w:hAnsi="Times New Roman" w:cs="Times New Roman"/>
          <w:sz w:val="24"/>
          <w:szCs w:val="24"/>
          <w:lang w:val="lv-LV"/>
        </w:rPr>
        <w:t xml:space="preserve">– </w:t>
      </w:r>
      <w:r w:rsidRPr="009B0BF4">
        <w:rPr>
          <w:rFonts w:ascii="Times New Roman" w:hAnsi="Times New Roman" w:cs="Times New Roman"/>
          <w:sz w:val="24"/>
          <w:szCs w:val="24"/>
          <w:lang w:val="lv-LV"/>
        </w:rPr>
        <w:t>reti (Rūsiņa</w:t>
      </w:r>
      <w:r w:rsidR="00194E8D">
        <w:rPr>
          <w:rFonts w:ascii="Times New Roman" w:hAnsi="Times New Roman" w:cs="Times New Roman"/>
          <w:sz w:val="24"/>
          <w:szCs w:val="24"/>
          <w:lang w:val="lv-LV"/>
        </w:rPr>
        <w:t>,</w:t>
      </w:r>
      <w:r w:rsidRPr="009B0BF4">
        <w:rPr>
          <w:rFonts w:ascii="Times New Roman" w:hAnsi="Times New Roman" w:cs="Times New Roman"/>
          <w:sz w:val="24"/>
          <w:szCs w:val="24"/>
          <w:lang w:val="lv-LV"/>
        </w:rPr>
        <w:t xml:space="preserve"> (red.)</w:t>
      </w:r>
      <w:r w:rsidR="00194E8D">
        <w:rPr>
          <w:rFonts w:ascii="Times New Roman" w:hAnsi="Times New Roman" w:cs="Times New Roman"/>
          <w:sz w:val="24"/>
          <w:szCs w:val="24"/>
          <w:lang w:val="lv-LV"/>
        </w:rPr>
        <w:t> </w:t>
      </w:r>
      <w:r w:rsidRPr="009B0BF4">
        <w:rPr>
          <w:rFonts w:ascii="Times New Roman" w:hAnsi="Times New Roman" w:cs="Times New Roman"/>
          <w:sz w:val="24"/>
          <w:szCs w:val="24"/>
          <w:lang w:val="lv-LV"/>
        </w:rPr>
        <w:t>2017). Augstāks invazīvo sugu ieviešanās risks ir auglīgajos zālāju tipos, visizteiktāk</w:t>
      </w:r>
      <w:r w:rsidR="00422FB8">
        <w:rPr>
          <w:rFonts w:ascii="Times New Roman" w:hAnsi="Times New Roman" w:cs="Times New Roman"/>
          <w:sz w:val="24"/>
          <w:szCs w:val="24"/>
          <w:lang w:val="lv-LV"/>
        </w:rPr>
        <w:t>ais –</w:t>
      </w:r>
      <w:r w:rsidRPr="009B0BF4">
        <w:rPr>
          <w:rFonts w:ascii="Times New Roman" w:hAnsi="Times New Roman" w:cs="Times New Roman"/>
          <w:sz w:val="24"/>
          <w:szCs w:val="24"/>
          <w:lang w:val="lv-LV"/>
        </w:rPr>
        <w:t xml:space="preserve"> palienēs (Pyšek et al. 2002). Palielinoties konkrētam biotopam raksturīgo sugu piesātinātībai, pieaug arī rezistence pret invazīvo augu ieviešanos, līdz ar to šeit pieņemts, ka zālāja biotopa atjaunošana un dabiskošana ir pasākumi, kas samazina invazīvo sugu īpatsvaru un to ieviešanās risku.</w:t>
      </w:r>
    </w:p>
    <w:p w:rsidR="00206803" w:rsidRPr="009B0BF4" w:rsidRDefault="001A56BA">
      <w:pPr>
        <w:tabs>
          <w:tab w:val="left" w:pos="626"/>
        </w:tabs>
        <w:spacing w:after="0" w:line="240" w:lineRule="auto"/>
        <w:ind w:firstLine="510"/>
        <w:jc w:val="both"/>
        <w:rPr>
          <w:rFonts w:ascii="Times New Roman" w:hAnsi="Times New Roman" w:cs="Times New Roman"/>
          <w:sz w:val="24"/>
          <w:szCs w:val="24"/>
          <w:lang w:val="lv-LV"/>
        </w:rPr>
      </w:pPr>
      <w:r w:rsidRPr="009B0BF4">
        <w:rPr>
          <w:rFonts w:ascii="Times New Roman" w:hAnsi="Times New Roman" w:cs="Times New Roman"/>
          <w:b/>
          <w:bCs/>
          <w:i/>
          <w:iCs/>
          <w:sz w:val="24"/>
          <w:szCs w:val="24"/>
          <w:lang w:val="lv-LV"/>
        </w:rPr>
        <w:t>Purvi</w:t>
      </w:r>
      <w:r w:rsidRPr="009B0BF4">
        <w:rPr>
          <w:rFonts w:ascii="Times New Roman" w:hAnsi="Times New Roman" w:cs="Times New Roman"/>
          <w:sz w:val="24"/>
          <w:szCs w:val="24"/>
          <w:lang w:val="lv-LV"/>
        </w:rPr>
        <w:t xml:space="preserve"> ir dabiski maz uzņēmīgi pret invazīvo sugu ieviešanos. Piemēram, augstos purvus raksturo skāba, pārmitra vide, kas ir piemērota tikai relatīvi nedaudzām speciālistu sugām, turpretī ģenerālisti, kam pieder lielākā daļa invazīvo augu sugu, šādos apstākļos nespēj izdzīvot. Tomēr, purvus nosusinot, pieaug arī invazīvo sugu ieviešanās risks (Priede</w:t>
      </w:r>
      <w:r w:rsidR="00422FB8">
        <w:rPr>
          <w:rFonts w:ascii="Times New Roman" w:hAnsi="Times New Roman" w:cs="Times New Roman"/>
          <w:sz w:val="24"/>
          <w:szCs w:val="24"/>
          <w:lang w:val="lv-LV"/>
        </w:rPr>
        <w:t>,</w:t>
      </w:r>
      <w:r w:rsidRPr="009B0BF4">
        <w:rPr>
          <w:rFonts w:ascii="Times New Roman" w:hAnsi="Times New Roman" w:cs="Times New Roman"/>
          <w:sz w:val="24"/>
          <w:szCs w:val="24"/>
          <w:lang w:val="lv-LV"/>
        </w:rPr>
        <w:t xml:space="preserve"> (red.)</w:t>
      </w:r>
      <w:r w:rsidR="00422FB8">
        <w:rPr>
          <w:rFonts w:ascii="Times New Roman" w:hAnsi="Times New Roman" w:cs="Times New Roman"/>
          <w:sz w:val="24"/>
          <w:szCs w:val="24"/>
          <w:lang w:val="lv-LV"/>
        </w:rPr>
        <w:t> </w:t>
      </w:r>
      <w:r w:rsidRPr="009B0BF4">
        <w:rPr>
          <w:rFonts w:ascii="Times New Roman" w:hAnsi="Times New Roman" w:cs="Times New Roman"/>
          <w:sz w:val="24"/>
          <w:szCs w:val="24"/>
          <w:lang w:val="lv-LV"/>
        </w:rPr>
        <w:t xml:space="preserve">2017). Vienīgais efektīvais veids, kā to novērst, ir purvu dabiskā hidroloģiskā režīma </w:t>
      </w:r>
      <w:r w:rsidR="00455646">
        <w:rPr>
          <w:rFonts w:ascii="Times New Roman" w:hAnsi="Times New Roman" w:cs="Times New Roman"/>
          <w:sz w:val="24"/>
          <w:szCs w:val="24"/>
          <w:lang w:val="lv-LV"/>
        </w:rPr>
        <w:t>saglabāšana/</w:t>
      </w:r>
      <w:r w:rsidRPr="009B0BF4">
        <w:rPr>
          <w:rFonts w:ascii="Times New Roman" w:hAnsi="Times New Roman" w:cs="Times New Roman"/>
          <w:sz w:val="24"/>
          <w:szCs w:val="24"/>
          <w:lang w:val="lv-LV"/>
        </w:rPr>
        <w:t xml:space="preserve">atjaunošana, darot apstākļus šīm sugām nepiemērotus. Savukārt </w:t>
      </w:r>
      <w:r w:rsidRPr="009B0BF4">
        <w:rPr>
          <w:rFonts w:ascii="Times New Roman" w:hAnsi="Times New Roman" w:cs="Times New Roman"/>
          <w:b/>
          <w:bCs/>
          <w:i/>
          <w:iCs/>
          <w:sz w:val="24"/>
          <w:szCs w:val="24"/>
          <w:lang w:val="lv-LV"/>
        </w:rPr>
        <w:t>avotu biotopos</w:t>
      </w:r>
      <w:r w:rsidRPr="009B0BF4">
        <w:rPr>
          <w:rFonts w:ascii="Times New Roman" w:hAnsi="Times New Roman" w:cs="Times New Roman"/>
          <w:sz w:val="24"/>
          <w:szCs w:val="24"/>
          <w:lang w:val="lv-LV"/>
        </w:rPr>
        <w:t xml:space="preserve"> (avotos, avo</w:t>
      </w:r>
      <w:r w:rsidR="00455646">
        <w:rPr>
          <w:rFonts w:ascii="Times New Roman" w:hAnsi="Times New Roman" w:cs="Times New Roman"/>
          <w:sz w:val="24"/>
          <w:szCs w:val="24"/>
          <w:lang w:val="lv-LV"/>
        </w:rPr>
        <w:t>tu purvos, avoksnājos) apstākļi</w:t>
      </w:r>
      <w:r w:rsidRPr="009B0BF4">
        <w:rPr>
          <w:rFonts w:ascii="Times New Roman" w:hAnsi="Times New Roman" w:cs="Times New Roman"/>
          <w:sz w:val="24"/>
          <w:szCs w:val="24"/>
          <w:lang w:val="lv-LV"/>
        </w:rPr>
        <w:t xml:space="preserve"> salīdzin</w:t>
      </w:r>
      <w:r w:rsidR="00455646">
        <w:rPr>
          <w:rFonts w:ascii="Times New Roman" w:hAnsi="Times New Roman" w:cs="Times New Roman"/>
          <w:sz w:val="24"/>
          <w:szCs w:val="24"/>
          <w:lang w:val="lv-LV"/>
        </w:rPr>
        <w:t>ājumā</w:t>
      </w:r>
      <w:r w:rsidRPr="009B0BF4">
        <w:rPr>
          <w:rFonts w:ascii="Times New Roman" w:hAnsi="Times New Roman" w:cs="Times New Roman"/>
          <w:sz w:val="24"/>
          <w:szCs w:val="24"/>
          <w:lang w:val="lv-LV"/>
        </w:rPr>
        <w:t xml:space="preserve"> ar purviem ir invazīvajām sugām piemērotāki, turklāt to ieviešanās risku palielina tekoša ūdens tuvums (avotu biotopi nereti atrodas upju </w:t>
      </w:r>
      <w:r w:rsidRPr="009B0BF4">
        <w:rPr>
          <w:rFonts w:ascii="Times New Roman" w:hAnsi="Times New Roman" w:cs="Times New Roman"/>
          <w:sz w:val="24"/>
          <w:szCs w:val="24"/>
          <w:lang w:val="lv-LV"/>
        </w:rPr>
        <w:lastRenderedPageBreak/>
        <w:t>ielejās), tāpēc potenciālo invazīvo sugu skaits un īpatsvars ir daudz augstāks</w:t>
      </w:r>
      <w:r w:rsidR="00455646">
        <w:rPr>
          <w:rFonts w:ascii="Times New Roman" w:hAnsi="Times New Roman" w:cs="Times New Roman"/>
          <w:sz w:val="24"/>
          <w:szCs w:val="24"/>
          <w:lang w:val="lv-LV"/>
        </w:rPr>
        <w:t>,</w:t>
      </w:r>
      <w:r w:rsidRPr="009B0BF4">
        <w:rPr>
          <w:rFonts w:ascii="Times New Roman" w:hAnsi="Times New Roman" w:cs="Times New Roman"/>
          <w:sz w:val="24"/>
          <w:szCs w:val="24"/>
          <w:lang w:val="lv-LV"/>
        </w:rPr>
        <w:t xml:space="preserve"> nekā augstajos, pārejas un zemajos purvos.</w:t>
      </w:r>
    </w:p>
    <w:p w:rsidR="00206803" w:rsidRPr="009B0BF4" w:rsidRDefault="00206803">
      <w:pPr>
        <w:spacing w:after="0" w:line="240" w:lineRule="auto"/>
        <w:jc w:val="both"/>
        <w:rPr>
          <w:rFonts w:ascii="Times New Roman" w:hAnsi="Times New Roman" w:cs="Times New Roman"/>
          <w:sz w:val="24"/>
          <w:szCs w:val="24"/>
          <w:lang w:val="lv-LV"/>
        </w:rPr>
      </w:pPr>
    </w:p>
    <w:p w:rsidR="00206803" w:rsidRPr="009B0BF4" w:rsidRDefault="001A56BA">
      <w:pPr>
        <w:spacing w:after="0" w:line="240" w:lineRule="auto"/>
        <w:jc w:val="both"/>
        <w:rPr>
          <w:rFonts w:ascii="Times New Roman" w:hAnsi="Times New Roman" w:cs="Times New Roman"/>
          <w:b/>
          <w:bCs/>
          <w:sz w:val="24"/>
          <w:szCs w:val="24"/>
          <w:lang w:val="lv-LV"/>
        </w:rPr>
      </w:pPr>
      <w:r w:rsidRPr="009B0BF4">
        <w:rPr>
          <w:rFonts w:ascii="Times New Roman" w:hAnsi="Times New Roman" w:cs="Times New Roman"/>
          <w:b/>
          <w:bCs/>
          <w:sz w:val="24"/>
          <w:szCs w:val="24"/>
          <w:lang w:val="lv-LV"/>
        </w:rPr>
        <w:t>Izejas dati ekosistēmu pakalpojuma kvantifikācijai</w:t>
      </w:r>
    </w:p>
    <w:p w:rsidR="00206803" w:rsidRPr="009B0BF4" w:rsidRDefault="00206803">
      <w:pPr>
        <w:spacing w:after="0" w:line="240" w:lineRule="auto"/>
        <w:jc w:val="both"/>
        <w:rPr>
          <w:rFonts w:ascii="Times New Roman" w:hAnsi="Times New Roman" w:cs="Times New Roman"/>
          <w:sz w:val="24"/>
          <w:szCs w:val="24"/>
          <w:lang w:val="lv-LV"/>
        </w:rPr>
      </w:pPr>
    </w:p>
    <w:p w:rsidR="00206803" w:rsidRPr="009B0BF4" w:rsidRDefault="001A56BA">
      <w:pPr>
        <w:spacing w:after="0" w:line="240" w:lineRule="auto"/>
        <w:ind w:firstLine="454"/>
        <w:jc w:val="both"/>
        <w:rPr>
          <w:rFonts w:ascii="Times New Roman" w:hAnsi="Times New Roman" w:cs="Times New Roman"/>
          <w:sz w:val="24"/>
          <w:szCs w:val="24"/>
          <w:lang w:val="lv-LV"/>
        </w:rPr>
      </w:pPr>
      <w:r w:rsidRPr="009B0BF4">
        <w:rPr>
          <w:rFonts w:ascii="Times New Roman" w:hAnsi="Times New Roman" w:cs="Times New Roman"/>
          <w:sz w:val="24"/>
          <w:szCs w:val="24"/>
          <w:lang w:val="lv-LV"/>
        </w:rPr>
        <w:t xml:space="preserve">Lai izstrādātu </w:t>
      </w:r>
      <w:r w:rsidR="009B0BF4" w:rsidRPr="009B0BF4">
        <w:rPr>
          <w:rFonts w:ascii="Times New Roman" w:hAnsi="Times New Roman" w:cs="Times New Roman"/>
          <w:sz w:val="24"/>
          <w:szCs w:val="24"/>
          <w:lang w:val="lv-LV"/>
        </w:rPr>
        <w:t>rādītāj</w:t>
      </w:r>
      <w:r w:rsidRPr="009B0BF4">
        <w:rPr>
          <w:rFonts w:ascii="Times New Roman" w:hAnsi="Times New Roman" w:cs="Times New Roman"/>
          <w:sz w:val="24"/>
          <w:szCs w:val="24"/>
          <w:lang w:val="lv-LV"/>
        </w:rPr>
        <w:t>u “Invazīvo sugu izplatības ierobežošana” ekosistēmu pakalpojumu vērtēšanai, sākumā atlasītas invazīvās sugas, kas aktuālas Latvij</w:t>
      </w:r>
      <w:r w:rsidR="00455646">
        <w:rPr>
          <w:rFonts w:ascii="Times New Roman" w:hAnsi="Times New Roman" w:cs="Times New Roman"/>
          <w:sz w:val="24"/>
          <w:szCs w:val="24"/>
          <w:lang w:val="lv-LV"/>
        </w:rPr>
        <w:t>ā</w:t>
      </w:r>
      <w:r w:rsidRPr="009B0BF4">
        <w:rPr>
          <w:rFonts w:ascii="Times New Roman" w:hAnsi="Times New Roman" w:cs="Times New Roman"/>
          <w:sz w:val="24"/>
          <w:szCs w:val="24"/>
          <w:lang w:val="lv-LV"/>
        </w:rPr>
        <w:t xml:space="preserve">. Šim nolūkam izmantots Daugavpils Universitātes 2015.–2016. gadā izstrādātais invazīvo sugu saraksts Latvijai un katrai pamatoti izvēlētajai sugai izstrādātās datu lapas: </w:t>
      </w:r>
      <w:hyperlink r:id="rId8">
        <w:r w:rsidRPr="009B0BF4">
          <w:rPr>
            <w:rStyle w:val="InternetLink"/>
            <w:rFonts w:ascii="Times New Roman" w:hAnsi="Times New Roman" w:cs="Times New Roman"/>
            <w:sz w:val="24"/>
            <w:szCs w:val="24"/>
            <w:lang w:val="lv-LV"/>
          </w:rPr>
          <w:t>https://www.daba.gov.lv/public/lat/dati1/invazivas_sugas/</w:t>
        </w:r>
      </w:hyperlink>
      <w:r w:rsidRPr="009B0BF4">
        <w:rPr>
          <w:rFonts w:ascii="Times New Roman" w:hAnsi="Times New Roman" w:cs="Times New Roman"/>
          <w:sz w:val="24"/>
          <w:szCs w:val="24"/>
          <w:lang w:val="lv-LV"/>
        </w:rPr>
        <w:t>. Tas ietver 36 augu sugas (35 vaskulāro augu un vienu sūnu sugu), 16 bezmugurkaulnieku, vienu zivju un divas zīdītāju sugas. Saraksts ir balstīts uz noteiktiem kritērijiem</w:t>
      </w:r>
      <w:r w:rsidR="00455646">
        <w:rPr>
          <w:rFonts w:ascii="Times New Roman" w:hAnsi="Times New Roman" w:cs="Times New Roman"/>
          <w:sz w:val="24"/>
          <w:szCs w:val="24"/>
          <w:lang w:val="lv-LV"/>
        </w:rPr>
        <w:t>,</w:t>
      </w:r>
      <w:r w:rsidRPr="009B0BF4">
        <w:rPr>
          <w:rFonts w:ascii="Times New Roman" w:hAnsi="Times New Roman" w:cs="Times New Roman"/>
          <w:sz w:val="24"/>
          <w:szCs w:val="24"/>
          <w:lang w:val="lv-LV"/>
        </w:rPr>
        <w:t xml:space="preserve"> un tā izstrādē bijuši iesaistīti pieredzējuši eksperti. Papildus šīm sugām tālākā analīzē ietverta arī Ministru kabineta 30.06.2008. noteikumu Nr. 468 “Invazīvo augu sugu saraksts” iekļautā suga Sosnovska latvānis </w:t>
      </w:r>
      <w:r w:rsidRPr="009B0BF4">
        <w:rPr>
          <w:rFonts w:ascii="Times New Roman" w:hAnsi="Times New Roman" w:cs="Times New Roman"/>
          <w:i/>
          <w:iCs/>
          <w:sz w:val="24"/>
          <w:szCs w:val="24"/>
          <w:lang w:val="lv-LV"/>
        </w:rPr>
        <w:t>Heracleum sosnowskyi</w:t>
      </w:r>
      <w:r w:rsidRPr="009B0BF4">
        <w:rPr>
          <w:rFonts w:ascii="Times New Roman" w:hAnsi="Times New Roman" w:cs="Times New Roman"/>
          <w:sz w:val="24"/>
          <w:szCs w:val="24"/>
          <w:lang w:val="lv-LV"/>
        </w:rPr>
        <w:t>.</w:t>
      </w:r>
    </w:p>
    <w:p w:rsidR="00206803" w:rsidRPr="009B0BF4" w:rsidRDefault="001A56BA">
      <w:pPr>
        <w:spacing w:after="0" w:line="240" w:lineRule="auto"/>
        <w:ind w:firstLine="510"/>
        <w:jc w:val="both"/>
        <w:rPr>
          <w:rFonts w:ascii="Times New Roman" w:hAnsi="Times New Roman" w:cs="Times New Roman"/>
          <w:color w:val="000000"/>
          <w:sz w:val="24"/>
          <w:szCs w:val="24"/>
          <w:lang w:val="lv-LV"/>
        </w:rPr>
      </w:pPr>
      <w:r w:rsidRPr="009B0BF4">
        <w:rPr>
          <w:rFonts w:ascii="Times New Roman" w:hAnsi="Times New Roman" w:cs="Times New Roman"/>
          <w:color w:val="000000"/>
          <w:sz w:val="24"/>
          <w:szCs w:val="24"/>
          <w:lang w:val="lv-LV"/>
        </w:rPr>
        <w:t>Daļa Latvijā konstatēto invazīvo dzīvnieku sugu nav specifiski saistītas ar noteiktu biotopu veidu, tāpēc, ja šādas specifiskas saistības nav vai tā nav zināma, sugas tālākā analīzē nav iekļautas.</w:t>
      </w:r>
    </w:p>
    <w:p w:rsidR="00206803" w:rsidRPr="009B0BF4" w:rsidRDefault="001A56BA">
      <w:pPr>
        <w:spacing w:after="0" w:line="240" w:lineRule="auto"/>
        <w:ind w:firstLine="510"/>
        <w:jc w:val="both"/>
        <w:rPr>
          <w:rFonts w:ascii="Times New Roman" w:hAnsi="Times New Roman" w:cs="Times New Roman"/>
          <w:sz w:val="24"/>
          <w:szCs w:val="24"/>
          <w:lang w:val="lv-LV"/>
        </w:rPr>
      </w:pPr>
      <w:r w:rsidRPr="009B0BF4">
        <w:rPr>
          <w:rFonts w:ascii="Times New Roman" w:hAnsi="Times New Roman" w:cs="Times New Roman"/>
          <w:color w:val="000000"/>
          <w:sz w:val="24"/>
          <w:szCs w:val="24"/>
          <w:lang w:val="lv-LV"/>
        </w:rPr>
        <w:t xml:space="preserve">Norādot konkrētā biotopu grupā potenciāli sastopamo invazīvo sugu skaitu, izmantoti pētījumi no Latvijas (Priede 2009; Grīnberga, Priede 2010; Gavrilova et al. 2011; Rutkovska et al. 2011, 2017; Priede 2017 u. c.), kā arī dati par invazīvo sugu sastopamību dažādos biotopos no citām valstīm (piemēram, Pyšek et al. 2002; DAISIE datu bāze </w:t>
      </w:r>
      <w:hyperlink r:id="rId9">
        <w:r w:rsidRPr="009B0BF4">
          <w:rPr>
            <w:rStyle w:val="InternetLink"/>
            <w:rFonts w:ascii="Times New Roman" w:hAnsi="Times New Roman" w:cs="Times New Roman"/>
            <w:color w:val="000000"/>
            <w:sz w:val="24"/>
            <w:szCs w:val="24"/>
            <w:lang w:val="lv-LV"/>
          </w:rPr>
          <w:t>http://www.europe-aliens.org/</w:t>
        </w:r>
      </w:hyperlink>
      <w:r w:rsidRPr="009B0BF4">
        <w:rPr>
          <w:rFonts w:ascii="Times New Roman" w:hAnsi="Times New Roman" w:cs="Times New Roman"/>
          <w:color w:val="000000"/>
          <w:sz w:val="24"/>
          <w:szCs w:val="24"/>
          <w:lang w:val="lv-LV"/>
        </w:rPr>
        <w:t xml:space="preserve">, NOBANIS datu bāze </w:t>
      </w:r>
      <w:hyperlink r:id="rId10">
        <w:r w:rsidRPr="009B0BF4">
          <w:rPr>
            <w:rStyle w:val="InternetLink"/>
            <w:rFonts w:ascii="Times New Roman" w:hAnsi="Times New Roman" w:cs="Times New Roman"/>
            <w:color w:val="000000"/>
            <w:sz w:val="24"/>
            <w:szCs w:val="24"/>
            <w:lang w:val="lv-LV"/>
          </w:rPr>
          <w:t>https://www.nobanis.org/</w:t>
        </w:r>
      </w:hyperlink>
      <w:r w:rsidRPr="009B0BF4">
        <w:rPr>
          <w:rFonts w:ascii="Times New Roman" w:hAnsi="Times New Roman" w:cs="Times New Roman"/>
          <w:color w:val="000000"/>
          <w:sz w:val="24"/>
          <w:szCs w:val="24"/>
          <w:lang w:val="lv-LV"/>
        </w:rPr>
        <w:t>), kā arī šīs datu lapas autores invazīvo augu sugu lauka pētījumu pieredze Latvijā kopš 2006. gada.</w:t>
      </w:r>
    </w:p>
    <w:p w:rsidR="00206803" w:rsidRPr="009B0BF4" w:rsidRDefault="001A56BA">
      <w:pPr>
        <w:spacing w:after="0" w:line="240" w:lineRule="auto"/>
        <w:ind w:firstLine="510"/>
        <w:jc w:val="both"/>
        <w:rPr>
          <w:rFonts w:ascii="Times New Roman" w:hAnsi="Times New Roman" w:cs="Times New Roman"/>
          <w:sz w:val="24"/>
          <w:szCs w:val="24"/>
          <w:lang w:val="lv-LV"/>
        </w:rPr>
      </w:pPr>
      <w:r w:rsidRPr="009B0BF4">
        <w:rPr>
          <w:rFonts w:ascii="Times New Roman" w:hAnsi="Times New Roman" w:cs="Times New Roman"/>
          <w:color w:val="000000"/>
          <w:sz w:val="24"/>
          <w:szCs w:val="24"/>
          <w:lang w:val="lv-LV"/>
        </w:rPr>
        <w:t>Kā rādītājs izmantots biotopā</w:t>
      </w:r>
      <w:r w:rsidR="00455646">
        <w:rPr>
          <w:rFonts w:ascii="Times New Roman" w:hAnsi="Times New Roman" w:cs="Times New Roman"/>
          <w:color w:val="000000"/>
          <w:sz w:val="24"/>
          <w:szCs w:val="24"/>
          <w:lang w:val="lv-LV"/>
        </w:rPr>
        <w:t xml:space="preserve"> vai </w:t>
      </w:r>
      <w:r w:rsidRPr="009B0BF4">
        <w:rPr>
          <w:rFonts w:ascii="Times New Roman" w:hAnsi="Times New Roman" w:cs="Times New Roman"/>
          <w:color w:val="000000"/>
          <w:sz w:val="24"/>
          <w:szCs w:val="24"/>
          <w:lang w:val="lv-LV"/>
        </w:rPr>
        <w:t xml:space="preserve">biotopu grupā </w:t>
      </w:r>
      <w:r w:rsidRPr="009B0BF4">
        <w:rPr>
          <w:rFonts w:ascii="Times New Roman" w:hAnsi="Times New Roman" w:cs="Times New Roman"/>
          <w:b/>
          <w:bCs/>
          <w:color w:val="000000"/>
          <w:sz w:val="24"/>
          <w:szCs w:val="24"/>
          <w:lang w:val="lv-LV"/>
        </w:rPr>
        <w:t>potenciāli sastopamo invazīvo sugu skaits</w:t>
      </w:r>
      <w:r w:rsidRPr="009B0BF4">
        <w:rPr>
          <w:rFonts w:ascii="Times New Roman" w:hAnsi="Times New Roman" w:cs="Times New Roman"/>
          <w:color w:val="000000"/>
          <w:sz w:val="24"/>
          <w:szCs w:val="24"/>
          <w:lang w:val="lv-LV"/>
        </w:rPr>
        <w:t>. Potenciāli sastopamas arī citas invazīvās sugas</w:t>
      </w:r>
      <w:r w:rsidR="00455646">
        <w:rPr>
          <w:rFonts w:ascii="Times New Roman" w:hAnsi="Times New Roman" w:cs="Times New Roman"/>
          <w:color w:val="000000"/>
          <w:sz w:val="24"/>
          <w:szCs w:val="24"/>
          <w:lang w:val="lv-LV"/>
        </w:rPr>
        <w:t>, taču katrā biotopu apakšgrupā</w:t>
      </w:r>
      <w:r w:rsidRPr="009B0BF4">
        <w:rPr>
          <w:rFonts w:ascii="Times New Roman" w:hAnsi="Times New Roman" w:cs="Times New Roman"/>
          <w:color w:val="000000"/>
          <w:sz w:val="24"/>
          <w:szCs w:val="24"/>
          <w:lang w:val="lv-LV"/>
        </w:rPr>
        <w:t xml:space="preserve"> raksturīgākās, t. i., potenciāli sastopamās, atlasītas, balstoties uz Latvijā veiktajiem pētījumiem un novēroto. Katrā biotopu apakšgrupā potenciāli sastopamo </w:t>
      </w:r>
      <w:r w:rsidRPr="009B0BF4">
        <w:rPr>
          <w:rFonts w:ascii="Times New Roman" w:hAnsi="Times New Roman" w:cs="Times New Roman"/>
          <w:b/>
          <w:bCs/>
          <w:color w:val="000000"/>
          <w:sz w:val="24"/>
          <w:szCs w:val="24"/>
          <w:lang w:val="lv-LV"/>
        </w:rPr>
        <w:t xml:space="preserve">invazīvo sugu skaits sadalīts klasēs: 1 – </w:t>
      </w:r>
      <w:r w:rsidR="00C2674F">
        <w:rPr>
          <w:rFonts w:ascii="Times New Roman" w:hAnsi="Times New Roman" w:cs="Times New Roman"/>
          <w:b/>
          <w:bCs/>
          <w:color w:val="000000"/>
          <w:sz w:val="24"/>
          <w:szCs w:val="24"/>
          <w:lang w:val="lv-LV"/>
        </w:rPr>
        <w:t>&gt;</w:t>
      </w:r>
      <w:r w:rsidRPr="009B0BF4">
        <w:rPr>
          <w:rFonts w:ascii="Times New Roman" w:hAnsi="Times New Roman" w:cs="Times New Roman"/>
          <w:b/>
          <w:bCs/>
          <w:color w:val="000000"/>
          <w:sz w:val="24"/>
          <w:szCs w:val="24"/>
          <w:lang w:val="lv-LV"/>
        </w:rPr>
        <w:t>6 sugas, 2 – 5</w:t>
      </w:r>
      <w:r w:rsidR="00455646">
        <w:rPr>
          <w:rFonts w:ascii="Times New Roman" w:hAnsi="Times New Roman" w:cs="Times New Roman"/>
          <w:b/>
          <w:bCs/>
          <w:color w:val="000000"/>
          <w:sz w:val="24"/>
          <w:szCs w:val="24"/>
          <w:lang w:val="lv-LV"/>
        </w:rPr>
        <w:t>-</w:t>
      </w:r>
      <w:r w:rsidRPr="009B0BF4">
        <w:rPr>
          <w:rFonts w:ascii="Times New Roman" w:hAnsi="Times New Roman" w:cs="Times New Roman"/>
          <w:b/>
          <w:bCs/>
          <w:color w:val="000000"/>
          <w:sz w:val="24"/>
          <w:szCs w:val="24"/>
          <w:lang w:val="lv-LV"/>
        </w:rPr>
        <w:t>6 sugas, 3 – 3</w:t>
      </w:r>
      <w:r w:rsidR="00455646">
        <w:rPr>
          <w:rFonts w:ascii="Times New Roman" w:hAnsi="Times New Roman" w:cs="Times New Roman"/>
          <w:b/>
          <w:bCs/>
          <w:color w:val="000000"/>
          <w:sz w:val="24"/>
          <w:szCs w:val="24"/>
          <w:lang w:val="lv-LV"/>
        </w:rPr>
        <w:t>-</w:t>
      </w:r>
      <w:r w:rsidRPr="009B0BF4">
        <w:rPr>
          <w:rFonts w:ascii="Times New Roman" w:hAnsi="Times New Roman" w:cs="Times New Roman"/>
          <w:b/>
          <w:bCs/>
          <w:color w:val="000000"/>
          <w:sz w:val="24"/>
          <w:szCs w:val="24"/>
          <w:lang w:val="lv-LV"/>
        </w:rPr>
        <w:t>4 sugas, 4 – 1</w:t>
      </w:r>
      <w:r w:rsidR="00455646">
        <w:rPr>
          <w:rFonts w:ascii="Times New Roman" w:hAnsi="Times New Roman" w:cs="Times New Roman"/>
          <w:b/>
          <w:bCs/>
          <w:color w:val="000000"/>
          <w:sz w:val="24"/>
          <w:szCs w:val="24"/>
          <w:lang w:val="lv-LV"/>
        </w:rPr>
        <w:t>-</w:t>
      </w:r>
      <w:r w:rsidRPr="009B0BF4">
        <w:rPr>
          <w:rFonts w:ascii="Times New Roman" w:hAnsi="Times New Roman" w:cs="Times New Roman"/>
          <w:b/>
          <w:bCs/>
          <w:color w:val="000000"/>
          <w:sz w:val="24"/>
          <w:szCs w:val="24"/>
          <w:lang w:val="lv-LV"/>
        </w:rPr>
        <w:t>2 sugas, 5 – invazīvo sugu nav</w:t>
      </w:r>
      <w:r w:rsidRPr="009B0BF4">
        <w:rPr>
          <w:rFonts w:ascii="Times New Roman" w:hAnsi="Times New Roman" w:cs="Times New Roman"/>
          <w:color w:val="000000"/>
          <w:sz w:val="24"/>
          <w:szCs w:val="24"/>
          <w:lang w:val="lv-LV"/>
        </w:rPr>
        <w:t>.</w:t>
      </w:r>
    </w:p>
    <w:p w:rsidR="00206803" w:rsidRPr="009B0BF4" w:rsidRDefault="001A56BA">
      <w:pPr>
        <w:spacing w:after="0" w:line="240" w:lineRule="auto"/>
        <w:ind w:firstLine="510"/>
        <w:jc w:val="both"/>
        <w:rPr>
          <w:rFonts w:ascii="Times New Roman" w:hAnsi="Times New Roman" w:cs="Times New Roman"/>
          <w:sz w:val="24"/>
          <w:szCs w:val="24"/>
          <w:lang w:val="lv-LV"/>
        </w:rPr>
      </w:pPr>
      <w:r w:rsidRPr="009B0BF4">
        <w:rPr>
          <w:rFonts w:ascii="Times New Roman" w:hAnsi="Times New Roman" w:cs="Times New Roman"/>
          <w:color w:val="000000"/>
          <w:sz w:val="24"/>
          <w:szCs w:val="24"/>
          <w:lang w:val="lv-LV"/>
        </w:rPr>
        <w:t>Pieņemts, ka degradētā stāvoklī biotopā sastopams maksimālais sugu skaits, bet, biotopa kvalitātei uzlabojoties apsaimniekošanas rezultātā, tas samazinās vai invazīvās sugas tiek izskaustas pavisam (palielinās piesātinātība ar raksturīgajām sugām, palielinās sugu savstarpējā konkurence un samazinās invazīvo sugu izdzīvošanas iespējas). Ņemot vērā invazīvo sugu aģentus, galvenokārt tekoša ūdens tuvumu, dažos biotopu veidos, piemēram, palieņu mežos un palieņu zālājos, kā arī jūras piekrastes biotopos, pieņemts, ka pilnīga invazīvo sugu izskaušana nav iespējama, jo tās pastāvīgi ieceļo no jauna, taču to skaitu un īpatsvaru ar pienācīgu apsaimniekošanu iespējams būtiski samazināt.</w:t>
      </w:r>
    </w:p>
    <w:p w:rsidR="00206803" w:rsidRPr="009B0BF4" w:rsidRDefault="00206803">
      <w:pPr>
        <w:spacing w:after="0" w:line="240" w:lineRule="auto"/>
        <w:jc w:val="both"/>
        <w:rPr>
          <w:rFonts w:ascii="Times New Roman" w:hAnsi="Times New Roman" w:cs="Times New Roman"/>
          <w:color w:val="000000"/>
          <w:sz w:val="24"/>
          <w:szCs w:val="24"/>
          <w:lang w:val="lv-LV"/>
        </w:rPr>
      </w:pPr>
    </w:p>
    <w:p w:rsidR="00244D43" w:rsidRDefault="00244D43">
      <w:pPr>
        <w:spacing w:after="0" w:line="240" w:lineRule="auto"/>
        <w:rPr>
          <w:rFonts w:ascii="Times New Roman" w:hAnsi="Times New Roman" w:cs="Times New Roman"/>
          <w:color w:val="000000"/>
          <w:sz w:val="24"/>
          <w:szCs w:val="24"/>
          <w:lang w:val="lv-LV"/>
        </w:rPr>
      </w:pPr>
      <w:r>
        <w:rPr>
          <w:rFonts w:ascii="Times New Roman" w:hAnsi="Times New Roman" w:cs="Times New Roman"/>
          <w:color w:val="000000"/>
          <w:sz w:val="24"/>
          <w:szCs w:val="24"/>
          <w:lang w:val="lv-LV"/>
        </w:rPr>
        <w:br w:type="page"/>
      </w:r>
    </w:p>
    <w:p w:rsidR="00206803" w:rsidRPr="009B0BF4" w:rsidRDefault="001A56BA">
      <w:pPr>
        <w:spacing w:after="0" w:line="240" w:lineRule="auto"/>
        <w:jc w:val="both"/>
        <w:rPr>
          <w:rFonts w:ascii="Times New Roman" w:hAnsi="Times New Roman" w:cs="Times New Roman"/>
          <w:sz w:val="24"/>
          <w:szCs w:val="24"/>
          <w:lang w:val="lv-LV"/>
        </w:rPr>
      </w:pPr>
      <w:r w:rsidRPr="009B0BF4">
        <w:rPr>
          <w:rFonts w:ascii="Times New Roman" w:hAnsi="Times New Roman" w:cs="Times New Roman"/>
          <w:color w:val="000000"/>
          <w:sz w:val="24"/>
          <w:szCs w:val="24"/>
          <w:lang w:val="lv-LV"/>
        </w:rPr>
        <w:lastRenderedPageBreak/>
        <w:t>1. tabula. Izejas dati ekosistēmu pakalpojumu klasifikācijai.</w:t>
      </w:r>
    </w:p>
    <w:p w:rsidR="00206803" w:rsidRPr="009B0BF4" w:rsidRDefault="00206803">
      <w:pPr>
        <w:spacing w:after="0" w:line="240" w:lineRule="auto"/>
        <w:jc w:val="both"/>
        <w:rPr>
          <w:rFonts w:ascii="Times New Roman" w:hAnsi="Times New Roman" w:cs="Times New Roman"/>
          <w:color w:val="000000"/>
          <w:sz w:val="24"/>
          <w:szCs w:val="24"/>
          <w:lang w:val="lv-LV"/>
        </w:rPr>
      </w:pPr>
    </w:p>
    <w:tbl>
      <w:tblPr>
        <w:tblW w:w="8414"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1080"/>
        <w:gridCol w:w="1522"/>
        <w:gridCol w:w="4111"/>
        <w:gridCol w:w="1701"/>
      </w:tblGrid>
      <w:tr w:rsidR="00206803" w:rsidRPr="009B0BF4" w:rsidTr="00244D43">
        <w:tc>
          <w:tcPr>
            <w:tcW w:w="1080"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b/>
                <w:bCs/>
                <w:color w:val="000000"/>
                <w:sz w:val="24"/>
                <w:szCs w:val="24"/>
                <w:lang w:val="lv-LV"/>
              </w:rPr>
              <w:t>Biotopu grupa</w:t>
            </w:r>
          </w:p>
        </w:tc>
        <w:tc>
          <w:tcPr>
            <w:tcW w:w="1522"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b/>
                <w:bCs/>
                <w:color w:val="000000"/>
                <w:sz w:val="24"/>
                <w:szCs w:val="24"/>
                <w:lang w:val="lv-LV"/>
              </w:rPr>
              <w:t>Biotopu apakšgrupas</w:t>
            </w:r>
          </w:p>
        </w:tc>
        <w:tc>
          <w:tcPr>
            <w:tcW w:w="4111"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b/>
                <w:bCs/>
                <w:color w:val="000000"/>
                <w:sz w:val="24"/>
                <w:szCs w:val="24"/>
                <w:lang w:val="lv-LV"/>
              </w:rPr>
              <w:t>Potenciāli sastopamās invazīvās sugas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b/>
                <w:bCs/>
                <w:color w:val="000000"/>
                <w:sz w:val="24"/>
                <w:szCs w:val="24"/>
                <w:lang w:val="lv-LV"/>
              </w:rPr>
              <w:t>Invazīvo sugu ar augstu sas</w:t>
            </w:r>
            <w:bookmarkStart w:id="1" w:name="_GoBack"/>
            <w:bookmarkEnd w:id="1"/>
            <w:r w:rsidRPr="009B0BF4">
              <w:rPr>
                <w:rFonts w:ascii="Times New Roman" w:hAnsi="Times New Roman" w:cs="Times New Roman"/>
                <w:b/>
                <w:bCs/>
                <w:color w:val="000000"/>
                <w:sz w:val="24"/>
                <w:szCs w:val="24"/>
                <w:lang w:val="lv-LV"/>
              </w:rPr>
              <w:t>topamības varbūtību skaits</w:t>
            </w:r>
          </w:p>
        </w:tc>
      </w:tr>
      <w:tr w:rsidR="00206803" w:rsidRPr="009B0BF4" w:rsidTr="00244D43">
        <w:tc>
          <w:tcPr>
            <w:tcW w:w="1080" w:type="dxa"/>
            <w:vMerge w:val="restart"/>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Jūras piekrastes un virsāju biotopi</w:t>
            </w:r>
          </w:p>
        </w:tc>
        <w:tc>
          <w:tcPr>
            <w:tcW w:w="1522"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1150* Lagūnas</w:t>
            </w:r>
          </w:p>
        </w:tc>
        <w:tc>
          <w:tcPr>
            <w:tcW w:w="4111"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i/>
                <w:iCs/>
                <w:color w:val="000000"/>
                <w:sz w:val="24"/>
                <w:szCs w:val="24"/>
                <w:lang w:val="lv-LV"/>
              </w:rPr>
              <w:t>Eriocheir sinensis, Impatiens glandulifera, Hippophae rhamnoides, Solidago canadensis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06803" w:rsidRPr="009B0BF4" w:rsidRDefault="001A56BA">
            <w:pPr>
              <w:pStyle w:val="TableContents"/>
              <w:spacing w:after="0" w:line="240" w:lineRule="auto"/>
              <w:jc w:val="center"/>
              <w:rPr>
                <w:rFonts w:ascii="Times New Roman" w:hAnsi="Times New Roman" w:cs="Times New Roman"/>
                <w:sz w:val="24"/>
                <w:szCs w:val="24"/>
              </w:rPr>
            </w:pPr>
            <w:r w:rsidRPr="009B0BF4">
              <w:rPr>
                <w:rFonts w:ascii="Times New Roman" w:hAnsi="Times New Roman" w:cs="Times New Roman"/>
                <w:color w:val="000000"/>
                <w:sz w:val="24"/>
                <w:szCs w:val="24"/>
                <w:lang w:val="lv-LV"/>
              </w:rPr>
              <w:t>4</w:t>
            </w:r>
          </w:p>
        </w:tc>
      </w:tr>
      <w:tr w:rsidR="00206803" w:rsidRPr="009B0BF4" w:rsidTr="00244D43">
        <w:tc>
          <w:tcPr>
            <w:tcW w:w="1080" w:type="dxa"/>
            <w:vMerge/>
            <w:tcBorders>
              <w:top w:val="single" w:sz="4" w:space="0" w:color="000000"/>
              <w:left w:val="single" w:sz="4" w:space="0" w:color="000000"/>
              <w:bottom w:val="single" w:sz="4" w:space="0" w:color="000000"/>
            </w:tcBorders>
            <w:shd w:val="clear" w:color="auto" w:fill="auto"/>
          </w:tcPr>
          <w:p w:rsidR="00206803" w:rsidRPr="009B0BF4" w:rsidRDefault="00206803">
            <w:pPr>
              <w:pStyle w:val="TableContents"/>
              <w:spacing w:after="0" w:line="240" w:lineRule="auto"/>
              <w:rPr>
                <w:rFonts w:ascii="Times New Roman" w:hAnsi="Times New Roman" w:cs="Times New Roman"/>
                <w:color w:val="000000"/>
                <w:sz w:val="24"/>
                <w:szCs w:val="24"/>
                <w:lang w:val="lv-LV"/>
              </w:rPr>
            </w:pPr>
          </w:p>
        </w:tc>
        <w:tc>
          <w:tcPr>
            <w:tcW w:w="1522"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2130*, 2140*; 2170 Pelēkās kāpas</w:t>
            </w:r>
          </w:p>
        </w:tc>
        <w:tc>
          <w:tcPr>
            <w:tcW w:w="4111"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i/>
                <w:iCs/>
                <w:color w:val="000000"/>
                <w:sz w:val="24"/>
                <w:szCs w:val="24"/>
                <w:lang w:val="lv-LV"/>
              </w:rPr>
              <w:t>Amelanchier spicata, Aronia prunifolia, Campylopus introflexus, Cotoneaster lucidus, Eleaegnus argentea, Gypsophila paniculata, Hippophae rhamnoides, Lactuca tatarica, Ligustrum vulgare, Robinia pseudoacacia,</w:t>
            </w:r>
            <w:r w:rsidR="009B0BF4" w:rsidRPr="009B0BF4">
              <w:rPr>
                <w:rFonts w:ascii="Times New Roman" w:hAnsi="Times New Roman" w:cs="Times New Roman"/>
                <w:i/>
                <w:iCs/>
                <w:color w:val="000000"/>
                <w:sz w:val="24"/>
                <w:szCs w:val="24"/>
                <w:lang w:val="lv-LV"/>
              </w:rPr>
              <w:t xml:space="preserve"> </w:t>
            </w:r>
            <w:r w:rsidRPr="009B0BF4">
              <w:rPr>
                <w:rFonts w:ascii="Times New Roman" w:hAnsi="Times New Roman" w:cs="Times New Roman"/>
                <w:i/>
                <w:iCs/>
                <w:color w:val="000000"/>
                <w:sz w:val="24"/>
                <w:szCs w:val="24"/>
                <w:lang w:val="lv-LV"/>
              </w:rPr>
              <w:t>Rosa rugosa, Sambucus nigra, Sambucus racemosa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06803" w:rsidRPr="009B0BF4" w:rsidRDefault="001A56BA">
            <w:pPr>
              <w:pStyle w:val="TableContents"/>
              <w:spacing w:after="0" w:line="240" w:lineRule="auto"/>
              <w:jc w:val="center"/>
              <w:rPr>
                <w:rFonts w:ascii="Times New Roman" w:hAnsi="Times New Roman" w:cs="Times New Roman"/>
                <w:sz w:val="24"/>
                <w:szCs w:val="24"/>
              </w:rPr>
            </w:pPr>
            <w:r w:rsidRPr="009B0BF4">
              <w:rPr>
                <w:rFonts w:ascii="Times New Roman" w:hAnsi="Times New Roman" w:cs="Times New Roman"/>
                <w:color w:val="000000"/>
                <w:sz w:val="24"/>
                <w:szCs w:val="24"/>
                <w:lang w:val="lv-LV"/>
              </w:rPr>
              <w:t>13</w:t>
            </w:r>
          </w:p>
        </w:tc>
      </w:tr>
      <w:tr w:rsidR="00206803" w:rsidRPr="009B0BF4" w:rsidTr="00244D43">
        <w:tc>
          <w:tcPr>
            <w:tcW w:w="1080" w:type="dxa"/>
            <w:vMerge/>
            <w:tcBorders>
              <w:top w:val="single" w:sz="4" w:space="0" w:color="000000"/>
              <w:left w:val="single" w:sz="4" w:space="0" w:color="000000"/>
              <w:bottom w:val="single" w:sz="4" w:space="0" w:color="000000"/>
            </w:tcBorders>
            <w:shd w:val="clear" w:color="auto" w:fill="auto"/>
          </w:tcPr>
          <w:p w:rsidR="00206803" w:rsidRPr="009B0BF4" w:rsidRDefault="00206803">
            <w:pPr>
              <w:pStyle w:val="TableContents"/>
              <w:spacing w:after="0" w:line="240" w:lineRule="auto"/>
              <w:rPr>
                <w:rFonts w:ascii="Times New Roman" w:hAnsi="Times New Roman" w:cs="Times New Roman"/>
                <w:color w:val="000000"/>
                <w:sz w:val="24"/>
                <w:szCs w:val="24"/>
                <w:lang w:val="lv-LV"/>
              </w:rPr>
            </w:pPr>
          </w:p>
        </w:tc>
        <w:tc>
          <w:tcPr>
            <w:tcW w:w="1522"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2190 Mitras starpkāpu ieplakas</w:t>
            </w:r>
          </w:p>
        </w:tc>
        <w:tc>
          <w:tcPr>
            <w:tcW w:w="4111"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i/>
                <w:iCs/>
                <w:color w:val="000000"/>
                <w:sz w:val="24"/>
                <w:szCs w:val="24"/>
                <w:lang w:val="lv-LV"/>
              </w:rPr>
              <w:t xml:space="preserve">Aronia prunifolia, Hippophae rhamnoides, Rosa rugosa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06803" w:rsidRPr="009B0BF4" w:rsidRDefault="001A56BA">
            <w:pPr>
              <w:pStyle w:val="TableContents"/>
              <w:spacing w:after="0" w:line="240" w:lineRule="auto"/>
              <w:jc w:val="center"/>
              <w:rPr>
                <w:rFonts w:ascii="Times New Roman" w:hAnsi="Times New Roman" w:cs="Times New Roman"/>
                <w:sz w:val="24"/>
                <w:szCs w:val="24"/>
              </w:rPr>
            </w:pPr>
            <w:r w:rsidRPr="009B0BF4">
              <w:rPr>
                <w:rFonts w:ascii="Times New Roman" w:hAnsi="Times New Roman" w:cs="Times New Roman"/>
                <w:color w:val="000000"/>
                <w:sz w:val="24"/>
                <w:szCs w:val="24"/>
                <w:lang w:val="lv-LV"/>
              </w:rPr>
              <w:t>3</w:t>
            </w:r>
          </w:p>
        </w:tc>
      </w:tr>
      <w:tr w:rsidR="00206803" w:rsidRPr="009B0BF4" w:rsidTr="00244D43">
        <w:tc>
          <w:tcPr>
            <w:tcW w:w="1080" w:type="dxa"/>
            <w:vMerge/>
            <w:tcBorders>
              <w:top w:val="single" w:sz="4" w:space="0" w:color="000000"/>
              <w:left w:val="single" w:sz="4" w:space="0" w:color="000000"/>
              <w:bottom w:val="single" w:sz="4" w:space="0" w:color="000000"/>
            </w:tcBorders>
            <w:shd w:val="clear" w:color="auto" w:fill="auto"/>
          </w:tcPr>
          <w:p w:rsidR="00206803" w:rsidRPr="009B0BF4" w:rsidRDefault="00206803">
            <w:pPr>
              <w:pStyle w:val="TableContents"/>
              <w:spacing w:after="0" w:line="240" w:lineRule="auto"/>
              <w:rPr>
                <w:rFonts w:ascii="Times New Roman" w:hAnsi="Times New Roman" w:cs="Times New Roman"/>
                <w:color w:val="000000"/>
                <w:sz w:val="24"/>
                <w:szCs w:val="24"/>
                <w:lang w:val="lv-LV"/>
              </w:rPr>
            </w:pPr>
          </w:p>
        </w:tc>
        <w:tc>
          <w:tcPr>
            <w:tcW w:w="1522"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lang w:val="lv-LV"/>
              </w:rPr>
            </w:pPr>
            <w:r w:rsidRPr="009B0BF4">
              <w:rPr>
                <w:rFonts w:ascii="Times New Roman" w:hAnsi="Times New Roman" w:cs="Times New Roman"/>
                <w:color w:val="000000"/>
                <w:sz w:val="24"/>
                <w:szCs w:val="24"/>
                <w:lang w:val="lv-LV"/>
              </w:rPr>
              <w:t xml:space="preserve">4010 Slapji virsāji; 4030 Sausi virsāji; 2320 Piejūras zemienes smiltāju līdzenumu sausi virsāji </w:t>
            </w:r>
          </w:p>
        </w:tc>
        <w:tc>
          <w:tcPr>
            <w:tcW w:w="4111"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i/>
                <w:iCs/>
                <w:color w:val="000000"/>
                <w:sz w:val="24"/>
                <w:szCs w:val="24"/>
                <w:lang w:val="lv-LV"/>
              </w:rPr>
              <w:t>Acer negundo, Amelanchier spicata, Aronia prunifolia, Campylopus introflexus, Cotoneaster lucidus, Hippophae rhamnoides,</w:t>
            </w:r>
            <w:r w:rsidR="009B0BF4" w:rsidRPr="009B0BF4">
              <w:rPr>
                <w:rFonts w:ascii="Times New Roman" w:hAnsi="Times New Roman" w:cs="Times New Roman"/>
                <w:i/>
                <w:iCs/>
                <w:color w:val="000000"/>
                <w:sz w:val="24"/>
                <w:szCs w:val="24"/>
                <w:lang w:val="lv-LV"/>
              </w:rPr>
              <w:t xml:space="preserve"> </w:t>
            </w:r>
            <w:r w:rsidRPr="009B0BF4">
              <w:rPr>
                <w:rFonts w:ascii="Times New Roman" w:hAnsi="Times New Roman" w:cs="Times New Roman"/>
                <w:i/>
                <w:iCs/>
                <w:color w:val="000000"/>
                <w:sz w:val="24"/>
                <w:szCs w:val="24"/>
                <w:lang w:val="lv-LV"/>
              </w:rPr>
              <w:t>Malus domestica, Sorbaria sorbifolia,</w:t>
            </w:r>
            <w:r w:rsidR="009B0BF4" w:rsidRPr="009B0BF4">
              <w:rPr>
                <w:rFonts w:ascii="Times New Roman" w:hAnsi="Times New Roman" w:cs="Times New Roman"/>
                <w:i/>
                <w:iCs/>
                <w:color w:val="000000"/>
                <w:sz w:val="24"/>
                <w:szCs w:val="24"/>
                <w:lang w:val="lv-LV"/>
              </w:rPr>
              <w:t xml:space="preserve"> </w:t>
            </w:r>
            <w:r w:rsidRPr="009B0BF4">
              <w:rPr>
                <w:rFonts w:ascii="Times New Roman" w:hAnsi="Times New Roman" w:cs="Times New Roman"/>
                <w:i/>
                <w:iCs/>
                <w:color w:val="000000"/>
                <w:sz w:val="24"/>
                <w:szCs w:val="24"/>
                <w:lang w:val="lv-LV"/>
              </w:rPr>
              <w:t>Spiraea chamaedryfolia, Rosa rugosa, Solidago canadensis, Solidago gigantea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06803" w:rsidRPr="009B0BF4" w:rsidRDefault="001A56BA">
            <w:pPr>
              <w:pStyle w:val="TableContents"/>
              <w:spacing w:after="0" w:line="240" w:lineRule="auto"/>
              <w:jc w:val="center"/>
              <w:rPr>
                <w:rFonts w:ascii="Times New Roman" w:hAnsi="Times New Roman" w:cs="Times New Roman"/>
                <w:sz w:val="24"/>
                <w:szCs w:val="24"/>
              </w:rPr>
            </w:pPr>
            <w:r w:rsidRPr="009B0BF4">
              <w:rPr>
                <w:rFonts w:ascii="Times New Roman" w:hAnsi="Times New Roman" w:cs="Times New Roman"/>
                <w:color w:val="000000"/>
                <w:sz w:val="24"/>
                <w:szCs w:val="24"/>
                <w:lang w:val="lv-LV"/>
              </w:rPr>
              <w:t>12</w:t>
            </w:r>
          </w:p>
        </w:tc>
      </w:tr>
      <w:tr w:rsidR="00206803" w:rsidRPr="009B0BF4" w:rsidTr="00244D43">
        <w:tc>
          <w:tcPr>
            <w:tcW w:w="1080"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Mežu biotopi</w:t>
            </w:r>
          </w:p>
        </w:tc>
        <w:tc>
          <w:tcPr>
            <w:tcW w:w="1522"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 xml:space="preserve">2180 Mežainas piejūras kāpas; 9010* Veci vai dabiski boreāli meži (ieskaitot potenciālos 9010*); 9060 Skujkoku meži uz osveida reljefa formām </w:t>
            </w:r>
          </w:p>
        </w:tc>
        <w:tc>
          <w:tcPr>
            <w:tcW w:w="4111"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i/>
                <w:iCs/>
                <w:color w:val="000000"/>
                <w:sz w:val="24"/>
                <w:szCs w:val="24"/>
                <w:lang w:val="lv-LV"/>
              </w:rPr>
              <w:t>Acer negundo, Acer pseudoplatanus, Amelanchier spicata, Aronia prunifolia, Campylopus introflexus, Cotoneaster lucidus, Eleaegnus argentea, Heracleum sosnowskyi, Hippophae rhamnoides, Impatiens parviflora, Ligustrum vulgare, Lupinus polyphyllus, Malus domestica, Parthenocissus quinquefolia, Robinia pseudoacacia, Rosa rugosa, Sambucus nigra, Sambucus racemosa, Solidago canadensis, Solidago gigantea, Sorbaria sorbifolia, Spiraea chamaedryfolia</w:t>
            </w:r>
          </w:p>
          <w:p w:rsidR="00206803" w:rsidRPr="009B0BF4" w:rsidRDefault="00206803">
            <w:pPr>
              <w:pStyle w:val="TableContents"/>
              <w:spacing w:after="0" w:line="240" w:lineRule="auto"/>
              <w:rPr>
                <w:rFonts w:ascii="Times New Roman" w:hAnsi="Times New Roman" w:cs="Times New Roman"/>
                <w:i/>
                <w:iCs/>
                <w:color w:val="000000"/>
                <w:sz w:val="24"/>
                <w:szCs w:val="24"/>
                <w:lang w:val="lv-LV"/>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06803" w:rsidRPr="009B0BF4" w:rsidRDefault="001A56BA">
            <w:pPr>
              <w:pStyle w:val="TableContents"/>
              <w:spacing w:after="0" w:line="240" w:lineRule="auto"/>
              <w:jc w:val="center"/>
              <w:rPr>
                <w:rFonts w:ascii="Times New Roman" w:hAnsi="Times New Roman" w:cs="Times New Roman"/>
                <w:color w:val="000000"/>
                <w:sz w:val="24"/>
                <w:szCs w:val="24"/>
                <w:lang w:val="lv-LV"/>
              </w:rPr>
            </w:pPr>
            <w:r w:rsidRPr="009B0BF4">
              <w:rPr>
                <w:rFonts w:ascii="Times New Roman" w:hAnsi="Times New Roman" w:cs="Times New Roman"/>
                <w:color w:val="000000"/>
                <w:sz w:val="24"/>
                <w:szCs w:val="24"/>
                <w:lang w:val="lv-LV"/>
              </w:rPr>
              <w:t>22</w:t>
            </w:r>
          </w:p>
        </w:tc>
      </w:tr>
      <w:tr w:rsidR="00206803" w:rsidRPr="009B0BF4" w:rsidTr="00244D43">
        <w:tc>
          <w:tcPr>
            <w:tcW w:w="1080" w:type="dxa"/>
            <w:tcBorders>
              <w:top w:val="single" w:sz="4" w:space="0" w:color="000000"/>
              <w:left w:val="single" w:sz="4" w:space="0" w:color="000000"/>
              <w:bottom w:val="single" w:sz="4" w:space="0" w:color="000000"/>
            </w:tcBorders>
            <w:shd w:val="clear" w:color="auto" w:fill="auto"/>
          </w:tcPr>
          <w:p w:rsidR="00206803" w:rsidRPr="009B0BF4" w:rsidRDefault="00206803">
            <w:pPr>
              <w:pStyle w:val="TableContents"/>
              <w:spacing w:after="0" w:line="240" w:lineRule="auto"/>
              <w:rPr>
                <w:rFonts w:ascii="Times New Roman" w:hAnsi="Times New Roman" w:cs="Times New Roman"/>
                <w:color w:val="000000"/>
                <w:sz w:val="24"/>
                <w:szCs w:val="24"/>
                <w:lang w:val="lv-LV"/>
              </w:rPr>
            </w:pPr>
          </w:p>
        </w:tc>
        <w:tc>
          <w:tcPr>
            <w:tcW w:w="1522"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 xml:space="preserve">9020* Veci jaukti platlapju meži; 9160 Ozolu meži (ieskaitot </w:t>
            </w:r>
            <w:r w:rsidRPr="009B0BF4">
              <w:rPr>
                <w:rFonts w:ascii="Times New Roman" w:hAnsi="Times New Roman" w:cs="Times New Roman"/>
                <w:color w:val="000000"/>
                <w:sz w:val="24"/>
                <w:szCs w:val="24"/>
                <w:lang w:val="lv-LV"/>
              </w:rPr>
              <w:lastRenderedPageBreak/>
              <w:t>potenciālos 9020*)</w:t>
            </w:r>
          </w:p>
        </w:tc>
        <w:tc>
          <w:tcPr>
            <w:tcW w:w="4111"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i/>
                <w:iCs/>
                <w:color w:val="000000"/>
                <w:sz w:val="24"/>
                <w:szCs w:val="24"/>
                <w:lang w:val="lv-LV"/>
              </w:rPr>
              <w:lastRenderedPageBreak/>
              <w:t xml:space="preserve">Acer negundo, Acer pseudoplatanus, Cotoneaster lucidus, Ligustrum vulgare, Malus domestica, Impatiens glandulifera, Impatiens parviflora, Heracleum sosnowskyi, Sambucus nigra, Sambucus racemosa, Sorbaria sorbifolia, </w:t>
            </w:r>
            <w:r w:rsidRPr="009B0BF4">
              <w:rPr>
                <w:rFonts w:ascii="Times New Roman" w:hAnsi="Times New Roman" w:cs="Times New Roman"/>
                <w:i/>
                <w:iCs/>
                <w:color w:val="000000"/>
                <w:sz w:val="24"/>
                <w:szCs w:val="24"/>
                <w:lang w:val="lv-LV"/>
              </w:rPr>
              <w:lastRenderedPageBreak/>
              <w:t>Spiraea chamaedryfolia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06803" w:rsidRPr="009B0BF4" w:rsidRDefault="001A56BA">
            <w:pPr>
              <w:pStyle w:val="TableContents"/>
              <w:spacing w:after="0" w:line="240" w:lineRule="auto"/>
              <w:jc w:val="center"/>
              <w:rPr>
                <w:rFonts w:ascii="Times New Roman" w:hAnsi="Times New Roman" w:cs="Times New Roman"/>
                <w:color w:val="000000"/>
                <w:sz w:val="24"/>
                <w:szCs w:val="24"/>
                <w:lang w:val="lv-LV"/>
              </w:rPr>
            </w:pPr>
            <w:r w:rsidRPr="009B0BF4">
              <w:rPr>
                <w:rFonts w:ascii="Times New Roman" w:hAnsi="Times New Roman" w:cs="Times New Roman"/>
                <w:color w:val="000000"/>
                <w:sz w:val="24"/>
                <w:szCs w:val="24"/>
                <w:lang w:val="lv-LV"/>
              </w:rPr>
              <w:lastRenderedPageBreak/>
              <w:t>12</w:t>
            </w:r>
          </w:p>
        </w:tc>
      </w:tr>
      <w:tr w:rsidR="00206803" w:rsidRPr="009B0BF4" w:rsidTr="00244D43">
        <w:tc>
          <w:tcPr>
            <w:tcW w:w="1080" w:type="dxa"/>
            <w:tcBorders>
              <w:top w:val="single" w:sz="4" w:space="0" w:color="000000"/>
              <w:left w:val="single" w:sz="4" w:space="0" w:color="000000"/>
              <w:bottom w:val="single" w:sz="4" w:space="0" w:color="000000"/>
            </w:tcBorders>
            <w:shd w:val="clear" w:color="auto" w:fill="auto"/>
          </w:tcPr>
          <w:p w:rsidR="00206803" w:rsidRPr="009B0BF4" w:rsidRDefault="00206803">
            <w:pPr>
              <w:pStyle w:val="TableContents"/>
              <w:spacing w:after="0" w:line="240" w:lineRule="auto"/>
              <w:rPr>
                <w:rFonts w:ascii="Times New Roman" w:hAnsi="Times New Roman" w:cs="Times New Roman"/>
                <w:color w:val="000000"/>
                <w:sz w:val="24"/>
                <w:szCs w:val="24"/>
                <w:lang w:val="lv-LV"/>
              </w:rPr>
            </w:pPr>
          </w:p>
        </w:tc>
        <w:tc>
          <w:tcPr>
            <w:tcW w:w="1522"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91D0 Purvaini meži; medņu riesta vietas</w:t>
            </w:r>
          </w:p>
        </w:tc>
        <w:tc>
          <w:tcPr>
            <w:tcW w:w="4111"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i/>
                <w:iCs/>
                <w:sz w:val="24"/>
                <w:szCs w:val="24"/>
              </w:rPr>
            </w:pPr>
            <w:r w:rsidRPr="009B0BF4">
              <w:rPr>
                <w:rFonts w:ascii="Times New Roman" w:hAnsi="Times New Roman" w:cs="Times New Roman"/>
                <w:i/>
                <w:iCs/>
                <w:color w:val="000000"/>
                <w:sz w:val="24"/>
                <w:szCs w:val="24"/>
                <w:lang w:val="lv-LV"/>
              </w:rPr>
              <w:t>Aronia prunifolia, Campylopus introflexus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06803" w:rsidRPr="009B0BF4" w:rsidRDefault="001A56BA">
            <w:pPr>
              <w:pStyle w:val="TableContents"/>
              <w:spacing w:after="0" w:line="240" w:lineRule="auto"/>
              <w:jc w:val="center"/>
              <w:rPr>
                <w:rFonts w:ascii="Times New Roman" w:hAnsi="Times New Roman" w:cs="Times New Roman"/>
                <w:color w:val="000000"/>
                <w:sz w:val="24"/>
                <w:szCs w:val="24"/>
                <w:lang w:val="lv-LV"/>
              </w:rPr>
            </w:pPr>
            <w:r w:rsidRPr="009B0BF4">
              <w:rPr>
                <w:rFonts w:ascii="Times New Roman" w:hAnsi="Times New Roman" w:cs="Times New Roman"/>
                <w:color w:val="000000"/>
                <w:sz w:val="24"/>
                <w:szCs w:val="24"/>
                <w:lang w:val="lv-LV"/>
              </w:rPr>
              <w:t>2</w:t>
            </w:r>
          </w:p>
        </w:tc>
      </w:tr>
      <w:tr w:rsidR="00206803" w:rsidRPr="009B0BF4" w:rsidTr="00244D43">
        <w:tc>
          <w:tcPr>
            <w:tcW w:w="1080" w:type="dxa"/>
            <w:tcBorders>
              <w:top w:val="single" w:sz="4" w:space="0" w:color="000000"/>
              <w:left w:val="single" w:sz="4" w:space="0" w:color="000000"/>
              <w:bottom w:val="single" w:sz="4" w:space="0" w:color="000000"/>
            </w:tcBorders>
            <w:shd w:val="clear" w:color="auto" w:fill="auto"/>
          </w:tcPr>
          <w:p w:rsidR="00206803" w:rsidRPr="009B0BF4" w:rsidRDefault="00206803">
            <w:pPr>
              <w:pStyle w:val="TableContents"/>
              <w:spacing w:after="0" w:line="240" w:lineRule="auto"/>
              <w:rPr>
                <w:rFonts w:ascii="Times New Roman" w:hAnsi="Times New Roman" w:cs="Times New Roman"/>
                <w:color w:val="000000"/>
                <w:sz w:val="24"/>
                <w:szCs w:val="24"/>
                <w:lang w:val="lv-LV"/>
              </w:rPr>
            </w:pPr>
          </w:p>
        </w:tc>
        <w:tc>
          <w:tcPr>
            <w:tcW w:w="1522"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lang w:val="lv-LV"/>
              </w:rPr>
            </w:pPr>
            <w:r w:rsidRPr="009B0BF4">
              <w:rPr>
                <w:rFonts w:ascii="Times New Roman" w:hAnsi="Times New Roman" w:cs="Times New Roman"/>
                <w:color w:val="000000"/>
                <w:sz w:val="24"/>
                <w:szCs w:val="24"/>
                <w:lang w:val="lv-LV"/>
              </w:rPr>
              <w:t>91E0* Aluviāli meži; 9080* Staignāju meži; 91F0 Jaukti ozolu, gobu, ošu meži gar lielām upēm</w:t>
            </w:r>
          </w:p>
        </w:tc>
        <w:tc>
          <w:tcPr>
            <w:tcW w:w="4111"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i/>
                <w:iCs/>
                <w:color w:val="000000"/>
                <w:sz w:val="24"/>
                <w:szCs w:val="24"/>
                <w:lang w:val="lv-LV"/>
              </w:rPr>
              <w:t>Impatiens glanfulifera, Impatiens parviflora, Heracleum sosnowskyi, Swida alba, Swida sericea, Sorbus sorbifolia, Spiraea chamaedryfolia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06803" w:rsidRPr="009B0BF4" w:rsidRDefault="001A56BA">
            <w:pPr>
              <w:pStyle w:val="TableContents"/>
              <w:spacing w:after="0" w:line="240" w:lineRule="auto"/>
              <w:jc w:val="center"/>
              <w:rPr>
                <w:rFonts w:ascii="Times New Roman" w:hAnsi="Times New Roman" w:cs="Times New Roman"/>
                <w:color w:val="000000"/>
                <w:sz w:val="24"/>
                <w:szCs w:val="24"/>
                <w:lang w:val="lv-LV"/>
              </w:rPr>
            </w:pPr>
            <w:r w:rsidRPr="009B0BF4">
              <w:rPr>
                <w:rFonts w:ascii="Times New Roman" w:hAnsi="Times New Roman" w:cs="Times New Roman"/>
                <w:color w:val="000000"/>
                <w:sz w:val="24"/>
                <w:szCs w:val="24"/>
                <w:lang w:val="lv-LV"/>
              </w:rPr>
              <w:t>7</w:t>
            </w:r>
          </w:p>
        </w:tc>
      </w:tr>
      <w:tr w:rsidR="00206803" w:rsidRPr="009B0BF4" w:rsidTr="00244D43">
        <w:tc>
          <w:tcPr>
            <w:tcW w:w="1080"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Ezeru un upju biotopi</w:t>
            </w:r>
          </w:p>
        </w:tc>
        <w:tc>
          <w:tcPr>
            <w:tcW w:w="1522"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3130 Ezeri ar oligotrofām līdz mezotrofām augu sabiedrībām; 3140 Ezeri ar mieturaļģu augāju; 3150 Eitrofi ezeri ar iegrimušo augāju</w:t>
            </w:r>
          </w:p>
        </w:tc>
        <w:tc>
          <w:tcPr>
            <w:tcW w:w="4111"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i/>
                <w:iCs/>
                <w:sz w:val="24"/>
                <w:szCs w:val="24"/>
              </w:rPr>
            </w:pPr>
            <w:r w:rsidRPr="009B0BF4">
              <w:rPr>
                <w:rFonts w:ascii="Times New Roman" w:hAnsi="Times New Roman" w:cs="Times New Roman"/>
                <w:i/>
                <w:iCs/>
                <w:color w:val="000000"/>
                <w:sz w:val="24"/>
                <w:szCs w:val="24"/>
                <w:lang w:val="lv-LV"/>
              </w:rPr>
              <w:t>Elodea canadensis, Eriocheir sinensis, Orconectes limosus, Perccottus glenni, Pacifistacus leniusculus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06803" w:rsidRPr="009B0BF4" w:rsidRDefault="001A56BA">
            <w:pPr>
              <w:pStyle w:val="TableContents"/>
              <w:spacing w:after="0" w:line="240" w:lineRule="auto"/>
              <w:jc w:val="center"/>
              <w:rPr>
                <w:rFonts w:ascii="Times New Roman" w:hAnsi="Times New Roman" w:cs="Times New Roman"/>
                <w:color w:val="000000"/>
                <w:sz w:val="24"/>
                <w:szCs w:val="24"/>
                <w:lang w:val="lv-LV"/>
              </w:rPr>
            </w:pPr>
            <w:r w:rsidRPr="009B0BF4">
              <w:rPr>
                <w:rFonts w:ascii="Times New Roman" w:hAnsi="Times New Roman" w:cs="Times New Roman"/>
                <w:color w:val="000000"/>
                <w:sz w:val="24"/>
                <w:szCs w:val="24"/>
                <w:lang w:val="lv-LV"/>
              </w:rPr>
              <w:t>5</w:t>
            </w:r>
          </w:p>
        </w:tc>
      </w:tr>
      <w:tr w:rsidR="00206803" w:rsidRPr="009B0BF4" w:rsidTr="00244D43">
        <w:tc>
          <w:tcPr>
            <w:tcW w:w="1080" w:type="dxa"/>
            <w:tcBorders>
              <w:top w:val="single" w:sz="4" w:space="0" w:color="000000"/>
              <w:left w:val="single" w:sz="4" w:space="0" w:color="000000"/>
              <w:bottom w:val="single" w:sz="4" w:space="0" w:color="000000"/>
            </w:tcBorders>
            <w:shd w:val="clear" w:color="auto" w:fill="auto"/>
          </w:tcPr>
          <w:p w:rsidR="00206803" w:rsidRPr="009B0BF4" w:rsidRDefault="00206803">
            <w:pPr>
              <w:pStyle w:val="TableContents"/>
              <w:spacing w:after="0" w:line="240" w:lineRule="auto"/>
              <w:rPr>
                <w:rFonts w:ascii="Times New Roman" w:hAnsi="Times New Roman" w:cs="Times New Roman"/>
                <w:color w:val="000000"/>
                <w:sz w:val="24"/>
                <w:szCs w:val="24"/>
                <w:lang w:val="lv-LV"/>
              </w:rPr>
            </w:pPr>
          </w:p>
        </w:tc>
        <w:tc>
          <w:tcPr>
            <w:tcW w:w="1522"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3260 Upju straujteces un dabiski upju posmi</w:t>
            </w:r>
          </w:p>
        </w:tc>
        <w:tc>
          <w:tcPr>
            <w:tcW w:w="4111"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i/>
                <w:iCs/>
                <w:sz w:val="24"/>
                <w:szCs w:val="24"/>
              </w:rPr>
            </w:pPr>
            <w:r w:rsidRPr="009B0BF4">
              <w:rPr>
                <w:rFonts w:ascii="Times New Roman" w:hAnsi="Times New Roman" w:cs="Times New Roman"/>
                <w:color w:val="000000"/>
                <w:sz w:val="24"/>
                <w:szCs w:val="24"/>
                <w:lang w:val="lv-LV"/>
              </w:rPr>
              <w:t>Elodea canadensis, Eriocheir sinensis, Orconectes limosus, Perccottus glenni, Pacifistacus leniusculus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06803" w:rsidRPr="009B0BF4" w:rsidRDefault="001A56BA">
            <w:pPr>
              <w:pStyle w:val="TableContents"/>
              <w:spacing w:after="0" w:line="240" w:lineRule="auto"/>
              <w:jc w:val="center"/>
              <w:rPr>
                <w:rFonts w:ascii="Times New Roman" w:hAnsi="Times New Roman" w:cs="Times New Roman"/>
                <w:color w:val="000000"/>
                <w:sz w:val="24"/>
                <w:szCs w:val="24"/>
                <w:lang w:val="lv-LV"/>
              </w:rPr>
            </w:pPr>
            <w:r w:rsidRPr="009B0BF4">
              <w:rPr>
                <w:rFonts w:ascii="Times New Roman" w:hAnsi="Times New Roman" w:cs="Times New Roman"/>
                <w:color w:val="000000"/>
                <w:sz w:val="24"/>
                <w:szCs w:val="24"/>
                <w:lang w:val="lv-LV"/>
              </w:rPr>
              <w:t>5</w:t>
            </w:r>
          </w:p>
        </w:tc>
      </w:tr>
      <w:tr w:rsidR="00206803" w:rsidRPr="009B0BF4" w:rsidTr="00244D43">
        <w:tc>
          <w:tcPr>
            <w:tcW w:w="1080"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Zālāju biotopi</w:t>
            </w:r>
          </w:p>
        </w:tc>
        <w:tc>
          <w:tcPr>
            <w:tcW w:w="1522"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6120* Smiltāju zālāji; 6210 Sausi zālāji kaļķainās augsnēs; 6230* Vilkakūlas zālāji</w:t>
            </w:r>
          </w:p>
        </w:tc>
        <w:tc>
          <w:tcPr>
            <w:tcW w:w="4111"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i/>
                <w:iCs/>
                <w:sz w:val="24"/>
                <w:szCs w:val="24"/>
              </w:rPr>
            </w:pPr>
            <w:r w:rsidRPr="009B0BF4">
              <w:rPr>
                <w:rFonts w:ascii="Times New Roman" w:hAnsi="Times New Roman" w:cs="Times New Roman"/>
                <w:i/>
                <w:iCs/>
                <w:color w:val="000000"/>
                <w:sz w:val="24"/>
                <w:szCs w:val="24"/>
                <w:lang w:val="lv-LV"/>
              </w:rPr>
              <w:t>Acer negundo, Amelanchier spicata, Aronia prunifolia, Bunias orientalis, Gypsophila paniculata, Heracleum sosnowskyi, Hippophae rhamnoides, Ligustrum vulgare, Lupinus polyphyllus, Malus domestica, Rosa rugosa, Rumex confertus, Solidago canadensis, Solidago gigantea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06803" w:rsidRPr="009B0BF4" w:rsidRDefault="001A56BA">
            <w:pPr>
              <w:pStyle w:val="TableContents"/>
              <w:spacing w:after="0" w:line="240" w:lineRule="auto"/>
              <w:jc w:val="center"/>
              <w:rPr>
                <w:rFonts w:ascii="Times New Roman" w:hAnsi="Times New Roman" w:cs="Times New Roman"/>
                <w:color w:val="000000"/>
                <w:sz w:val="24"/>
                <w:szCs w:val="24"/>
                <w:lang w:val="lv-LV"/>
              </w:rPr>
            </w:pPr>
            <w:r w:rsidRPr="009B0BF4">
              <w:rPr>
                <w:rFonts w:ascii="Times New Roman" w:hAnsi="Times New Roman" w:cs="Times New Roman"/>
                <w:color w:val="000000"/>
                <w:sz w:val="24"/>
                <w:szCs w:val="24"/>
                <w:lang w:val="lv-LV"/>
              </w:rPr>
              <w:t>14</w:t>
            </w:r>
          </w:p>
        </w:tc>
      </w:tr>
      <w:tr w:rsidR="00206803" w:rsidRPr="009B0BF4" w:rsidTr="00244D43">
        <w:tc>
          <w:tcPr>
            <w:tcW w:w="1080" w:type="dxa"/>
            <w:tcBorders>
              <w:top w:val="single" w:sz="4" w:space="0" w:color="000000"/>
              <w:left w:val="single" w:sz="4" w:space="0" w:color="000000"/>
              <w:bottom w:val="single" w:sz="4" w:space="0" w:color="000000"/>
            </w:tcBorders>
            <w:shd w:val="clear" w:color="auto" w:fill="auto"/>
          </w:tcPr>
          <w:p w:rsidR="00206803" w:rsidRPr="009B0BF4" w:rsidRDefault="00206803">
            <w:pPr>
              <w:pStyle w:val="TableContents"/>
              <w:spacing w:after="0" w:line="240" w:lineRule="auto"/>
              <w:rPr>
                <w:rFonts w:ascii="Times New Roman" w:hAnsi="Times New Roman" w:cs="Times New Roman"/>
                <w:color w:val="000000"/>
                <w:sz w:val="24"/>
                <w:szCs w:val="24"/>
                <w:lang w:val="lv-LV"/>
              </w:rPr>
            </w:pPr>
          </w:p>
        </w:tc>
        <w:tc>
          <w:tcPr>
            <w:tcW w:w="1522"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6270* Sugām bagātas ganības un ganītas pļavas</w:t>
            </w:r>
          </w:p>
        </w:tc>
        <w:tc>
          <w:tcPr>
            <w:tcW w:w="4111"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i/>
                <w:iCs/>
                <w:sz w:val="24"/>
                <w:szCs w:val="24"/>
              </w:rPr>
            </w:pPr>
            <w:r w:rsidRPr="009B0BF4">
              <w:rPr>
                <w:rFonts w:ascii="Times New Roman" w:hAnsi="Times New Roman" w:cs="Times New Roman"/>
                <w:i/>
                <w:iCs/>
                <w:color w:val="000000"/>
                <w:sz w:val="24"/>
                <w:szCs w:val="24"/>
                <w:lang w:val="lv-LV"/>
              </w:rPr>
              <w:t>Acer negundo, Amelanchier spicata, Aronia prunifolia, Bunias orientalis, Heracleum sosnowskyi, Hippophae rhamnoides, Ligustrum vulgare, Lupinus polyphyllus, Malus domestica, Rosa rugosa, Rumex confertus, Solidago canadensis, Solidago gigantea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06803" w:rsidRPr="009B0BF4" w:rsidRDefault="001A56BA">
            <w:pPr>
              <w:pStyle w:val="TableContents"/>
              <w:spacing w:after="0" w:line="240" w:lineRule="auto"/>
              <w:jc w:val="center"/>
              <w:rPr>
                <w:rFonts w:ascii="Times New Roman" w:hAnsi="Times New Roman" w:cs="Times New Roman"/>
                <w:color w:val="000000"/>
                <w:sz w:val="24"/>
                <w:szCs w:val="24"/>
                <w:lang w:val="lv-LV"/>
              </w:rPr>
            </w:pPr>
            <w:r w:rsidRPr="009B0BF4">
              <w:rPr>
                <w:rFonts w:ascii="Times New Roman" w:hAnsi="Times New Roman" w:cs="Times New Roman"/>
                <w:color w:val="000000"/>
                <w:sz w:val="24"/>
                <w:szCs w:val="24"/>
                <w:lang w:val="lv-LV"/>
              </w:rPr>
              <w:t>13</w:t>
            </w:r>
          </w:p>
        </w:tc>
      </w:tr>
      <w:tr w:rsidR="00206803" w:rsidRPr="009B0BF4" w:rsidTr="00244D43">
        <w:tc>
          <w:tcPr>
            <w:tcW w:w="1080" w:type="dxa"/>
            <w:tcBorders>
              <w:top w:val="single" w:sz="4" w:space="0" w:color="000000"/>
              <w:left w:val="single" w:sz="4" w:space="0" w:color="000000"/>
              <w:bottom w:val="single" w:sz="4" w:space="0" w:color="000000"/>
            </w:tcBorders>
            <w:shd w:val="clear" w:color="auto" w:fill="auto"/>
          </w:tcPr>
          <w:p w:rsidR="00206803" w:rsidRPr="009B0BF4" w:rsidRDefault="00206803">
            <w:pPr>
              <w:pStyle w:val="TableContents"/>
              <w:spacing w:after="0" w:line="240" w:lineRule="auto"/>
              <w:rPr>
                <w:rFonts w:ascii="Times New Roman" w:hAnsi="Times New Roman" w:cs="Times New Roman"/>
                <w:color w:val="000000"/>
                <w:sz w:val="24"/>
                <w:szCs w:val="24"/>
                <w:lang w:val="lv-LV"/>
              </w:rPr>
            </w:pPr>
          </w:p>
        </w:tc>
        <w:tc>
          <w:tcPr>
            <w:tcW w:w="1522"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 xml:space="preserve">6410 Mitri </w:t>
            </w:r>
            <w:r w:rsidRPr="009B0BF4">
              <w:rPr>
                <w:rFonts w:ascii="Times New Roman" w:hAnsi="Times New Roman" w:cs="Times New Roman"/>
                <w:color w:val="000000"/>
                <w:sz w:val="24"/>
                <w:szCs w:val="24"/>
                <w:lang w:val="lv-LV"/>
              </w:rPr>
              <w:lastRenderedPageBreak/>
              <w:t>zālāji periodiski izžūstošās augsnēs</w:t>
            </w:r>
          </w:p>
        </w:tc>
        <w:tc>
          <w:tcPr>
            <w:tcW w:w="4111"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i/>
                <w:iCs/>
                <w:sz w:val="24"/>
                <w:szCs w:val="24"/>
              </w:rPr>
            </w:pPr>
            <w:r w:rsidRPr="009B0BF4">
              <w:rPr>
                <w:rFonts w:ascii="Times New Roman" w:hAnsi="Times New Roman" w:cs="Times New Roman"/>
                <w:i/>
                <w:iCs/>
                <w:color w:val="000000"/>
                <w:sz w:val="24"/>
                <w:szCs w:val="24"/>
                <w:lang w:val="lv-LV"/>
              </w:rPr>
              <w:lastRenderedPageBreak/>
              <w:t xml:space="preserve">Amelanchier spicata, Aronia prunifolia, </w:t>
            </w:r>
            <w:r w:rsidRPr="009B0BF4">
              <w:rPr>
                <w:rFonts w:ascii="Times New Roman" w:hAnsi="Times New Roman" w:cs="Times New Roman"/>
                <w:i/>
                <w:iCs/>
                <w:color w:val="000000"/>
                <w:sz w:val="24"/>
                <w:szCs w:val="24"/>
                <w:lang w:val="lv-LV"/>
              </w:rPr>
              <w:lastRenderedPageBreak/>
              <w:t>Heracleum sosnowskyi, Ligustrum vulgare, Solidago canadensis</w:t>
            </w:r>
          </w:p>
          <w:p w:rsidR="00206803" w:rsidRPr="009B0BF4" w:rsidRDefault="00206803">
            <w:pPr>
              <w:pStyle w:val="TableContents"/>
              <w:spacing w:after="0" w:line="240" w:lineRule="auto"/>
              <w:rPr>
                <w:rFonts w:ascii="Times New Roman" w:hAnsi="Times New Roman" w:cs="Times New Roman"/>
                <w:color w:val="000000"/>
                <w:sz w:val="24"/>
                <w:szCs w:val="24"/>
                <w:lang w:val="lv-LV"/>
              </w:rPr>
            </w:pPr>
          </w:p>
          <w:p w:rsidR="00206803" w:rsidRPr="009B0BF4" w:rsidRDefault="00206803">
            <w:pPr>
              <w:pStyle w:val="TableContents"/>
              <w:spacing w:after="0" w:line="240" w:lineRule="auto"/>
              <w:rPr>
                <w:rFonts w:ascii="Times New Roman" w:hAnsi="Times New Roman" w:cs="Times New Roman"/>
                <w:color w:val="000000"/>
                <w:sz w:val="24"/>
                <w:szCs w:val="24"/>
                <w:lang w:val="lv-LV"/>
              </w:rPr>
            </w:pPr>
          </w:p>
          <w:p w:rsidR="00206803" w:rsidRPr="009B0BF4" w:rsidRDefault="00206803">
            <w:pPr>
              <w:pStyle w:val="TableContents"/>
              <w:spacing w:after="0" w:line="240" w:lineRule="auto"/>
              <w:rPr>
                <w:rFonts w:ascii="Times New Roman" w:hAnsi="Times New Roman" w:cs="Times New Roman"/>
                <w:color w:val="000000"/>
                <w:sz w:val="24"/>
                <w:szCs w:val="24"/>
                <w:lang w:val="lv-LV"/>
              </w:rPr>
            </w:pPr>
          </w:p>
          <w:p w:rsidR="00206803" w:rsidRPr="009B0BF4" w:rsidRDefault="00206803">
            <w:pPr>
              <w:pStyle w:val="TableContents"/>
              <w:spacing w:after="0" w:line="240" w:lineRule="auto"/>
              <w:rPr>
                <w:rFonts w:ascii="Times New Roman" w:hAnsi="Times New Roman" w:cs="Times New Roman"/>
                <w:color w:val="000000"/>
                <w:sz w:val="24"/>
                <w:szCs w:val="24"/>
                <w:lang w:val="lv-LV"/>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06803" w:rsidRPr="009B0BF4" w:rsidRDefault="001A56BA">
            <w:pPr>
              <w:pStyle w:val="TableContents"/>
              <w:spacing w:after="0" w:line="240" w:lineRule="auto"/>
              <w:jc w:val="center"/>
              <w:rPr>
                <w:rFonts w:ascii="Times New Roman" w:hAnsi="Times New Roman" w:cs="Times New Roman"/>
                <w:color w:val="000000"/>
                <w:sz w:val="24"/>
                <w:szCs w:val="24"/>
                <w:lang w:val="lv-LV"/>
              </w:rPr>
            </w:pPr>
            <w:r w:rsidRPr="009B0BF4">
              <w:rPr>
                <w:rFonts w:ascii="Times New Roman" w:hAnsi="Times New Roman" w:cs="Times New Roman"/>
                <w:color w:val="000000"/>
                <w:sz w:val="24"/>
                <w:szCs w:val="24"/>
                <w:lang w:val="lv-LV"/>
              </w:rPr>
              <w:lastRenderedPageBreak/>
              <w:t>5</w:t>
            </w:r>
          </w:p>
        </w:tc>
      </w:tr>
      <w:tr w:rsidR="00206803" w:rsidRPr="009B0BF4" w:rsidTr="00244D43">
        <w:tc>
          <w:tcPr>
            <w:tcW w:w="1080" w:type="dxa"/>
            <w:tcBorders>
              <w:top w:val="single" w:sz="4" w:space="0" w:color="000000"/>
              <w:left w:val="single" w:sz="4" w:space="0" w:color="000000"/>
              <w:bottom w:val="single" w:sz="4" w:space="0" w:color="000000"/>
            </w:tcBorders>
            <w:shd w:val="clear" w:color="auto" w:fill="auto"/>
          </w:tcPr>
          <w:p w:rsidR="00206803" w:rsidRPr="009B0BF4" w:rsidRDefault="00206803">
            <w:pPr>
              <w:pStyle w:val="TableContents"/>
              <w:spacing w:after="0" w:line="240" w:lineRule="auto"/>
              <w:rPr>
                <w:rFonts w:ascii="Times New Roman" w:hAnsi="Times New Roman" w:cs="Times New Roman"/>
                <w:color w:val="000000"/>
                <w:sz w:val="24"/>
                <w:szCs w:val="24"/>
                <w:lang w:val="lv-LV"/>
              </w:rPr>
            </w:pPr>
          </w:p>
        </w:tc>
        <w:tc>
          <w:tcPr>
            <w:tcW w:w="1522"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 xml:space="preserve">1630* Piejūras zālāji; 6450 Palieņu zālāji </w:t>
            </w:r>
          </w:p>
        </w:tc>
        <w:tc>
          <w:tcPr>
            <w:tcW w:w="4111"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i/>
                <w:iCs/>
                <w:sz w:val="24"/>
                <w:szCs w:val="24"/>
              </w:rPr>
            </w:pPr>
            <w:r w:rsidRPr="009B0BF4">
              <w:rPr>
                <w:rFonts w:ascii="Times New Roman" w:hAnsi="Times New Roman" w:cs="Times New Roman"/>
                <w:i/>
                <w:iCs/>
                <w:color w:val="000000"/>
                <w:sz w:val="24"/>
                <w:szCs w:val="24"/>
                <w:lang w:val="lv-LV"/>
              </w:rPr>
              <w:t>Acer negundo, Amelanchier spicata, Aronia prunifolia, Aster salignus, Bunias orientalis, Echinocystis lobata, Impatiens glandulifera, Helianthus tuberosus, Heracleum sosnowski, Hippophae rhamnoides, Petasites hybridus, Reynoutria japonica, Reynoutria sachalinensis, Rumex confertus, Sambucus racemosa, Sambucus nigra, Solidago canadensis, Solidago gigantea, Sorbaria sorbifolia, Swida alba, Swida sericea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06803" w:rsidRPr="009B0BF4" w:rsidRDefault="001A56BA">
            <w:pPr>
              <w:pStyle w:val="TableContents"/>
              <w:spacing w:after="0" w:line="240" w:lineRule="auto"/>
              <w:jc w:val="center"/>
              <w:rPr>
                <w:rFonts w:ascii="Times New Roman" w:hAnsi="Times New Roman" w:cs="Times New Roman"/>
                <w:color w:val="000000"/>
                <w:sz w:val="24"/>
                <w:szCs w:val="24"/>
                <w:lang w:val="lv-LV"/>
              </w:rPr>
            </w:pPr>
            <w:r w:rsidRPr="009B0BF4">
              <w:rPr>
                <w:rFonts w:ascii="Times New Roman" w:hAnsi="Times New Roman" w:cs="Times New Roman"/>
                <w:color w:val="000000"/>
                <w:sz w:val="24"/>
                <w:szCs w:val="24"/>
                <w:lang w:val="lv-LV"/>
              </w:rPr>
              <w:t>21</w:t>
            </w:r>
          </w:p>
        </w:tc>
      </w:tr>
      <w:tr w:rsidR="00206803" w:rsidRPr="009B0BF4" w:rsidTr="00244D43">
        <w:tc>
          <w:tcPr>
            <w:tcW w:w="1080" w:type="dxa"/>
            <w:tcBorders>
              <w:top w:val="single" w:sz="4" w:space="0" w:color="000000"/>
              <w:left w:val="single" w:sz="4" w:space="0" w:color="000000"/>
              <w:bottom w:val="single" w:sz="4" w:space="0" w:color="000000"/>
            </w:tcBorders>
            <w:shd w:val="clear" w:color="auto" w:fill="auto"/>
          </w:tcPr>
          <w:p w:rsidR="00206803" w:rsidRPr="009B0BF4" w:rsidRDefault="00206803">
            <w:pPr>
              <w:pStyle w:val="TableContents"/>
              <w:spacing w:after="0" w:line="240" w:lineRule="auto"/>
              <w:rPr>
                <w:rFonts w:ascii="Times New Roman" w:hAnsi="Times New Roman" w:cs="Times New Roman"/>
                <w:color w:val="000000"/>
                <w:sz w:val="24"/>
                <w:szCs w:val="24"/>
                <w:lang w:val="lv-LV"/>
              </w:rPr>
            </w:pPr>
          </w:p>
        </w:tc>
        <w:tc>
          <w:tcPr>
            <w:tcW w:w="1522"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6510 Mēreni mitras pļavas</w:t>
            </w:r>
          </w:p>
        </w:tc>
        <w:tc>
          <w:tcPr>
            <w:tcW w:w="4111"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i/>
                <w:iCs/>
                <w:sz w:val="24"/>
                <w:szCs w:val="24"/>
              </w:rPr>
            </w:pPr>
            <w:r w:rsidRPr="009B0BF4">
              <w:rPr>
                <w:rFonts w:ascii="Times New Roman" w:hAnsi="Times New Roman" w:cs="Times New Roman"/>
                <w:i/>
                <w:iCs/>
                <w:color w:val="000000"/>
                <w:sz w:val="24"/>
                <w:szCs w:val="24"/>
                <w:lang w:val="lv-LV"/>
              </w:rPr>
              <w:t>Acer negundo, Amelanchier spicata, Bunias orientalis, Heracleum sosnowskyi, Lupinus polyphyllus, Rumex confertus, Solidago canadensis, Solidago gigantea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06803" w:rsidRPr="009B0BF4" w:rsidRDefault="001A56BA">
            <w:pPr>
              <w:pStyle w:val="TableContents"/>
              <w:spacing w:after="0" w:line="240" w:lineRule="auto"/>
              <w:jc w:val="center"/>
              <w:rPr>
                <w:rFonts w:ascii="Times New Roman" w:hAnsi="Times New Roman" w:cs="Times New Roman"/>
                <w:color w:val="000000"/>
                <w:sz w:val="24"/>
                <w:szCs w:val="24"/>
                <w:lang w:val="lv-LV"/>
              </w:rPr>
            </w:pPr>
            <w:r w:rsidRPr="009B0BF4">
              <w:rPr>
                <w:rFonts w:ascii="Times New Roman" w:hAnsi="Times New Roman" w:cs="Times New Roman"/>
                <w:color w:val="000000"/>
                <w:sz w:val="24"/>
                <w:szCs w:val="24"/>
                <w:lang w:val="lv-LV"/>
              </w:rPr>
              <w:t>8</w:t>
            </w:r>
          </w:p>
        </w:tc>
      </w:tr>
      <w:tr w:rsidR="00206803" w:rsidRPr="009B0BF4" w:rsidTr="00244D43">
        <w:tc>
          <w:tcPr>
            <w:tcW w:w="1080" w:type="dxa"/>
            <w:tcBorders>
              <w:top w:val="single" w:sz="4" w:space="0" w:color="000000"/>
              <w:left w:val="single" w:sz="4" w:space="0" w:color="000000"/>
              <w:bottom w:val="single" w:sz="4" w:space="0" w:color="000000"/>
            </w:tcBorders>
            <w:shd w:val="clear" w:color="auto" w:fill="auto"/>
          </w:tcPr>
          <w:p w:rsidR="00206803" w:rsidRPr="009B0BF4" w:rsidRDefault="00206803">
            <w:pPr>
              <w:pStyle w:val="TableContents"/>
              <w:spacing w:after="0" w:line="240" w:lineRule="auto"/>
              <w:rPr>
                <w:rFonts w:ascii="Times New Roman" w:hAnsi="Times New Roman" w:cs="Times New Roman"/>
                <w:color w:val="000000"/>
                <w:sz w:val="24"/>
                <w:szCs w:val="24"/>
                <w:lang w:val="lv-LV"/>
              </w:rPr>
            </w:pPr>
          </w:p>
        </w:tc>
        <w:tc>
          <w:tcPr>
            <w:tcW w:w="1522"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lang w:val="lv-LV"/>
              </w:rPr>
            </w:pPr>
            <w:r w:rsidRPr="009B0BF4">
              <w:rPr>
                <w:rFonts w:ascii="Times New Roman" w:hAnsi="Times New Roman" w:cs="Times New Roman"/>
                <w:color w:val="000000"/>
                <w:sz w:val="24"/>
                <w:szCs w:val="24"/>
                <w:lang w:val="lv-LV"/>
              </w:rPr>
              <w:t>6530* Parkveida pļavas un ganības; 5130 Kadiķu audzes zālājos un virsājos; 9070 Meža ganības</w:t>
            </w:r>
          </w:p>
        </w:tc>
        <w:tc>
          <w:tcPr>
            <w:tcW w:w="4111"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i/>
                <w:iCs/>
                <w:color w:val="000000"/>
                <w:sz w:val="24"/>
                <w:szCs w:val="24"/>
                <w:lang w:val="lv-LV"/>
              </w:rPr>
              <w:t>Acer negundo, Amelanchier spicata, Heracleum sosnowskyi, Impatiens glandulifera, Impatiens parviflora, Ligustrum vulgare, Lupinus polyphyllus, Malus domestica, Sorbaria sorbifolia, Spiraea chamaedryfolia,</w:t>
            </w:r>
            <w:r w:rsidR="009B0BF4" w:rsidRPr="009B0BF4">
              <w:rPr>
                <w:rFonts w:ascii="Times New Roman" w:hAnsi="Times New Roman" w:cs="Times New Roman"/>
                <w:i/>
                <w:iCs/>
                <w:color w:val="000000"/>
                <w:sz w:val="24"/>
                <w:szCs w:val="24"/>
                <w:lang w:val="lv-LV"/>
              </w:rPr>
              <w:t xml:space="preserve"> </w:t>
            </w:r>
            <w:r w:rsidRPr="009B0BF4">
              <w:rPr>
                <w:rFonts w:ascii="Times New Roman" w:hAnsi="Times New Roman" w:cs="Times New Roman"/>
                <w:i/>
                <w:iCs/>
                <w:color w:val="000000"/>
                <w:sz w:val="24"/>
                <w:szCs w:val="24"/>
                <w:lang w:val="lv-LV"/>
              </w:rPr>
              <w:t>Sambucus racemosa, Sambucus nigra, Solidago canadensis, Solidago gigantea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06803" w:rsidRPr="009B0BF4" w:rsidRDefault="001A56BA">
            <w:pPr>
              <w:pStyle w:val="TableContents"/>
              <w:spacing w:after="0" w:line="240" w:lineRule="auto"/>
              <w:jc w:val="center"/>
              <w:rPr>
                <w:rFonts w:ascii="Times New Roman" w:hAnsi="Times New Roman" w:cs="Times New Roman"/>
                <w:color w:val="000000"/>
                <w:sz w:val="24"/>
                <w:szCs w:val="24"/>
                <w:lang w:val="lv-LV"/>
              </w:rPr>
            </w:pPr>
            <w:r w:rsidRPr="009B0BF4">
              <w:rPr>
                <w:rFonts w:ascii="Times New Roman" w:hAnsi="Times New Roman" w:cs="Times New Roman"/>
                <w:color w:val="000000"/>
                <w:sz w:val="24"/>
                <w:szCs w:val="24"/>
                <w:lang w:val="lv-LV"/>
              </w:rPr>
              <w:t>14</w:t>
            </w:r>
          </w:p>
        </w:tc>
      </w:tr>
      <w:tr w:rsidR="00206803" w:rsidRPr="009B0BF4" w:rsidTr="00244D43">
        <w:tc>
          <w:tcPr>
            <w:tcW w:w="1080"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Purvu, avotu un avoksnāju biotopi</w:t>
            </w:r>
          </w:p>
        </w:tc>
        <w:tc>
          <w:tcPr>
            <w:tcW w:w="1522"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7110*Aktīvi augstie purvi</w:t>
            </w:r>
          </w:p>
        </w:tc>
        <w:tc>
          <w:tcPr>
            <w:tcW w:w="4111"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color w:val="000000"/>
                <w:sz w:val="24"/>
                <w:szCs w:val="24"/>
                <w:lang w:val="lv-LV"/>
              </w:rPr>
            </w:pPr>
            <w:r w:rsidRPr="009B0BF4">
              <w:rPr>
                <w:rFonts w:ascii="Times New Roman" w:hAnsi="Times New Roman" w:cs="Times New Roman"/>
                <w:color w:val="000000"/>
                <w:sz w:val="24"/>
                <w:szCs w:val="24"/>
                <w:lang w:val="lv-LV"/>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06803" w:rsidRPr="009B0BF4" w:rsidRDefault="001A56BA">
            <w:pPr>
              <w:pStyle w:val="TableContents"/>
              <w:spacing w:after="0" w:line="240" w:lineRule="auto"/>
              <w:jc w:val="center"/>
              <w:rPr>
                <w:rFonts w:ascii="Times New Roman" w:hAnsi="Times New Roman" w:cs="Times New Roman"/>
                <w:color w:val="000000"/>
                <w:sz w:val="24"/>
                <w:szCs w:val="24"/>
                <w:lang w:val="lv-LV"/>
              </w:rPr>
            </w:pPr>
            <w:r w:rsidRPr="009B0BF4">
              <w:rPr>
                <w:rFonts w:ascii="Times New Roman" w:hAnsi="Times New Roman" w:cs="Times New Roman"/>
                <w:color w:val="000000"/>
                <w:sz w:val="24"/>
                <w:szCs w:val="24"/>
                <w:lang w:val="lv-LV"/>
              </w:rPr>
              <w:t>0</w:t>
            </w:r>
          </w:p>
        </w:tc>
      </w:tr>
      <w:tr w:rsidR="00206803" w:rsidRPr="009B0BF4" w:rsidTr="00244D43">
        <w:tc>
          <w:tcPr>
            <w:tcW w:w="1080" w:type="dxa"/>
            <w:tcBorders>
              <w:top w:val="single" w:sz="4" w:space="0" w:color="000000"/>
              <w:left w:val="single" w:sz="4" w:space="0" w:color="000000"/>
              <w:bottom w:val="single" w:sz="4" w:space="0" w:color="000000"/>
            </w:tcBorders>
            <w:shd w:val="clear" w:color="auto" w:fill="auto"/>
          </w:tcPr>
          <w:p w:rsidR="00206803" w:rsidRPr="009B0BF4" w:rsidRDefault="00206803">
            <w:pPr>
              <w:pStyle w:val="TableContents"/>
              <w:spacing w:after="0" w:line="240" w:lineRule="auto"/>
              <w:rPr>
                <w:rFonts w:ascii="Times New Roman" w:hAnsi="Times New Roman" w:cs="Times New Roman"/>
                <w:color w:val="000000"/>
                <w:sz w:val="24"/>
                <w:szCs w:val="24"/>
                <w:lang w:val="lv-LV"/>
              </w:rPr>
            </w:pPr>
          </w:p>
        </w:tc>
        <w:tc>
          <w:tcPr>
            <w:tcW w:w="1522"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7120 Degradēti augstie purvi, kuros iespējama vai noris dabiskā atjaunošanās</w:t>
            </w:r>
          </w:p>
        </w:tc>
        <w:tc>
          <w:tcPr>
            <w:tcW w:w="4111"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i/>
                <w:iCs/>
                <w:sz w:val="24"/>
                <w:szCs w:val="24"/>
              </w:rPr>
            </w:pPr>
            <w:r w:rsidRPr="009B0BF4">
              <w:rPr>
                <w:rFonts w:ascii="Times New Roman" w:hAnsi="Times New Roman" w:cs="Times New Roman"/>
                <w:i/>
                <w:iCs/>
                <w:color w:val="000000"/>
                <w:sz w:val="24"/>
                <w:szCs w:val="24"/>
                <w:lang w:val="lv-LV"/>
              </w:rPr>
              <w:t>Amelanchier spicata, Aronia prunifolia, Campylopus introflexus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06803" w:rsidRPr="009B0BF4" w:rsidRDefault="001A56BA">
            <w:pPr>
              <w:pStyle w:val="TableContents"/>
              <w:spacing w:after="0" w:line="240" w:lineRule="auto"/>
              <w:jc w:val="center"/>
              <w:rPr>
                <w:rFonts w:ascii="Times New Roman" w:hAnsi="Times New Roman" w:cs="Times New Roman"/>
                <w:color w:val="000000"/>
                <w:sz w:val="24"/>
                <w:szCs w:val="24"/>
                <w:lang w:val="lv-LV"/>
              </w:rPr>
            </w:pPr>
            <w:r w:rsidRPr="009B0BF4">
              <w:rPr>
                <w:rFonts w:ascii="Times New Roman" w:hAnsi="Times New Roman" w:cs="Times New Roman"/>
                <w:color w:val="000000"/>
                <w:sz w:val="24"/>
                <w:szCs w:val="24"/>
                <w:lang w:val="lv-LV"/>
              </w:rPr>
              <w:t>3</w:t>
            </w:r>
          </w:p>
        </w:tc>
      </w:tr>
      <w:tr w:rsidR="00206803" w:rsidRPr="009B0BF4" w:rsidTr="00244D43">
        <w:tc>
          <w:tcPr>
            <w:tcW w:w="1080" w:type="dxa"/>
            <w:tcBorders>
              <w:top w:val="single" w:sz="4" w:space="0" w:color="000000"/>
              <w:left w:val="single" w:sz="4" w:space="0" w:color="000000"/>
              <w:bottom w:val="single" w:sz="4" w:space="0" w:color="000000"/>
            </w:tcBorders>
            <w:shd w:val="clear" w:color="auto" w:fill="auto"/>
          </w:tcPr>
          <w:p w:rsidR="00206803" w:rsidRPr="009B0BF4" w:rsidRDefault="00206803">
            <w:pPr>
              <w:pStyle w:val="TableContents"/>
              <w:spacing w:after="0" w:line="240" w:lineRule="auto"/>
              <w:rPr>
                <w:rFonts w:ascii="Times New Roman" w:hAnsi="Times New Roman" w:cs="Times New Roman"/>
                <w:color w:val="000000"/>
                <w:sz w:val="24"/>
                <w:szCs w:val="24"/>
                <w:lang w:val="lv-LV"/>
              </w:rPr>
            </w:pPr>
          </w:p>
        </w:tc>
        <w:tc>
          <w:tcPr>
            <w:tcW w:w="1522"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7140 Pārejas purvi un slīkšņas</w:t>
            </w:r>
          </w:p>
        </w:tc>
        <w:tc>
          <w:tcPr>
            <w:tcW w:w="4111"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color w:val="000000"/>
                <w:sz w:val="24"/>
                <w:szCs w:val="24"/>
                <w:lang w:val="lv-LV"/>
              </w:rPr>
            </w:pPr>
            <w:r w:rsidRPr="009B0BF4">
              <w:rPr>
                <w:rFonts w:ascii="Times New Roman" w:hAnsi="Times New Roman" w:cs="Times New Roman"/>
                <w:color w:val="000000"/>
                <w:sz w:val="24"/>
                <w:szCs w:val="24"/>
                <w:lang w:val="lv-LV"/>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06803" w:rsidRPr="009B0BF4" w:rsidRDefault="001A56BA">
            <w:pPr>
              <w:pStyle w:val="TableContents"/>
              <w:spacing w:after="0" w:line="240" w:lineRule="auto"/>
              <w:jc w:val="center"/>
              <w:rPr>
                <w:rFonts w:ascii="Times New Roman" w:hAnsi="Times New Roman" w:cs="Times New Roman"/>
                <w:color w:val="000000"/>
                <w:sz w:val="24"/>
                <w:szCs w:val="24"/>
                <w:lang w:val="lv-LV"/>
              </w:rPr>
            </w:pPr>
            <w:r w:rsidRPr="009B0BF4">
              <w:rPr>
                <w:rFonts w:ascii="Times New Roman" w:hAnsi="Times New Roman" w:cs="Times New Roman"/>
                <w:color w:val="000000"/>
                <w:sz w:val="24"/>
                <w:szCs w:val="24"/>
                <w:lang w:val="lv-LV"/>
              </w:rPr>
              <w:t>0</w:t>
            </w:r>
          </w:p>
        </w:tc>
      </w:tr>
      <w:tr w:rsidR="00206803" w:rsidRPr="009B0BF4" w:rsidTr="00244D43">
        <w:tc>
          <w:tcPr>
            <w:tcW w:w="1080" w:type="dxa"/>
            <w:tcBorders>
              <w:top w:val="single" w:sz="4" w:space="0" w:color="000000"/>
              <w:left w:val="single" w:sz="4" w:space="0" w:color="000000"/>
              <w:bottom w:val="single" w:sz="4" w:space="0" w:color="000000"/>
            </w:tcBorders>
            <w:shd w:val="clear" w:color="auto" w:fill="auto"/>
          </w:tcPr>
          <w:p w:rsidR="00206803" w:rsidRPr="009B0BF4" w:rsidRDefault="00206803">
            <w:pPr>
              <w:pStyle w:val="TableContents"/>
              <w:spacing w:after="0" w:line="240" w:lineRule="auto"/>
              <w:rPr>
                <w:rFonts w:ascii="Times New Roman" w:hAnsi="Times New Roman" w:cs="Times New Roman"/>
                <w:color w:val="000000"/>
                <w:sz w:val="24"/>
                <w:szCs w:val="24"/>
                <w:lang w:val="lv-LV"/>
              </w:rPr>
            </w:pPr>
          </w:p>
        </w:tc>
        <w:tc>
          <w:tcPr>
            <w:tcW w:w="1522"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 xml:space="preserve">7210* Dižās </w:t>
            </w:r>
            <w:r w:rsidRPr="009B0BF4">
              <w:rPr>
                <w:rFonts w:ascii="Times New Roman" w:hAnsi="Times New Roman" w:cs="Times New Roman"/>
                <w:color w:val="000000"/>
                <w:sz w:val="24"/>
                <w:szCs w:val="24"/>
                <w:lang w:val="lv-LV"/>
              </w:rPr>
              <w:lastRenderedPageBreak/>
              <w:t>aslapes Cladium mariscus audzes purvos un ezeros; 7230 Kaļķaini zāļu purvi</w:t>
            </w:r>
          </w:p>
        </w:tc>
        <w:tc>
          <w:tcPr>
            <w:tcW w:w="4111"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lastRenderedPageBreak/>
              <w:t xml:space="preserve">Amelanchier spicata, Aronia prunifolia, </w:t>
            </w:r>
            <w:r w:rsidRPr="009B0BF4">
              <w:rPr>
                <w:rFonts w:ascii="Times New Roman" w:hAnsi="Times New Roman" w:cs="Times New Roman"/>
                <w:i/>
                <w:iCs/>
                <w:color w:val="000000"/>
                <w:sz w:val="24"/>
                <w:szCs w:val="24"/>
                <w:lang w:val="lv-LV"/>
              </w:rPr>
              <w:lastRenderedPageBreak/>
              <w:t>Campylopus introflexus, Ligustrum vulgare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06803" w:rsidRPr="009B0BF4" w:rsidRDefault="001A56BA">
            <w:pPr>
              <w:pStyle w:val="TableContents"/>
              <w:spacing w:after="0" w:line="240" w:lineRule="auto"/>
              <w:jc w:val="center"/>
              <w:rPr>
                <w:rFonts w:ascii="Times New Roman" w:hAnsi="Times New Roman" w:cs="Times New Roman"/>
                <w:color w:val="000000"/>
                <w:sz w:val="24"/>
                <w:szCs w:val="24"/>
                <w:lang w:val="lv-LV"/>
              </w:rPr>
            </w:pPr>
            <w:r w:rsidRPr="009B0BF4">
              <w:rPr>
                <w:rFonts w:ascii="Times New Roman" w:hAnsi="Times New Roman" w:cs="Times New Roman"/>
                <w:color w:val="000000"/>
                <w:sz w:val="24"/>
                <w:szCs w:val="24"/>
                <w:lang w:val="lv-LV"/>
              </w:rPr>
              <w:lastRenderedPageBreak/>
              <w:t>4</w:t>
            </w:r>
          </w:p>
        </w:tc>
      </w:tr>
      <w:tr w:rsidR="00206803" w:rsidRPr="009B0BF4" w:rsidTr="00244D43">
        <w:tc>
          <w:tcPr>
            <w:tcW w:w="1080" w:type="dxa"/>
            <w:tcBorders>
              <w:top w:val="single" w:sz="4" w:space="0" w:color="000000"/>
              <w:left w:val="single" w:sz="4" w:space="0" w:color="000000"/>
              <w:bottom w:val="single" w:sz="4" w:space="0" w:color="000000"/>
            </w:tcBorders>
            <w:shd w:val="clear" w:color="auto" w:fill="auto"/>
          </w:tcPr>
          <w:p w:rsidR="00206803" w:rsidRPr="009B0BF4" w:rsidRDefault="00206803">
            <w:pPr>
              <w:pStyle w:val="TableContents"/>
              <w:spacing w:after="0" w:line="240" w:lineRule="auto"/>
              <w:rPr>
                <w:rFonts w:ascii="Times New Roman" w:hAnsi="Times New Roman" w:cs="Times New Roman"/>
                <w:color w:val="000000"/>
                <w:sz w:val="24"/>
                <w:szCs w:val="24"/>
                <w:lang w:val="lv-LV"/>
              </w:rPr>
            </w:pPr>
          </w:p>
        </w:tc>
        <w:tc>
          <w:tcPr>
            <w:tcW w:w="1522"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sz w:val="24"/>
                <w:szCs w:val="24"/>
                <w:lang w:val="lv-LV"/>
              </w:rPr>
            </w:pPr>
            <w:r w:rsidRPr="009B0BF4">
              <w:rPr>
                <w:rFonts w:ascii="Times New Roman" w:hAnsi="Times New Roman" w:cs="Times New Roman"/>
                <w:color w:val="000000"/>
                <w:sz w:val="24"/>
                <w:szCs w:val="24"/>
                <w:lang w:val="lv-LV"/>
              </w:rPr>
              <w:t xml:space="preserve">7160 Minerālvielām bagāti avoti un avotu purvi; 7220* Avoti, kas izgulsnē avotkaļķus </w:t>
            </w:r>
          </w:p>
        </w:tc>
        <w:tc>
          <w:tcPr>
            <w:tcW w:w="4111" w:type="dxa"/>
            <w:tcBorders>
              <w:top w:val="single" w:sz="4" w:space="0" w:color="000000"/>
              <w:left w:val="single" w:sz="4" w:space="0" w:color="000000"/>
              <w:bottom w:val="single" w:sz="4" w:space="0" w:color="000000"/>
            </w:tcBorders>
            <w:shd w:val="clear" w:color="auto" w:fill="auto"/>
          </w:tcPr>
          <w:p w:rsidR="00206803" w:rsidRPr="009B0BF4" w:rsidRDefault="001A56BA">
            <w:pPr>
              <w:pStyle w:val="TableContents"/>
              <w:spacing w:after="0" w:line="240" w:lineRule="auto"/>
              <w:rPr>
                <w:rFonts w:ascii="Times New Roman" w:hAnsi="Times New Roman" w:cs="Times New Roman"/>
                <w:i/>
                <w:iCs/>
                <w:sz w:val="24"/>
                <w:szCs w:val="24"/>
              </w:rPr>
            </w:pPr>
            <w:r w:rsidRPr="009B0BF4">
              <w:rPr>
                <w:rFonts w:ascii="Times New Roman" w:hAnsi="Times New Roman" w:cs="Times New Roman"/>
                <w:i/>
                <w:iCs/>
                <w:color w:val="000000"/>
                <w:sz w:val="24"/>
                <w:szCs w:val="24"/>
                <w:lang w:val="lv-LV"/>
              </w:rPr>
              <w:t>Amelanchier spicata, Impatiens glandulifera, Impatiens parviflora, Heracleum sosnowskyi, Ligustrum vulgare, Petasites hybridus, Solidago canadensis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06803" w:rsidRPr="009B0BF4" w:rsidRDefault="001A56BA">
            <w:pPr>
              <w:pStyle w:val="TableContents"/>
              <w:spacing w:after="0" w:line="240" w:lineRule="auto"/>
              <w:jc w:val="center"/>
              <w:rPr>
                <w:rFonts w:ascii="Times New Roman" w:hAnsi="Times New Roman" w:cs="Times New Roman"/>
                <w:color w:val="000000"/>
                <w:sz w:val="24"/>
                <w:szCs w:val="24"/>
                <w:lang w:val="lv-LV"/>
              </w:rPr>
            </w:pPr>
            <w:r w:rsidRPr="009B0BF4">
              <w:rPr>
                <w:rFonts w:ascii="Times New Roman" w:hAnsi="Times New Roman" w:cs="Times New Roman"/>
                <w:color w:val="000000"/>
                <w:sz w:val="24"/>
                <w:szCs w:val="24"/>
                <w:lang w:val="lv-LV"/>
              </w:rPr>
              <w:t>7</w:t>
            </w:r>
          </w:p>
        </w:tc>
      </w:tr>
    </w:tbl>
    <w:p w:rsidR="00206803" w:rsidRPr="009B0BF4" w:rsidRDefault="00206803">
      <w:pPr>
        <w:spacing w:after="0" w:line="240" w:lineRule="auto"/>
        <w:jc w:val="both"/>
        <w:rPr>
          <w:rFonts w:ascii="Times New Roman" w:hAnsi="Times New Roman" w:cs="Times New Roman"/>
          <w:b/>
          <w:sz w:val="24"/>
          <w:szCs w:val="24"/>
          <w:lang w:val="lv-LV"/>
        </w:rPr>
      </w:pPr>
    </w:p>
    <w:p w:rsidR="00206803" w:rsidRPr="009B0BF4" w:rsidRDefault="00206803">
      <w:pPr>
        <w:spacing w:after="0" w:line="240" w:lineRule="auto"/>
        <w:jc w:val="both"/>
        <w:rPr>
          <w:rFonts w:ascii="Times New Roman" w:hAnsi="Times New Roman" w:cs="Times New Roman"/>
          <w:b/>
          <w:sz w:val="24"/>
          <w:szCs w:val="24"/>
          <w:lang w:val="lv-LV"/>
        </w:rPr>
      </w:pPr>
    </w:p>
    <w:p w:rsidR="00206803" w:rsidRPr="009B0BF4" w:rsidRDefault="00206803">
      <w:pPr>
        <w:spacing w:after="0" w:line="240" w:lineRule="auto"/>
        <w:jc w:val="both"/>
        <w:rPr>
          <w:rFonts w:ascii="Times New Roman" w:hAnsi="Times New Roman" w:cs="Times New Roman"/>
          <w:b/>
          <w:sz w:val="24"/>
          <w:szCs w:val="24"/>
          <w:lang w:val="lv-LV"/>
        </w:rPr>
      </w:pPr>
    </w:p>
    <w:p w:rsidR="00206803" w:rsidRPr="009B0BF4" w:rsidRDefault="001A56BA">
      <w:pPr>
        <w:spacing w:after="0" w:line="240" w:lineRule="auto"/>
        <w:jc w:val="both"/>
        <w:rPr>
          <w:rFonts w:ascii="Times New Roman" w:hAnsi="Times New Roman" w:cs="Times New Roman"/>
          <w:sz w:val="24"/>
          <w:szCs w:val="24"/>
        </w:rPr>
      </w:pPr>
      <w:r w:rsidRPr="009B0BF4">
        <w:rPr>
          <w:rFonts w:ascii="Times New Roman" w:hAnsi="Times New Roman" w:cs="Times New Roman"/>
          <w:sz w:val="24"/>
          <w:szCs w:val="24"/>
          <w:lang w:val="lv-LV"/>
        </w:rPr>
        <w:t xml:space="preserve">2. tabula. Ekosistēmu pakalpojuma </w:t>
      </w:r>
      <w:r w:rsidR="009B0BF4" w:rsidRPr="009B0BF4">
        <w:rPr>
          <w:rFonts w:ascii="Times New Roman" w:hAnsi="Times New Roman" w:cs="Times New Roman"/>
          <w:sz w:val="24"/>
          <w:szCs w:val="24"/>
          <w:lang w:val="lv-LV"/>
        </w:rPr>
        <w:t>rādītāj</w:t>
      </w:r>
      <w:r w:rsidRPr="009B0BF4">
        <w:rPr>
          <w:rFonts w:ascii="Times New Roman" w:hAnsi="Times New Roman" w:cs="Times New Roman"/>
          <w:sz w:val="24"/>
          <w:szCs w:val="24"/>
          <w:lang w:val="lv-LV"/>
        </w:rPr>
        <w:t>u skalas kvalifikācija</w:t>
      </w:r>
    </w:p>
    <w:p w:rsidR="00206803" w:rsidRPr="009B0BF4" w:rsidRDefault="00206803">
      <w:pPr>
        <w:spacing w:after="0" w:line="240" w:lineRule="auto"/>
        <w:jc w:val="both"/>
        <w:rPr>
          <w:rFonts w:ascii="Times New Roman" w:hAnsi="Times New Roman" w:cs="Times New Roman"/>
          <w:b/>
          <w:i/>
          <w:sz w:val="24"/>
          <w:szCs w:val="24"/>
          <w:lang w:val="lv-LV"/>
        </w:rPr>
      </w:pPr>
    </w:p>
    <w:tbl>
      <w:tblPr>
        <w:tblStyle w:val="TableGrid"/>
        <w:tblW w:w="8217" w:type="dxa"/>
        <w:tblLook w:val="04A0" w:firstRow="1" w:lastRow="0" w:firstColumn="1" w:lastColumn="0" w:noHBand="0" w:noVBand="1"/>
      </w:tblPr>
      <w:tblGrid>
        <w:gridCol w:w="2606"/>
        <w:gridCol w:w="5611"/>
      </w:tblGrid>
      <w:tr w:rsidR="00206803" w:rsidRPr="009B0BF4">
        <w:trPr>
          <w:trHeight w:val="431"/>
        </w:trPr>
        <w:tc>
          <w:tcPr>
            <w:tcW w:w="2606" w:type="dxa"/>
            <w:vMerge w:val="restart"/>
            <w:shd w:val="clear" w:color="auto" w:fill="auto"/>
          </w:tcPr>
          <w:p w:rsidR="00206803" w:rsidRPr="009B0BF4" w:rsidRDefault="001A56BA">
            <w:pPr>
              <w:spacing w:after="0" w:line="240" w:lineRule="auto"/>
              <w:rPr>
                <w:rFonts w:ascii="Times New Roman" w:hAnsi="Times New Roman" w:cs="Times New Roman"/>
                <w:sz w:val="24"/>
                <w:szCs w:val="24"/>
              </w:rPr>
            </w:pPr>
            <w:r w:rsidRPr="009B0BF4">
              <w:rPr>
                <w:rFonts w:ascii="Times New Roman" w:hAnsi="Times New Roman" w:cs="Times New Roman"/>
                <w:b/>
                <w:sz w:val="24"/>
                <w:szCs w:val="24"/>
                <w:lang w:val="lv-LV"/>
              </w:rPr>
              <w:t>EP novērtējums</w:t>
            </w:r>
          </w:p>
        </w:tc>
        <w:tc>
          <w:tcPr>
            <w:tcW w:w="5610" w:type="dxa"/>
            <w:vMerge w:val="restart"/>
            <w:shd w:val="clear" w:color="auto" w:fill="auto"/>
          </w:tcPr>
          <w:p w:rsidR="00206803" w:rsidRPr="009B0BF4" w:rsidRDefault="009B0BF4">
            <w:pPr>
              <w:spacing w:after="0" w:line="240" w:lineRule="auto"/>
              <w:rPr>
                <w:rFonts w:ascii="Times New Roman" w:hAnsi="Times New Roman" w:cs="Times New Roman"/>
                <w:b/>
                <w:sz w:val="24"/>
                <w:szCs w:val="24"/>
                <w:lang w:val="lv-LV"/>
              </w:rPr>
            </w:pPr>
            <w:r w:rsidRPr="009B0BF4">
              <w:rPr>
                <w:rFonts w:ascii="Times New Roman" w:hAnsi="Times New Roman" w:cs="Times New Roman"/>
                <w:b/>
                <w:sz w:val="24"/>
                <w:szCs w:val="24"/>
                <w:lang w:val="lv-LV"/>
              </w:rPr>
              <w:t>Rādītāj</w:t>
            </w:r>
            <w:r w:rsidR="001A56BA" w:rsidRPr="009B0BF4">
              <w:rPr>
                <w:rFonts w:ascii="Times New Roman" w:hAnsi="Times New Roman" w:cs="Times New Roman"/>
                <w:b/>
                <w:sz w:val="24"/>
                <w:szCs w:val="24"/>
                <w:lang w:val="lv-LV"/>
              </w:rPr>
              <w:t>s</w:t>
            </w:r>
          </w:p>
        </w:tc>
      </w:tr>
      <w:tr w:rsidR="00206803" w:rsidRPr="009B0BF4">
        <w:trPr>
          <w:trHeight w:val="276"/>
        </w:trPr>
        <w:tc>
          <w:tcPr>
            <w:tcW w:w="2606" w:type="dxa"/>
            <w:vMerge/>
            <w:shd w:val="clear" w:color="auto" w:fill="auto"/>
          </w:tcPr>
          <w:p w:rsidR="00206803" w:rsidRPr="009B0BF4" w:rsidRDefault="00206803">
            <w:pPr>
              <w:spacing w:after="0" w:line="240" w:lineRule="auto"/>
              <w:rPr>
                <w:rFonts w:ascii="Times New Roman" w:hAnsi="Times New Roman" w:cs="Times New Roman"/>
                <w:b/>
                <w:sz w:val="24"/>
                <w:szCs w:val="24"/>
              </w:rPr>
            </w:pPr>
          </w:p>
        </w:tc>
        <w:tc>
          <w:tcPr>
            <w:tcW w:w="5610" w:type="dxa"/>
            <w:vMerge/>
            <w:shd w:val="clear" w:color="auto" w:fill="auto"/>
          </w:tcPr>
          <w:p w:rsidR="00206803" w:rsidRPr="009B0BF4" w:rsidRDefault="00206803">
            <w:pPr>
              <w:spacing w:after="0" w:line="240" w:lineRule="auto"/>
              <w:rPr>
                <w:rFonts w:ascii="Times New Roman" w:hAnsi="Times New Roman" w:cs="Times New Roman"/>
                <w:sz w:val="24"/>
                <w:szCs w:val="24"/>
              </w:rPr>
            </w:pPr>
          </w:p>
        </w:tc>
      </w:tr>
      <w:tr w:rsidR="00206803" w:rsidRPr="009B0BF4">
        <w:tc>
          <w:tcPr>
            <w:tcW w:w="2606" w:type="dxa"/>
            <w:shd w:val="clear" w:color="auto" w:fill="auto"/>
          </w:tcPr>
          <w:p w:rsidR="00206803" w:rsidRPr="009B0BF4" w:rsidRDefault="001A56BA">
            <w:pPr>
              <w:spacing w:after="0" w:line="240" w:lineRule="auto"/>
              <w:rPr>
                <w:rFonts w:ascii="Times New Roman" w:hAnsi="Times New Roman" w:cs="Times New Roman"/>
                <w:sz w:val="24"/>
                <w:szCs w:val="24"/>
              </w:rPr>
            </w:pPr>
            <w:r w:rsidRPr="009B0BF4">
              <w:rPr>
                <w:rFonts w:ascii="Times New Roman" w:hAnsi="Times New Roman" w:cs="Times New Roman"/>
                <w:sz w:val="24"/>
                <w:szCs w:val="24"/>
                <w:lang w:val="lv-LV"/>
              </w:rPr>
              <w:t>1 – EP ļoti zema vērtība</w:t>
            </w:r>
          </w:p>
        </w:tc>
        <w:tc>
          <w:tcPr>
            <w:tcW w:w="5610" w:type="dxa"/>
            <w:shd w:val="clear" w:color="auto" w:fill="auto"/>
            <w:vAlign w:val="bottom"/>
          </w:tcPr>
          <w:p w:rsidR="00206803" w:rsidRPr="009B0BF4" w:rsidRDefault="001A56BA">
            <w:pPr>
              <w:spacing w:after="0" w:line="240" w:lineRule="auto"/>
              <w:rPr>
                <w:rFonts w:ascii="Times New Roman" w:hAnsi="Times New Roman" w:cs="Times New Roman"/>
                <w:sz w:val="24"/>
                <w:szCs w:val="24"/>
              </w:rPr>
            </w:pPr>
            <w:r w:rsidRPr="009B0BF4">
              <w:rPr>
                <w:rFonts w:ascii="Times New Roman" w:hAnsi="Times New Roman" w:cs="Times New Roman"/>
                <w:sz w:val="24"/>
                <w:szCs w:val="24"/>
                <w:lang w:val="lv-LV"/>
              </w:rPr>
              <w:t>Sastopamas vairāk nekā 6 invazīvas sugas</w:t>
            </w:r>
          </w:p>
        </w:tc>
      </w:tr>
      <w:tr w:rsidR="00206803" w:rsidRPr="009B0BF4">
        <w:tc>
          <w:tcPr>
            <w:tcW w:w="2606" w:type="dxa"/>
            <w:shd w:val="clear" w:color="auto" w:fill="auto"/>
          </w:tcPr>
          <w:p w:rsidR="00206803" w:rsidRPr="009B0BF4" w:rsidRDefault="001A56BA">
            <w:pPr>
              <w:spacing w:after="0" w:line="240" w:lineRule="auto"/>
              <w:rPr>
                <w:rFonts w:ascii="Times New Roman" w:hAnsi="Times New Roman" w:cs="Times New Roman"/>
                <w:sz w:val="24"/>
                <w:szCs w:val="24"/>
              </w:rPr>
            </w:pPr>
            <w:r w:rsidRPr="009B0BF4">
              <w:rPr>
                <w:rFonts w:ascii="Times New Roman" w:hAnsi="Times New Roman" w:cs="Times New Roman"/>
                <w:sz w:val="24"/>
                <w:szCs w:val="24"/>
                <w:lang w:val="lv-LV"/>
              </w:rPr>
              <w:t>2 – EP zema vērtība</w:t>
            </w:r>
          </w:p>
        </w:tc>
        <w:tc>
          <w:tcPr>
            <w:tcW w:w="5610" w:type="dxa"/>
            <w:shd w:val="clear" w:color="auto" w:fill="auto"/>
            <w:vAlign w:val="bottom"/>
          </w:tcPr>
          <w:p w:rsidR="00206803" w:rsidRPr="009B0BF4" w:rsidRDefault="001A56BA">
            <w:pPr>
              <w:spacing w:after="0" w:line="240" w:lineRule="auto"/>
              <w:rPr>
                <w:rFonts w:ascii="Times New Roman" w:hAnsi="Times New Roman" w:cs="Times New Roman"/>
                <w:sz w:val="24"/>
                <w:szCs w:val="24"/>
              </w:rPr>
            </w:pPr>
            <w:r w:rsidRPr="009B0BF4">
              <w:rPr>
                <w:rFonts w:ascii="Times New Roman" w:hAnsi="Times New Roman" w:cs="Times New Roman"/>
                <w:sz w:val="24"/>
                <w:szCs w:val="24"/>
                <w:lang w:val="lv-LV"/>
              </w:rPr>
              <w:t>Sastopamas 5–6 invazīvas sugas</w:t>
            </w:r>
          </w:p>
        </w:tc>
      </w:tr>
      <w:tr w:rsidR="00206803" w:rsidRPr="009B0BF4">
        <w:tc>
          <w:tcPr>
            <w:tcW w:w="2606" w:type="dxa"/>
            <w:shd w:val="clear" w:color="auto" w:fill="auto"/>
          </w:tcPr>
          <w:p w:rsidR="00206803" w:rsidRPr="009B0BF4" w:rsidRDefault="001A56BA">
            <w:pPr>
              <w:spacing w:after="0" w:line="240" w:lineRule="auto"/>
              <w:rPr>
                <w:rFonts w:ascii="Times New Roman" w:hAnsi="Times New Roman" w:cs="Times New Roman"/>
                <w:sz w:val="24"/>
                <w:szCs w:val="24"/>
              </w:rPr>
            </w:pPr>
            <w:r w:rsidRPr="009B0BF4">
              <w:rPr>
                <w:rFonts w:ascii="Times New Roman" w:hAnsi="Times New Roman" w:cs="Times New Roman"/>
                <w:sz w:val="24"/>
                <w:szCs w:val="24"/>
                <w:lang w:val="lv-LV"/>
              </w:rPr>
              <w:t>3 – EP vidēja vērtība</w:t>
            </w:r>
          </w:p>
        </w:tc>
        <w:tc>
          <w:tcPr>
            <w:tcW w:w="5610" w:type="dxa"/>
            <w:shd w:val="clear" w:color="auto" w:fill="auto"/>
            <w:vAlign w:val="bottom"/>
          </w:tcPr>
          <w:p w:rsidR="00206803" w:rsidRPr="009B0BF4" w:rsidRDefault="001A56BA">
            <w:pPr>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Sastopamas 3–4 invazīvas sugas</w:t>
            </w:r>
          </w:p>
        </w:tc>
      </w:tr>
      <w:tr w:rsidR="00206803" w:rsidRPr="009B0BF4">
        <w:tc>
          <w:tcPr>
            <w:tcW w:w="2606" w:type="dxa"/>
            <w:shd w:val="clear" w:color="auto" w:fill="auto"/>
          </w:tcPr>
          <w:p w:rsidR="00206803" w:rsidRPr="009B0BF4" w:rsidRDefault="001A56BA">
            <w:pPr>
              <w:spacing w:after="0" w:line="240" w:lineRule="auto"/>
              <w:rPr>
                <w:rFonts w:ascii="Times New Roman" w:hAnsi="Times New Roman" w:cs="Times New Roman"/>
                <w:sz w:val="24"/>
                <w:szCs w:val="24"/>
              </w:rPr>
            </w:pPr>
            <w:r w:rsidRPr="009B0BF4">
              <w:rPr>
                <w:rFonts w:ascii="Times New Roman" w:hAnsi="Times New Roman" w:cs="Times New Roman"/>
                <w:sz w:val="24"/>
                <w:szCs w:val="24"/>
                <w:lang w:val="lv-LV"/>
              </w:rPr>
              <w:t>4 – EP augsta vērtība</w:t>
            </w:r>
          </w:p>
        </w:tc>
        <w:tc>
          <w:tcPr>
            <w:tcW w:w="5610" w:type="dxa"/>
            <w:shd w:val="clear" w:color="auto" w:fill="auto"/>
            <w:vAlign w:val="bottom"/>
          </w:tcPr>
          <w:p w:rsidR="00206803" w:rsidRPr="009B0BF4" w:rsidRDefault="001A56BA">
            <w:pPr>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Sastopamas 1–2 invazīvas sugas</w:t>
            </w:r>
          </w:p>
        </w:tc>
      </w:tr>
      <w:tr w:rsidR="00206803" w:rsidRPr="009B0BF4">
        <w:tc>
          <w:tcPr>
            <w:tcW w:w="2606" w:type="dxa"/>
            <w:shd w:val="clear" w:color="auto" w:fill="auto"/>
          </w:tcPr>
          <w:p w:rsidR="00206803" w:rsidRPr="009B0BF4" w:rsidRDefault="001A56BA">
            <w:pPr>
              <w:spacing w:after="0" w:line="240" w:lineRule="auto"/>
              <w:rPr>
                <w:rFonts w:ascii="Times New Roman" w:hAnsi="Times New Roman" w:cs="Times New Roman"/>
                <w:sz w:val="24"/>
                <w:szCs w:val="24"/>
              </w:rPr>
            </w:pPr>
            <w:r w:rsidRPr="009B0BF4">
              <w:rPr>
                <w:rFonts w:ascii="Times New Roman" w:hAnsi="Times New Roman" w:cs="Times New Roman"/>
                <w:sz w:val="24"/>
                <w:szCs w:val="24"/>
                <w:lang w:val="lv-LV"/>
              </w:rPr>
              <w:t>5 – EP ļoti augsta vērtība</w:t>
            </w:r>
          </w:p>
        </w:tc>
        <w:tc>
          <w:tcPr>
            <w:tcW w:w="5610" w:type="dxa"/>
            <w:shd w:val="clear" w:color="auto" w:fill="auto"/>
            <w:vAlign w:val="bottom"/>
          </w:tcPr>
          <w:p w:rsidR="00206803" w:rsidRPr="009B0BF4" w:rsidRDefault="001A56BA">
            <w:pPr>
              <w:spacing w:after="0" w:line="240" w:lineRule="auto"/>
              <w:rPr>
                <w:rFonts w:ascii="Times New Roman" w:hAnsi="Times New Roman" w:cs="Times New Roman"/>
                <w:sz w:val="24"/>
                <w:szCs w:val="24"/>
              </w:rPr>
            </w:pPr>
            <w:r w:rsidRPr="009B0BF4">
              <w:rPr>
                <w:rFonts w:ascii="Times New Roman" w:hAnsi="Times New Roman" w:cs="Times New Roman"/>
                <w:color w:val="000000"/>
                <w:sz w:val="24"/>
                <w:szCs w:val="24"/>
                <w:lang w:val="lv-LV"/>
              </w:rPr>
              <w:t>Invazīvu sugu nav vai to sastopamības iespējamība ir ļoti zema (apstākļi nepiemēroti)</w:t>
            </w:r>
          </w:p>
        </w:tc>
      </w:tr>
    </w:tbl>
    <w:p w:rsidR="00206803" w:rsidRPr="009B0BF4" w:rsidRDefault="00206803">
      <w:pPr>
        <w:spacing w:after="0" w:line="240" w:lineRule="auto"/>
        <w:rPr>
          <w:rFonts w:ascii="Times New Roman" w:hAnsi="Times New Roman" w:cs="Times New Roman"/>
          <w:sz w:val="24"/>
          <w:szCs w:val="24"/>
        </w:rPr>
      </w:pPr>
    </w:p>
    <w:p w:rsidR="00206803" w:rsidRPr="009B0BF4" w:rsidRDefault="001A56BA">
      <w:pPr>
        <w:spacing w:after="0" w:line="240" w:lineRule="auto"/>
        <w:rPr>
          <w:rFonts w:ascii="Times New Roman" w:hAnsi="Times New Roman" w:cs="Times New Roman"/>
          <w:sz w:val="24"/>
          <w:szCs w:val="24"/>
        </w:rPr>
      </w:pPr>
      <w:r w:rsidRPr="009B0BF4">
        <w:rPr>
          <w:rFonts w:ascii="Times New Roman" w:hAnsi="Times New Roman" w:cs="Times New Roman"/>
          <w:b/>
          <w:bCs/>
          <w:sz w:val="24"/>
          <w:szCs w:val="24"/>
          <w:lang w:val="lv-LV"/>
        </w:rPr>
        <w:t>Izmantotā literatūra</w:t>
      </w:r>
    </w:p>
    <w:p w:rsidR="00206803" w:rsidRPr="009B0BF4" w:rsidRDefault="00206803">
      <w:pPr>
        <w:spacing w:after="0" w:line="240" w:lineRule="auto"/>
        <w:ind w:left="288" w:hanging="288"/>
        <w:jc w:val="both"/>
        <w:rPr>
          <w:rFonts w:ascii="Times New Roman" w:hAnsi="Times New Roman" w:cs="Times New Roman"/>
          <w:sz w:val="24"/>
          <w:szCs w:val="24"/>
          <w:lang w:val="it-IT"/>
        </w:rPr>
      </w:pPr>
    </w:p>
    <w:p w:rsidR="00206803" w:rsidRPr="009B0BF4" w:rsidRDefault="001A56BA">
      <w:pPr>
        <w:spacing w:after="0" w:line="240" w:lineRule="auto"/>
        <w:ind w:left="288" w:hanging="288"/>
        <w:jc w:val="both"/>
        <w:rPr>
          <w:rFonts w:ascii="Times New Roman" w:hAnsi="Times New Roman" w:cs="Times New Roman"/>
          <w:sz w:val="24"/>
          <w:szCs w:val="24"/>
        </w:rPr>
      </w:pPr>
      <w:r w:rsidRPr="009B0BF4">
        <w:rPr>
          <w:rFonts w:ascii="Times New Roman" w:hAnsi="Times New Roman" w:cs="Times New Roman"/>
          <w:sz w:val="24"/>
          <w:szCs w:val="24"/>
          <w:lang w:val="it-IT"/>
        </w:rPr>
        <w:t xml:space="preserve">Gavrilova G., Laiviņš M., Priede A., Medene A. 2011. </w:t>
      </w:r>
      <w:proofErr w:type="gramStart"/>
      <w:r w:rsidRPr="009B0BF4">
        <w:rPr>
          <w:rFonts w:ascii="Times New Roman" w:hAnsi="Times New Roman" w:cs="Times New Roman"/>
          <w:sz w:val="24"/>
          <w:szCs w:val="24"/>
        </w:rPr>
        <w:t>Alien flora in Lake Engure Nature Park.</w:t>
      </w:r>
      <w:proofErr w:type="gramEnd"/>
      <w:r w:rsidRPr="009B0BF4">
        <w:rPr>
          <w:rFonts w:ascii="Times New Roman" w:hAnsi="Times New Roman" w:cs="Times New Roman"/>
          <w:sz w:val="24"/>
          <w:szCs w:val="24"/>
        </w:rPr>
        <w:t xml:space="preserve"> Proceedings of the Latvian Academy of Sciences, Section B, 65 (5/6):154</w:t>
      </w:r>
      <w:r w:rsidRPr="009B0BF4">
        <w:rPr>
          <w:rFonts w:ascii="Times New Roman" w:eastAsia="Times New Roman" w:hAnsi="Times New Roman" w:cs="Times New Roman"/>
          <w:sz w:val="24"/>
          <w:szCs w:val="24"/>
          <w:lang w:val="en-US"/>
        </w:rPr>
        <w:t>–</w:t>
      </w:r>
      <w:r w:rsidRPr="009B0BF4">
        <w:rPr>
          <w:rFonts w:ascii="Times New Roman" w:hAnsi="Times New Roman" w:cs="Times New Roman"/>
          <w:sz w:val="24"/>
          <w:szCs w:val="24"/>
        </w:rPr>
        <w:t>163.</w:t>
      </w:r>
    </w:p>
    <w:p w:rsidR="00206803" w:rsidRPr="009B0BF4" w:rsidRDefault="001A56BA">
      <w:pPr>
        <w:snapToGrid w:val="0"/>
        <w:spacing w:after="0" w:line="240" w:lineRule="auto"/>
        <w:ind w:left="289" w:hanging="289"/>
        <w:jc w:val="both"/>
        <w:rPr>
          <w:rFonts w:ascii="Times New Roman" w:hAnsi="Times New Roman" w:cs="Times New Roman"/>
          <w:sz w:val="24"/>
          <w:szCs w:val="24"/>
        </w:rPr>
      </w:pPr>
      <w:r w:rsidRPr="009B0BF4">
        <w:rPr>
          <w:rFonts w:ascii="Times New Roman" w:hAnsi="Times New Roman" w:cs="Times New Roman"/>
          <w:sz w:val="24"/>
          <w:szCs w:val="24"/>
        </w:rPr>
        <w:t xml:space="preserve">Grīnberga L., Priede A. 2009. </w:t>
      </w:r>
      <w:proofErr w:type="gramStart"/>
      <w:r w:rsidRPr="009B0BF4">
        <w:rPr>
          <w:rFonts w:ascii="Times New Roman" w:hAnsi="Times New Roman" w:cs="Times New Roman"/>
          <w:i/>
          <w:sz w:val="24"/>
          <w:szCs w:val="24"/>
        </w:rPr>
        <w:t>Elodea canadensis</w:t>
      </w:r>
      <w:r w:rsidRPr="009B0BF4">
        <w:rPr>
          <w:rFonts w:ascii="Times New Roman" w:hAnsi="Times New Roman" w:cs="Times New Roman"/>
          <w:sz w:val="24"/>
          <w:szCs w:val="24"/>
        </w:rPr>
        <w:t xml:space="preserve"> in Latvia.</w:t>
      </w:r>
      <w:proofErr w:type="gramEnd"/>
      <w:r w:rsidRPr="009B0BF4">
        <w:rPr>
          <w:rFonts w:ascii="Times New Roman" w:hAnsi="Times New Roman" w:cs="Times New Roman"/>
          <w:sz w:val="24"/>
          <w:szCs w:val="24"/>
        </w:rPr>
        <w:t xml:space="preserve"> Acta Universitatis Daugavpiliensis 10 (1): 43</w:t>
      </w:r>
      <w:r w:rsidRPr="009B0BF4">
        <w:rPr>
          <w:rFonts w:ascii="Times New Roman" w:eastAsia="Times New Roman" w:hAnsi="Times New Roman" w:cs="Times New Roman"/>
          <w:sz w:val="24"/>
          <w:szCs w:val="24"/>
          <w:lang w:val="en-US"/>
        </w:rPr>
        <w:t>–</w:t>
      </w:r>
      <w:r w:rsidRPr="009B0BF4">
        <w:rPr>
          <w:rFonts w:ascii="Times New Roman" w:hAnsi="Times New Roman" w:cs="Times New Roman"/>
          <w:sz w:val="24"/>
          <w:szCs w:val="24"/>
        </w:rPr>
        <w:t>50.</w:t>
      </w:r>
    </w:p>
    <w:p w:rsidR="00206803" w:rsidRPr="009B0BF4" w:rsidRDefault="001A56BA">
      <w:pPr>
        <w:spacing w:after="0" w:line="240" w:lineRule="auto"/>
        <w:ind w:left="340" w:hanging="340"/>
        <w:jc w:val="both"/>
        <w:rPr>
          <w:rFonts w:ascii="Times New Roman" w:hAnsi="Times New Roman" w:cs="Times New Roman"/>
          <w:sz w:val="24"/>
          <w:szCs w:val="24"/>
        </w:rPr>
      </w:pPr>
      <w:proofErr w:type="gramStart"/>
      <w:r w:rsidRPr="009B0BF4">
        <w:rPr>
          <w:rFonts w:ascii="Times New Roman" w:hAnsi="Times New Roman" w:cs="Times New Roman"/>
          <w:sz w:val="24"/>
          <w:szCs w:val="24"/>
        </w:rPr>
        <w:t>Gurewtiz J., Padilla D. 2004.</w:t>
      </w:r>
      <w:proofErr w:type="gramEnd"/>
      <w:r w:rsidRPr="009B0BF4">
        <w:rPr>
          <w:rFonts w:ascii="Times New Roman" w:hAnsi="Times New Roman" w:cs="Times New Roman"/>
          <w:sz w:val="24"/>
          <w:szCs w:val="24"/>
        </w:rPr>
        <w:t xml:space="preserve"> Are invasive species a major cause of extinctions? Trends in Ecology and Evolution 19 (9): 470–474.</w:t>
      </w:r>
    </w:p>
    <w:p w:rsidR="00206803" w:rsidRPr="009B0BF4" w:rsidRDefault="001A56BA">
      <w:pPr>
        <w:spacing w:after="0" w:line="240" w:lineRule="auto"/>
        <w:ind w:left="340" w:hanging="340"/>
        <w:jc w:val="both"/>
        <w:rPr>
          <w:rFonts w:ascii="Times New Roman" w:hAnsi="Times New Roman" w:cs="Times New Roman"/>
          <w:sz w:val="24"/>
          <w:szCs w:val="24"/>
        </w:rPr>
      </w:pPr>
      <w:r w:rsidRPr="009B0BF4">
        <w:rPr>
          <w:rFonts w:ascii="Times New Roman" w:hAnsi="Times New Roman" w:cs="Times New Roman"/>
          <w:sz w:val="24"/>
          <w:szCs w:val="24"/>
        </w:rPr>
        <w:t>Hector A., Dobson K., Minns A., Bazeley-White E., Lawton H. H. 2001. Community diversity and invasion resistance: An experimental test in a grassland ecosystem and a review of comparable studies. Ecological Research 16 (5): 819–831.</w:t>
      </w:r>
    </w:p>
    <w:p w:rsidR="00206803" w:rsidRPr="009B0BF4" w:rsidRDefault="001A56BA">
      <w:pPr>
        <w:spacing w:after="0" w:line="240" w:lineRule="auto"/>
        <w:ind w:left="340" w:hanging="340"/>
        <w:jc w:val="both"/>
        <w:rPr>
          <w:rFonts w:ascii="Times New Roman" w:hAnsi="Times New Roman" w:cs="Times New Roman"/>
          <w:sz w:val="24"/>
          <w:szCs w:val="24"/>
        </w:rPr>
      </w:pPr>
      <w:r w:rsidRPr="009B0BF4">
        <w:rPr>
          <w:rFonts w:ascii="Times New Roman" w:hAnsi="Times New Roman" w:cs="Times New Roman"/>
          <w:sz w:val="24"/>
          <w:szCs w:val="24"/>
        </w:rPr>
        <w:t>Laime B. (red.) 2017. Vadlīnijas aizsargājamo biotopu saglabāšanai Latvijā. 1. </w:t>
      </w:r>
      <w:proofErr w:type="gramStart"/>
      <w:r w:rsidRPr="009B0BF4">
        <w:rPr>
          <w:rFonts w:ascii="Times New Roman" w:hAnsi="Times New Roman" w:cs="Times New Roman"/>
          <w:sz w:val="24"/>
          <w:szCs w:val="24"/>
        </w:rPr>
        <w:t>sējums</w:t>
      </w:r>
      <w:proofErr w:type="gramEnd"/>
      <w:r w:rsidRPr="009B0BF4">
        <w:rPr>
          <w:rFonts w:ascii="Times New Roman" w:hAnsi="Times New Roman" w:cs="Times New Roman"/>
          <w:sz w:val="24"/>
          <w:szCs w:val="24"/>
        </w:rPr>
        <w:t xml:space="preserve">. Piejūras, smiltāji </w:t>
      </w:r>
      <w:proofErr w:type="gramStart"/>
      <w:r w:rsidRPr="009B0BF4">
        <w:rPr>
          <w:rFonts w:ascii="Times New Roman" w:hAnsi="Times New Roman" w:cs="Times New Roman"/>
          <w:sz w:val="24"/>
          <w:szCs w:val="24"/>
        </w:rPr>
        <w:t>un</w:t>
      </w:r>
      <w:proofErr w:type="gramEnd"/>
      <w:r w:rsidRPr="009B0BF4">
        <w:rPr>
          <w:rFonts w:ascii="Times New Roman" w:hAnsi="Times New Roman" w:cs="Times New Roman"/>
          <w:sz w:val="24"/>
          <w:szCs w:val="24"/>
        </w:rPr>
        <w:t xml:space="preserve"> virsāji. </w:t>
      </w:r>
      <w:proofErr w:type="gramStart"/>
      <w:r w:rsidRPr="009B0BF4">
        <w:rPr>
          <w:rFonts w:ascii="Times New Roman" w:hAnsi="Times New Roman" w:cs="Times New Roman"/>
          <w:sz w:val="24"/>
          <w:szCs w:val="24"/>
        </w:rPr>
        <w:t>Dabas aizsardzības pārvalde, Sigulda.</w:t>
      </w:r>
      <w:proofErr w:type="gramEnd"/>
    </w:p>
    <w:p w:rsidR="00206803" w:rsidRPr="009B0BF4" w:rsidRDefault="001A56BA">
      <w:pPr>
        <w:spacing w:after="0" w:line="240" w:lineRule="auto"/>
        <w:ind w:left="340" w:hanging="340"/>
        <w:jc w:val="both"/>
        <w:rPr>
          <w:rFonts w:ascii="Times New Roman" w:hAnsi="Times New Roman" w:cs="Times New Roman"/>
          <w:sz w:val="24"/>
          <w:szCs w:val="24"/>
        </w:rPr>
      </w:pPr>
      <w:proofErr w:type="gramStart"/>
      <w:r w:rsidRPr="009B0BF4">
        <w:rPr>
          <w:rFonts w:ascii="Times New Roman" w:hAnsi="Times New Roman" w:cs="Times New Roman"/>
          <w:sz w:val="24"/>
          <w:szCs w:val="24"/>
        </w:rPr>
        <w:t>Levine J. M., Adler P. B., Yelenik S. G. 2004.</w:t>
      </w:r>
      <w:proofErr w:type="gramEnd"/>
      <w:r w:rsidRPr="009B0BF4">
        <w:rPr>
          <w:rFonts w:ascii="Times New Roman" w:hAnsi="Times New Roman" w:cs="Times New Roman"/>
          <w:sz w:val="24"/>
          <w:szCs w:val="24"/>
        </w:rPr>
        <w:t xml:space="preserve"> </w:t>
      </w:r>
      <w:proofErr w:type="gramStart"/>
      <w:r w:rsidRPr="009B0BF4">
        <w:rPr>
          <w:rFonts w:ascii="Times New Roman" w:hAnsi="Times New Roman" w:cs="Times New Roman"/>
          <w:sz w:val="24"/>
          <w:szCs w:val="24"/>
        </w:rPr>
        <w:t>A meta-analysis of biotic resistance to exotic plant invasions.</w:t>
      </w:r>
      <w:proofErr w:type="gramEnd"/>
      <w:r w:rsidRPr="009B0BF4">
        <w:rPr>
          <w:rFonts w:ascii="Times New Roman" w:hAnsi="Times New Roman" w:cs="Times New Roman"/>
          <w:sz w:val="24"/>
          <w:szCs w:val="24"/>
        </w:rPr>
        <w:t xml:space="preserve"> Ecology Letters 7: 975–989.</w:t>
      </w:r>
    </w:p>
    <w:p w:rsidR="00206803" w:rsidRPr="009B0BF4" w:rsidRDefault="001A56BA">
      <w:pPr>
        <w:spacing w:after="0" w:line="240" w:lineRule="auto"/>
        <w:ind w:left="340" w:hanging="340"/>
        <w:jc w:val="both"/>
        <w:rPr>
          <w:rFonts w:ascii="Times New Roman" w:hAnsi="Times New Roman" w:cs="Times New Roman"/>
          <w:sz w:val="24"/>
          <w:szCs w:val="24"/>
        </w:rPr>
      </w:pPr>
      <w:r w:rsidRPr="009B0BF4">
        <w:rPr>
          <w:rFonts w:ascii="Times New Roman" w:hAnsi="Times New Roman" w:cs="Times New Roman"/>
          <w:sz w:val="24"/>
          <w:szCs w:val="24"/>
        </w:rPr>
        <w:t xml:space="preserve">Rejmánek M., Richardson D. M., Pyšek P. 2005. </w:t>
      </w:r>
      <w:proofErr w:type="gramStart"/>
      <w:r w:rsidRPr="009B0BF4">
        <w:rPr>
          <w:rFonts w:ascii="Times New Roman" w:hAnsi="Times New Roman" w:cs="Times New Roman"/>
          <w:sz w:val="24"/>
          <w:szCs w:val="24"/>
        </w:rPr>
        <w:t>Plant invasions and invasibility of plant communities.</w:t>
      </w:r>
      <w:proofErr w:type="gramEnd"/>
      <w:r w:rsidRPr="009B0BF4">
        <w:rPr>
          <w:rFonts w:ascii="Times New Roman" w:hAnsi="Times New Roman" w:cs="Times New Roman"/>
          <w:sz w:val="24"/>
          <w:szCs w:val="24"/>
        </w:rPr>
        <w:t xml:space="preserve"> In: van der Maarel E. (ed.) Vegetation Ecology. </w:t>
      </w:r>
      <w:proofErr w:type="gramStart"/>
      <w:r w:rsidRPr="009B0BF4">
        <w:rPr>
          <w:rFonts w:ascii="Times New Roman" w:hAnsi="Times New Roman" w:cs="Times New Roman"/>
          <w:sz w:val="24"/>
          <w:szCs w:val="24"/>
        </w:rPr>
        <w:t>Blackwell Publishing, 332–355.</w:t>
      </w:r>
      <w:proofErr w:type="gramEnd"/>
      <w:r w:rsidRPr="009B0BF4">
        <w:rPr>
          <w:rFonts w:ascii="Times New Roman" w:hAnsi="Times New Roman" w:cs="Times New Roman"/>
          <w:sz w:val="24"/>
          <w:szCs w:val="24"/>
        </w:rPr>
        <w:t xml:space="preserve"> </w:t>
      </w:r>
    </w:p>
    <w:p w:rsidR="00206803" w:rsidRPr="009B0BF4" w:rsidRDefault="001A56BA">
      <w:pPr>
        <w:spacing w:after="0" w:line="240" w:lineRule="auto"/>
        <w:ind w:left="340" w:hanging="340"/>
        <w:jc w:val="both"/>
        <w:rPr>
          <w:rFonts w:ascii="Times New Roman" w:hAnsi="Times New Roman" w:cs="Times New Roman"/>
          <w:sz w:val="24"/>
          <w:szCs w:val="24"/>
        </w:rPr>
      </w:pPr>
      <w:r w:rsidRPr="009B0BF4">
        <w:rPr>
          <w:rFonts w:ascii="Times New Roman" w:hAnsi="Times New Roman" w:cs="Times New Roman"/>
          <w:sz w:val="24"/>
          <w:szCs w:val="24"/>
        </w:rPr>
        <w:lastRenderedPageBreak/>
        <w:t xml:space="preserve">Petruzzella A., Manschot J., van Leewen C. H. A., Grutters B. M. C., Bakker E. S. 2018. </w:t>
      </w:r>
      <w:proofErr w:type="gramStart"/>
      <w:r w:rsidRPr="009B0BF4">
        <w:rPr>
          <w:rFonts w:ascii="Times New Roman" w:hAnsi="Times New Roman" w:cs="Times New Roman"/>
          <w:sz w:val="24"/>
          <w:szCs w:val="24"/>
        </w:rPr>
        <w:t>Mechanisms of Invasion Resistance of Aquatic Plant Communities.</w:t>
      </w:r>
      <w:proofErr w:type="gramEnd"/>
      <w:r w:rsidRPr="009B0BF4">
        <w:rPr>
          <w:rFonts w:ascii="Times New Roman" w:hAnsi="Times New Roman" w:cs="Times New Roman"/>
          <w:sz w:val="24"/>
          <w:szCs w:val="24"/>
        </w:rPr>
        <w:t xml:space="preserve"> </w:t>
      </w:r>
      <w:proofErr w:type="gramStart"/>
      <w:r w:rsidRPr="009B0BF4">
        <w:rPr>
          <w:rFonts w:ascii="Times New Roman" w:hAnsi="Times New Roman" w:cs="Times New Roman"/>
          <w:sz w:val="24"/>
          <w:szCs w:val="24"/>
        </w:rPr>
        <w:t>Frontiers of Plant Science, https://doi.org/10.3389/fpls.2018.00134.</w:t>
      </w:r>
      <w:proofErr w:type="gramEnd"/>
    </w:p>
    <w:p w:rsidR="00206803" w:rsidRPr="009B0BF4" w:rsidRDefault="001A56BA">
      <w:pPr>
        <w:spacing w:after="0" w:line="240" w:lineRule="auto"/>
        <w:ind w:left="340" w:hanging="340"/>
        <w:jc w:val="both"/>
        <w:rPr>
          <w:rFonts w:ascii="Times New Roman" w:hAnsi="Times New Roman" w:cs="Times New Roman"/>
          <w:sz w:val="24"/>
          <w:szCs w:val="24"/>
        </w:rPr>
      </w:pPr>
      <w:proofErr w:type="gramStart"/>
      <w:r w:rsidRPr="009B0BF4">
        <w:rPr>
          <w:rFonts w:ascii="Times New Roman" w:hAnsi="Times New Roman" w:cs="Times New Roman"/>
          <w:sz w:val="24"/>
          <w:szCs w:val="24"/>
        </w:rPr>
        <w:t>Pimentel D., Lach L., Zuniga R., Morrison D. 2000.</w:t>
      </w:r>
      <w:proofErr w:type="gramEnd"/>
      <w:r w:rsidRPr="009B0BF4">
        <w:rPr>
          <w:rFonts w:ascii="Times New Roman" w:hAnsi="Times New Roman" w:cs="Times New Roman"/>
          <w:sz w:val="24"/>
          <w:szCs w:val="24"/>
        </w:rPr>
        <w:t xml:space="preserve"> Environmental and economic costs associated with nonindigenous species in the United States. BioScience 50: 53–65. </w:t>
      </w:r>
    </w:p>
    <w:p w:rsidR="00206803" w:rsidRPr="009B0BF4" w:rsidRDefault="001A56BA">
      <w:pPr>
        <w:spacing w:after="0" w:line="240" w:lineRule="auto"/>
        <w:ind w:left="340" w:hanging="340"/>
        <w:jc w:val="both"/>
        <w:rPr>
          <w:rFonts w:ascii="Times New Roman" w:hAnsi="Times New Roman" w:cs="Times New Roman"/>
          <w:sz w:val="24"/>
          <w:szCs w:val="24"/>
        </w:rPr>
      </w:pPr>
      <w:r w:rsidRPr="009B0BF4">
        <w:rPr>
          <w:rFonts w:ascii="Times New Roman" w:hAnsi="Times New Roman" w:cs="Times New Roman"/>
          <w:sz w:val="24"/>
          <w:szCs w:val="24"/>
        </w:rPr>
        <w:t xml:space="preserve">Priede A. 2006. Invazīvo neofītu izplatība </w:t>
      </w:r>
      <w:proofErr w:type="gramStart"/>
      <w:r w:rsidRPr="009B0BF4">
        <w:rPr>
          <w:rFonts w:ascii="Times New Roman" w:hAnsi="Times New Roman" w:cs="Times New Roman"/>
          <w:sz w:val="24"/>
          <w:szCs w:val="24"/>
        </w:rPr>
        <w:t>un</w:t>
      </w:r>
      <w:proofErr w:type="gramEnd"/>
      <w:r w:rsidRPr="009B0BF4">
        <w:rPr>
          <w:rFonts w:ascii="Times New Roman" w:hAnsi="Times New Roman" w:cs="Times New Roman"/>
          <w:sz w:val="24"/>
          <w:szCs w:val="24"/>
        </w:rPr>
        <w:t xml:space="preserve"> dinamika Latvijā. </w:t>
      </w:r>
      <w:proofErr w:type="gramStart"/>
      <w:r w:rsidRPr="009B0BF4">
        <w:rPr>
          <w:rFonts w:ascii="Times New Roman" w:hAnsi="Times New Roman" w:cs="Times New Roman"/>
          <w:sz w:val="24"/>
          <w:szCs w:val="24"/>
        </w:rPr>
        <w:t>Promocijas darbs.</w:t>
      </w:r>
      <w:proofErr w:type="gramEnd"/>
      <w:r w:rsidRPr="009B0BF4">
        <w:rPr>
          <w:rFonts w:ascii="Times New Roman" w:hAnsi="Times New Roman" w:cs="Times New Roman"/>
          <w:sz w:val="24"/>
          <w:szCs w:val="24"/>
        </w:rPr>
        <w:t xml:space="preserve"> Latvijas Universitāte, Ģeogrāfijas </w:t>
      </w:r>
      <w:proofErr w:type="gramStart"/>
      <w:r w:rsidRPr="009B0BF4">
        <w:rPr>
          <w:rFonts w:ascii="Times New Roman" w:hAnsi="Times New Roman" w:cs="Times New Roman"/>
          <w:sz w:val="24"/>
          <w:szCs w:val="24"/>
        </w:rPr>
        <w:t>un</w:t>
      </w:r>
      <w:proofErr w:type="gramEnd"/>
      <w:r w:rsidRPr="009B0BF4">
        <w:rPr>
          <w:rFonts w:ascii="Times New Roman" w:hAnsi="Times New Roman" w:cs="Times New Roman"/>
          <w:sz w:val="24"/>
          <w:szCs w:val="24"/>
        </w:rPr>
        <w:t xml:space="preserve"> Zemes zinātņu fakultāte.</w:t>
      </w:r>
    </w:p>
    <w:p w:rsidR="00206803" w:rsidRPr="009B0BF4" w:rsidRDefault="001A56BA">
      <w:pPr>
        <w:snapToGrid w:val="0"/>
        <w:spacing w:after="0" w:line="240" w:lineRule="auto"/>
        <w:ind w:left="289" w:hanging="289"/>
        <w:jc w:val="both"/>
        <w:rPr>
          <w:rFonts w:ascii="Times New Roman" w:hAnsi="Times New Roman" w:cs="Times New Roman"/>
          <w:sz w:val="24"/>
          <w:szCs w:val="24"/>
        </w:rPr>
      </w:pPr>
      <w:r w:rsidRPr="009B0BF4">
        <w:rPr>
          <w:rFonts w:ascii="Times New Roman" w:hAnsi="Times New Roman" w:cs="Times New Roman"/>
          <w:sz w:val="24"/>
          <w:szCs w:val="24"/>
        </w:rPr>
        <w:t>Priede A. 2009. Dynamics of non-native flora: changes over the last decades in the valley of River Abava. Acta Universitatis Latviensis 724: 89</w:t>
      </w:r>
      <w:r w:rsidRPr="009B0BF4">
        <w:rPr>
          <w:rFonts w:ascii="Times New Roman" w:eastAsia="Times New Roman" w:hAnsi="Times New Roman" w:cs="Times New Roman"/>
          <w:sz w:val="24"/>
          <w:szCs w:val="24"/>
          <w:lang w:val="en-US"/>
        </w:rPr>
        <w:t>–</w:t>
      </w:r>
      <w:r w:rsidRPr="009B0BF4">
        <w:rPr>
          <w:rFonts w:ascii="Times New Roman" w:hAnsi="Times New Roman" w:cs="Times New Roman"/>
          <w:sz w:val="24"/>
          <w:szCs w:val="24"/>
        </w:rPr>
        <w:t>108.</w:t>
      </w:r>
    </w:p>
    <w:p w:rsidR="00206803" w:rsidRPr="009B0BF4" w:rsidRDefault="001A56BA">
      <w:pPr>
        <w:spacing w:after="0" w:line="240" w:lineRule="auto"/>
        <w:ind w:left="289" w:hanging="289"/>
        <w:jc w:val="both"/>
        <w:rPr>
          <w:rFonts w:ascii="Times New Roman" w:hAnsi="Times New Roman" w:cs="Times New Roman"/>
          <w:sz w:val="24"/>
          <w:szCs w:val="24"/>
        </w:rPr>
      </w:pPr>
      <w:r w:rsidRPr="009B0BF4">
        <w:rPr>
          <w:rFonts w:ascii="Times New Roman" w:hAnsi="Times New Roman" w:cs="Times New Roman"/>
          <w:sz w:val="24"/>
          <w:szCs w:val="24"/>
        </w:rPr>
        <w:t xml:space="preserve">Priede A. 2010. Factors determining the distribution of </w:t>
      </w:r>
      <w:r w:rsidRPr="009B0BF4">
        <w:rPr>
          <w:rFonts w:ascii="Times New Roman" w:hAnsi="Times New Roman" w:cs="Times New Roman"/>
          <w:i/>
          <w:sz w:val="24"/>
          <w:szCs w:val="24"/>
        </w:rPr>
        <w:t>Aronia prunifolia</w:t>
      </w:r>
      <w:r w:rsidRPr="009B0BF4">
        <w:rPr>
          <w:rFonts w:ascii="Times New Roman" w:hAnsi="Times New Roman" w:cs="Times New Roman"/>
          <w:sz w:val="24"/>
          <w:szCs w:val="24"/>
        </w:rPr>
        <w:t>, an emerging invasive plant species in Latvia. Acta Universitatis Daugavpiliensis, Suppl. 2: 49</w:t>
      </w:r>
      <w:r w:rsidRPr="009B0BF4">
        <w:rPr>
          <w:rFonts w:ascii="Times New Roman" w:eastAsia="Times New Roman" w:hAnsi="Times New Roman" w:cs="Times New Roman"/>
          <w:sz w:val="24"/>
          <w:szCs w:val="24"/>
          <w:lang w:val="en-US"/>
        </w:rPr>
        <w:t>–</w:t>
      </w:r>
      <w:r w:rsidRPr="009B0BF4">
        <w:rPr>
          <w:rFonts w:ascii="Times New Roman" w:hAnsi="Times New Roman" w:cs="Times New Roman"/>
          <w:sz w:val="24"/>
          <w:szCs w:val="24"/>
        </w:rPr>
        <w:t>59.</w:t>
      </w:r>
    </w:p>
    <w:p w:rsidR="00206803" w:rsidRPr="009B0BF4" w:rsidRDefault="001A56BA">
      <w:pPr>
        <w:spacing w:after="0" w:line="240" w:lineRule="auto"/>
        <w:ind w:left="340" w:hanging="340"/>
        <w:jc w:val="both"/>
        <w:rPr>
          <w:rFonts w:ascii="Times New Roman" w:hAnsi="Times New Roman" w:cs="Times New Roman"/>
          <w:sz w:val="24"/>
          <w:szCs w:val="24"/>
        </w:rPr>
      </w:pPr>
      <w:r w:rsidRPr="009B0BF4">
        <w:rPr>
          <w:rFonts w:ascii="Times New Roman" w:hAnsi="Times New Roman" w:cs="Times New Roman"/>
          <w:sz w:val="24"/>
          <w:szCs w:val="24"/>
        </w:rPr>
        <w:t xml:space="preserve">Priede A. 2017. Ķemeru Nacionālā parka flora: vaskulārie augi. </w:t>
      </w:r>
      <w:proofErr w:type="gramStart"/>
      <w:r w:rsidRPr="009B0BF4">
        <w:rPr>
          <w:rFonts w:ascii="Times New Roman" w:hAnsi="Times New Roman" w:cs="Times New Roman"/>
          <w:sz w:val="24"/>
          <w:szCs w:val="24"/>
        </w:rPr>
        <w:t>Ķemeru Nacionālā parka fonds, Ķemeri.</w:t>
      </w:r>
      <w:proofErr w:type="gramEnd"/>
    </w:p>
    <w:p w:rsidR="00206803" w:rsidRPr="009B0BF4" w:rsidRDefault="001A56BA">
      <w:pPr>
        <w:spacing w:after="0" w:line="240" w:lineRule="auto"/>
        <w:ind w:left="340" w:hanging="340"/>
        <w:jc w:val="both"/>
        <w:rPr>
          <w:rFonts w:ascii="Times New Roman" w:hAnsi="Times New Roman" w:cs="Times New Roman"/>
          <w:sz w:val="24"/>
          <w:szCs w:val="24"/>
        </w:rPr>
      </w:pPr>
      <w:r w:rsidRPr="009B0BF4">
        <w:rPr>
          <w:rFonts w:ascii="Times New Roman" w:hAnsi="Times New Roman" w:cs="Times New Roman"/>
          <w:sz w:val="24"/>
          <w:szCs w:val="24"/>
        </w:rPr>
        <w:t>Priede A. (red.) 2017. Vadlīnijas aizsargājamo biotopu saglabāšanai Latvijā. 4. </w:t>
      </w:r>
      <w:proofErr w:type="gramStart"/>
      <w:r w:rsidRPr="009B0BF4">
        <w:rPr>
          <w:rFonts w:ascii="Times New Roman" w:hAnsi="Times New Roman" w:cs="Times New Roman"/>
          <w:sz w:val="24"/>
          <w:szCs w:val="24"/>
        </w:rPr>
        <w:t>sējums</w:t>
      </w:r>
      <w:proofErr w:type="gramEnd"/>
      <w:r w:rsidRPr="009B0BF4">
        <w:rPr>
          <w:rFonts w:ascii="Times New Roman" w:hAnsi="Times New Roman" w:cs="Times New Roman"/>
          <w:sz w:val="24"/>
          <w:szCs w:val="24"/>
        </w:rPr>
        <w:t xml:space="preserve">. Purvi, avoti </w:t>
      </w:r>
      <w:proofErr w:type="gramStart"/>
      <w:r w:rsidRPr="009B0BF4">
        <w:rPr>
          <w:rFonts w:ascii="Times New Roman" w:hAnsi="Times New Roman" w:cs="Times New Roman"/>
          <w:sz w:val="24"/>
          <w:szCs w:val="24"/>
        </w:rPr>
        <w:t>un</w:t>
      </w:r>
      <w:proofErr w:type="gramEnd"/>
      <w:r w:rsidRPr="009B0BF4">
        <w:rPr>
          <w:rFonts w:ascii="Times New Roman" w:hAnsi="Times New Roman" w:cs="Times New Roman"/>
          <w:sz w:val="24"/>
          <w:szCs w:val="24"/>
        </w:rPr>
        <w:t xml:space="preserve"> avoksnāji. </w:t>
      </w:r>
      <w:proofErr w:type="gramStart"/>
      <w:r w:rsidRPr="009B0BF4">
        <w:rPr>
          <w:rFonts w:ascii="Times New Roman" w:hAnsi="Times New Roman" w:cs="Times New Roman"/>
          <w:sz w:val="24"/>
          <w:szCs w:val="24"/>
        </w:rPr>
        <w:t>Dabas aizsardzības pārvalde, Sigulda.</w:t>
      </w:r>
      <w:proofErr w:type="gramEnd"/>
    </w:p>
    <w:p w:rsidR="00206803" w:rsidRPr="009B0BF4" w:rsidRDefault="001A56BA">
      <w:pPr>
        <w:spacing w:after="0" w:line="240" w:lineRule="auto"/>
        <w:ind w:left="340" w:hanging="340"/>
        <w:jc w:val="both"/>
        <w:rPr>
          <w:rFonts w:ascii="Times New Roman" w:hAnsi="Times New Roman" w:cs="Times New Roman"/>
          <w:sz w:val="24"/>
          <w:szCs w:val="24"/>
        </w:rPr>
      </w:pPr>
      <w:r w:rsidRPr="009B0BF4">
        <w:rPr>
          <w:rFonts w:ascii="Times New Roman" w:hAnsi="Times New Roman" w:cs="Times New Roman"/>
          <w:sz w:val="24"/>
          <w:szCs w:val="24"/>
        </w:rPr>
        <w:t xml:space="preserve">Pyšek P., Sádlo J., Mandák B. 2002. </w:t>
      </w:r>
      <w:proofErr w:type="gramStart"/>
      <w:r w:rsidRPr="009B0BF4">
        <w:rPr>
          <w:rFonts w:ascii="Times New Roman" w:hAnsi="Times New Roman" w:cs="Times New Roman"/>
          <w:sz w:val="24"/>
          <w:szCs w:val="24"/>
        </w:rPr>
        <w:t>Catalogue of alien plants of the Czech Republic.</w:t>
      </w:r>
      <w:proofErr w:type="gramEnd"/>
      <w:r w:rsidRPr="009B0BF4">
        <w:rPr>
          <w:rFonts w:ascii="Times New Roman" w:hAnsi="Times New Roman" w:cs="Times New Roman"/>
          <w:sz w:val="24"/>
          <w:szCs w:val="24"/>
        </w:rPr>
        <w:t xml:space="preserve"> Preslia 74: 97–186.</w:t>
      </w:r>
    </w:p>
    <w:p w:rsidR="00206803" w:rsidRPr="009B0BF4" w:rsidRDefault="001A56BA">
      <w:pPr>
        <w:spacing w:after="0" w:line="240" w:lineRule="auto"/>
        <w:ind w:left="340" w:hanging="340"/>
        <w:jc w:val="both"/>
        <w:rPr>
          <w:rFonts w:ascii="Times New Roman" w:hAnsi="Times New Roman" w:cs="Times New Roman"/>
          <w:sz w:val="24"/>
          <w:szCs w:val="24"/>
        </w:rPr>
      </w:pPr>
      <w:r w:rsidRPr="009B0BF4">
        <w:rPr>
          <w:rFonts w:ascii="Times New Roman" w:hAnsi="Times New Roman" w:cs="Times New Roman"/>
          <w:sz w:val="24"/>
          <w:szCs w:val="24"/>
        </w:rPr>
        <w:t xml:space="preserve">Rutkovska S., Pučka I., Novicka I., Evarts-Bunders P. 2011. </w:t>
      </w:r>
      <w:proofErr w:type="gramStart"/>
      <w:r w:rsidRPr="009B0BF4">
        <w:rPr>
          <w:rFonts w:ascii="Times New Roman" w:hAnsi="Times New Roman" w:cs="Times New Roman"/>
          <w:sz w:val="24"/>
          <w:szCs w:val="24"/>
        </w:rPr>
        <w:t>Relationship of geographic distribution of the most characteristical invasive plant species in habitats adjacent to the river Daugava within the territory of Daugavpils city.</w:t>
      </w:r>
      <w:proofErr w:type="gramEnd"/>
      <w:r w:rsidRPr="009B0BF4">
        <w:rPr>
          <w:rFonts w:ascii="Times New Roman" w:hAnsi="Times New Roman" w:cs="Times New Roman"/>
          <w:sz w:val="24"/>
          <w:szCs w:val="24"/>
        </w:rPr>
        <w:t xml:space="preserve"> Acta Biologica Universitatis Daugavpiliensis 11 (2): 163–175. </w:t>
      </w:r>
    </w:p>
    <w:p w:rsidR="00206803" w:rsidRPr="009B0BF4" w:rsidRDefault="001A56BA">
      <w:pPr>
        <w:spacing w:after="0" w:line="240" w:lineRule="auto"/>
        <w:ind w:left="340" w:hanging="340"/>
        <w:jc w:val="both"/>
        <w:rPr>
          <w:rFonts w:ascii="Times New Roman" w:hAnsi="Times New Roman" w:cs="Times New Roman"/>
          <w:sz w:val="24"/>
          <w:szCs w:val="24"/>
        </w:rPr>
      </w:pPr>
      <w:proofErr w:type="gramStart"/>
      <w:r w:rsidRPr="009B0BF4">
        <w:rPr>
          <w:rFonts w:ascii="Times New Roman" w:hAnsi="Times New Roman" w:cs="Times New Roman"/>
          <w:sz w:val="24"/>
          <w:szCs w:val="24"/>
        </w:rPr>
        <w:t>Rutkovska S., Pučkina I., Frolova O. 2017.</w:t>
      </w:r>
      <w:proofErr w:type="gramEnd"/>
      <w:r w:rsidR="009B0BF4" w:rsidRPr="009B0BF4">
        <w:rPr>
          <w:rFonts w:ascii="Times New Roman" w:hAnsi="Times New Roman" w:cs="Times New Roman"/>
          <w:sz w:val="24"/>
          <w:szCs w:val="24"/>
        </w:rPr>
        <w:t xml:space="preserve"> </w:t>
      </w:r>
      <w:proofErr w:type="gramStart"/>
      <w:r w:rsidRPr="009B0BF4">
        <w:rPr>
          <w:rFonts w:ascii="Times New Roman" w:hAnsi="Times New Roman" w:cs="Times New Roman"/>
          <w:sz w:val="24"/>
          <w:szCs w:val="24"/>
        </w:rPr>
        <w:t>Inventory of the Most Invasive Alien Plant Species of Latvia in the “Daugavas loki” Nature Park.</w:t>
      </w:r>
      <w:proofErr w:type="gramEnd"/>
      <w:r w:rsidRPr="009B0BF4">
        <w:rPr>
          <w:rFonts w:ascii="Times New Roman" w:hAnsi="Times New Roman" w:cs="Times New Roman"/>
          <w:sz w:val="24"/>
          <w:szCs w:val="24"/>
        </w:rPr>
        <w:t xml:space="preserve"> </w:t>
      </w:r>
      <w:proofErr w:type="gramStart"/>
      <w:r w:rsidRPr="009B0BF4">
        <w:rPr>
          <w:rFonts w:ascii="Times New Roman" w:hAnsi="Times New Roman" w:cs="Times New Roman"/>
          <w:sz w:val="24"/>
          <w:szCs w:val="24"/>
        </w:rPr>
        <w:t>Environment.</w:t>
      </w:r>
      <w:proofErr w:type="gramEnd"/>
      <w:r w:rsidRPr="009B0BF4">
        <w:rPr>
          <w:rFonts w:ascii="Times New Roman" w:hAnsi="Times New Roman" w:cs="Times New Roman"/>
          <w:sz w:val="24"/>
          <w:szCs w:val="24"/>
        </w:rPr>
        <w:t xml:space="preserve"> </w:t>
      </w:r>
      <w:proofErr w:type="gramStart"/>
      <w:r w:rsidRPr="009B0BF4">
        <w:rPr>
          <w:rFonts w:ascii="Times New Roman" w:hAnsi="Times New Roman" w:cs="Times New Roman"/>
          <w:sz w:val="24"/>
          <w:szCs w:val="24"/>
        </w:rPr>
        <w:t>Technology.</w:t>
      </w:r>
      <w:proofErr w:type="gramEnd"/>
      <w:r w:rsidRPr="009B0BF4">
        <w:rPr>
          <w:rFonts w:ascii="Times New Roman" w:hAnsi="Times New Roman" w:cs="Times New Roman"/>
          <w:sz w:val="24"/>
          <w:szCs w:val="24"/>
        </w:rPr>
        <w:t xml:space="preserve"> </w:t>
      </w:r>
      <w:proofErr w:type="gramStart"/>
      <w:r w:rsidRPr="009B0BF4">
        <w:rPr>
          <w:rFonts w:ascii="Times New Roman" w:hAnsi="Times New Roman" w:cs="Times New Roman"/>
          <w:sz w:val="24"/>
          <w:szCs w:val="24"/>
        </w:rPr>
        <w:t>Resources, Rezekne, Latvia Proceedings of the 11th International Scientific and Practical Conference.</w:t>
      </w:r>
      <w:proofErr w:type="gramEnd"/>
      <w:r w:rsidRPr="009B0BF4">
        <w:rPr>
          <w:rFonts w:ascii="Times New Roman" w:hAnsi="Times New Roman" w:cs="Times New Roman"/>
          <w:sz w:val="24"/>
          <w:szCs w:val="24"/>
        </w:rPr>
        <w:t xml:space="preserve"> </w:t>
      </w:r>
      <w:proofErr w:type="gramStart"/>
      <w:r w:rsidRPr="009B0BF4">
        <w:rPr>
          <w:rFonts w:ascii="Times New Roman" w:hAnsi="Times New Roman" w:cs="Times New Roman"/>
          <w:sz w:val="24"/>
          <w:szCs w:val="24"/>
        </w:rPr>
        <w:t>Volume I, Rezekne Academy of Technologies, Rezekne 2017 http://dx.doi.org/ 10.17770/etr2017vol1.2585.</w:t>
      </w:r>
      <w:proofErr w:type="gramEnd"/>
    </w:p>
    <w:p w:rsidR="00206803" w:rsidRPr="009B0BF4" w:rsidRDefault="001A56BA">
      <w:pPr>
        <w:spacing w:after="0" w:line="240" w:lineRule="auto"/>
        <w:ind w:left="340" w:hanging="340"/>
        <w:jc w:val="both"/>
        <w:rPr>
          <w:rFonts w:ascii="Times New Roman" w:hAnsi="Times New Roman" w:cs="Times New Roman"/>
          <w:sz w:val="24"/>
          <w:szCs w:val="24"/>
        </w:rPr>
      </w:pPr>
      <w:r w:rsidRPr="009B0BF4">
        <w:rPr>
          <w:rFonts w:ascii="Times New Roman" w:hAnsi="Times New Roman" w:cs="Times New Roman"/>
          <w:sz w:val="24"/>
          <w:szCs w:val="24"/>
        </w:rPr>
        <w:t xml:space="preserve">Rūsiņa S. (red.) 2017. Vadlīnijas aizsargājamo biotopu saglabāšanai Latvijā. 3. </w:t>
      </w:r>
      <w:proofErr w:type="gramStart"/>
      <w:r w:rsidRPr="009B0BF4">
        <w:rPr>
          <w:rFonts w:ascii="Times New Roman" w:hAnsi="Times New Roman" w:cs="Times New Roman"/>
          <w:sz w:val="24"/>
          <w:szCs w:val="24"/>
        </w:rPr>
        <w:t>sējums</w:t>
      </w:r>
      <w:proofErr w:type="gramEnd"/>
      <w:r w:rsidRPr="009B0BF4">
        <w:rPr>
          <w:rFonts w:ascii="Times New Roman" w:hAnsi="Times New Roman" w:cs="Times New Roman"/>
          <w:sz w:val="24"/>
          <w:szCs w:val="24"/>
        </w:rPr>
        <w:t xml:space="preserve">. Dabiskās pļavas </w:t>
      </w:r>
      <w:proofErr w:type="gramStart"/>
      <w:r w:rsidRPr="009B0BF4">
        <w:rPr>
          <w:rFonts w:ascii="Times New Roman" w:hAnsi="Times New Roman" w:cs="Times New Roman"/>
          <w:sz w:val="24"/>
          <w:szCs w:val="24"/>
        </w:rPr>
        <w:t>un</w:t>
      </w:r>
      <w:proofErr w:type="gramEnd"/>
      <w:r w:rsidRPr="009B0BF4">
        <w:rPr>
          <w:rFonts w:ascii="Times New Roman" w:hAnsi="Times New Roman" w:cs="Times New Roman"/>
          <w:sz w:val="24"/>
          <w:szCs w:val="24"/>
        </w:rPr>
        <w:t xml:space="preserve"> ganības. </w:t>
      </w:r>
      <w:proofErr w:type="gramStart"/>
      <w:r w:rsidRPr="009B0BF4">
        <w:rPr>
          <w:rFonts w:ascii="Times New Roman" w:hAnsi="Times New Roman" w:cs="Times New Roman"/>
          <w:sz w:val="24"/>
          <w:szCs w:val="24"/>
        </w:rPr>
        <w:t>Dabas aizsardzības pārvalde, Sigulda.</w:t>
      </w:r>
      <w:proofErr w:type="gramEnd"/>
    </w:p>
    <w:p w:rsidR="00206803" w:rsidRPr="009B0BF4" w:rsidRDefault="001A56BA">
      <w:pPr>
        <w:spacing w:after="0" w:line="240" w:lineRule="auto"/>
        <w:ind w:left="340" w:hanging="340"/>
        <w:jc w:val="both"/>
        <w:rPr>
          <w:rFonts w:ascii="Times New Roman" w:hAnsi="Times New Roman" w:cs="Times New Roman"/>
          <w:sz w:val="24"/>
          <w:szCs w:val="24"/>
        </w:rPr>
      </w:pPr>
      <w:proofErr w:type="gramStart"/>
      <w:r w:rsidRPr="009B0BF4">
        <w:rPr>
          <w:rFonts w:ascii="Times New Roman" w:hAnsi="Times New Roman" w:cs="Times New Roman"/>
          <w:sz w:val="24"/>
          <w:szCs w:val="24"/>
        </w:rPr>
        <w:t>Vila M., Pino J., Font X. 2007.</w:t>
      </w:r>
      <w:proofErr w:type="gramEnd"/>
      <w:r w:rsidRPr="009B0BF4">
        <w:rPr>
          <w:rFonts w:ascii="Times New Roman" w:hAnsi="Times New Roman" w:cs="Times New Roman"/>
          <w:sz w:val="24"/>
          <w:szCs w:val="24"/>
        </w:rPr>
        <w:t xml:space="preserve"> </w:t>
      </w:r>
      <w:proofErr w:type="gramStart"/>
      <w:r w:rsidRPr="009B0BF4">
        <w:rPr>
          <w:rFonts w:ascii="Times New Roman" w:hAnsi="Times New Roman" w:cs="Times New Roman"/>
          <w:sz w:val="24"/>
          <w:szCs w:val="24"/>
        </w:rPr>
        <w:t>Regional assessment of plant invasions across different habitat types.</w:t>
      </w:r>
      <w:proofErr w:type="gramEnd"/>
      <w:r w:rsidRPr="009B0BF4">
        <w:rPr>
          <w:rFonts w:ascii="Times New Roman" w:hAnsi="Times New Roman" w:cs="Times New Roman"/>
          <w:sz w:val="24"/>
          <w:szCs w:val="24"/>
        </w:rPr>
        <w:t xml:space="preserve"> Journal of Vegetation Science 18: 35–42.</w:t>
      </w:r>
    </w:p>
    <w:sectPr w:rsidR="00206803" w:rsidRPr="009B0BF4">
      <w:footerReference w:type="default" r:id="rId11"/>
      <w:pgSz w:w="11906" w:h="16838"/>
      <w:pgMar w:top="1440" w:right="1800" w:bottom="1135" w:left="1800" w:header="0"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67F" w:rsidRDefault="001A56BA">
      <w:pPr>
        <w:spacing w:after="0" w:line="240" w:lineRule="auto"/>
      </w:pPr>
      <w:r>
        <w:separator/>
      </w:r>
    </w:p>
  </w:endnote>
  <w:endnote w:type="continuationSeparator" w:id="0">
    <w:p w:rsidR="0037767F" w:rsidRDefault="001A56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Liberation Serif">
    <w:altName w:val="Times New Roman"/>
    <w:charset w:val="00"/>
    <w:family w:val="swiss"/>
    <w:pitch w:val="variable"/>
  </w:font>
  <w:font w:name="Segoe UI">
    <w:altName w:val="Sylfaen"/>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43" w:usb2="00000009" w:usb3="00000000" w:csb0="000001FF" w:csb1="00000000"/>
  </w:font>
  <w:font w:name="OpenSymbol">
    <w:altName w:val="Cambria"/>
    <w:panose1 w:val="05010000000000000000"/>
    <w:charset w:val="00"/>
    <w:family w:val="auto"/>
    <w:pitch w:val="variable"/>
    <w:sig w:usb0="800000AF" w:usb1="1001ECEA" w:usb2="00000000" w:usb3="00000000" w:csb0="00000001" w:csb1="00000000"/>
  </w:font>
  <w:font w:name="Source Sans Pro;Helvetica;Arial">
    <w:altName w:val="Arial"/>
    <w:charset w:val="00"/>
    <w:family w:val="roman"/>
    <w:pitch w:val="default"/>
  </w:font>
  <w:font w:name="Liberation Sans">
    <w:altName w:val="Arial"/>
    <w:charset w:val="00"/>
    <w:family w:val="roman"/>
    <w:pitch w:val="variable"/>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3412327"/>
      <w:docPartObj>
        <w:docPartGallery w:val="Page Numbers (Bottom of Page)"/>
        <w:docPartUnique/>
      </w:docPartObj>
    </w:sdtPr>
    <w:sdtEndPr/>
    <w:sdtContent>
      <w:p w:rsidR="00206803" w:rsidRDefault="001A56BA">
        <w:pPr>
          <w:pStyle w:val="Footer"/>
          <w:jc w:val="right"/>
        </w:pPr>
        <w:r>
          <w:fldChar w:fldCharType="begin"/>
        </w:r>
        <w:r>
          <w:instrText>PAGE</w:instrText>
        </w:r>
        <w:r>
          <w:fldChar w:fldCharType="separate"/>
        </w:r>
        <w:r w:rsidR="00244D43">
          <w:rPr>
            <w:noProof/>
          </w:rPr>
          <w:t>8</w:t>
        </w:r>
        <w:r>
          <w:fldChar w:fldCharType="end"/>
        </w:r>
      </w:p>
    </w:sdtContent>
  </w:sdt>
  <w:p w:rsidR="00206803" w:rsidRDefault="002068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67F" w:rsidRDefault="001A56BA">
      <w:pPr>
        <w:spacing w:after="0" w:line="240" w:lineRule="auto"/>
      </w:pPr>
      <w:r>
        <w:separator/>
      </w:r>
    </w:p>
  </w:footnote>
  <w:footnote w:type="continuationSeparator" w:id="0">
    <w:p w:rsidR="0037767F" w:rsidRDefault="001A56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676728"/>
    <w:multiLevelType w:val="multilevel"/>
    <w:tmpl w:val="8392F0C0"/>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dirty" w:grammar="clean"/>
  <w:defaultTabStop w:val="38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803"/>
    <w:rsid w:val="000B09FE"/>
    <w:rsid w:val="00194E8D"/>
    <w:rsid w:val="001A56BA"/>
    <w:rsid w:val="00206803"/>
    <w:rsid w:val="00244D43"/>
    <w:rsid w:val="0037767F"/>
    <w:rsid w:val="003B2CF1"/>
    <w:rsid w:val="00422FB8"/>
    <w:rsid w:val="00455646"/>
    <w:rsid w:val="006460C8"/>
    <w:rsid w:val="006B4FAB"/>
    <w:rsid w:val="00795666"/>
    <w:rsid w:val="008064B8"/>
    <w:rsid w:val="009B0BF4"/>
    <w:rsid w:val="00B225CD"/>
    <w:rsid w:val="00B954B1"/>
    <w:rsid w:val="00C2674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9FD"/>
    <w:pPr>
      <w:spacing w:after="160" w:line="259" w:lineRule="auto"/>
    </w:pPr>
    <w:rPr>
      <w:sz w:val="22"/>
      <w:lang w:val="en-GB"/>
    </w:rPr>
  </w:style>
  <w:style w:type="paragraph" w:styleId="Heading1">
    <w:name w:val="heading 1"/>
    <w:basedOn w:val="Heading"/>
    <w:next w:val="BodyText"/>
    <w:qFormat/>
    <w:pPr>
      <w:numPr>
        <w:numId w:val="1"/>
      </w:numPr>
      <w:outlineLvl w:val="0"/>
    </w:pPr>
    <w:rPr>
      <w:rFonts w:ascii="Liberation Serif" w:eastAsia="Segoe UI" w:hAnsi="Liberation Serif" w:cs="Tahoma"/>
      <w:b/>
      <w:bCs/>
      <w:sz w:val="48"/>
      <w:szCs w:val="48"/>
    </w:rPr>
  </w:style>
  <w:style w:type="paragraph" w:styleId="Heading2">
    <w:name w:val="heading 2"/>
    <w:basedOn w:val="Heading"/>
    <w:next w:val="BodyText"/>
    <w:qFormat/>
    <w:pPr>
      <w:numPr>
        <w:ilvl w:val="1"/>
        <w:numId w:val="1"/>
      </w:numPr>
      <w:spacing w:before="200"/>
      <w:outlineLvl w:val="1"/>
    </w:pPr>
    <w:rPr>
      <w:rFonts w:ascii="Liberation Serif" w:eastAsia="Segoe UI" w:hAnsi="Liberation Serif" w:cs="Tahoma"/>
      <w:b/>
      <w:bCs/>
      <w:sz w:val="36"/>
      <w:szCs w:val="36"/>
    </w:rPr>
  </w:style>
  <w:style w:type="paragraph" w:styleId="Heading3">
    <w:name w:val="heading 3"/>
    <w:basedOn w:val="Heading"/>
    <w:next w:val="BodyText"/>
    <w:qFormat/>
    <w:pPr>
      <w:numPr>
        <w:ilvl w:val="2"/>
        <w:numId w:val="1"/>
      </w:numPr>
      <w:spacing w:before="140"/>
      <w:outlineLvl w:val="2"/>
    </w:pPr>
    <w:rPr>
      <w:rFonts w:ascii="Liberation Serif" w:eastAsia="Segoe UI" w:hAnsi="Liberation Serif" w:cs="Tahoma"/>
      <w:b/>
      <w:bCs/>
    </w:rPr>
  </w:style>
  <w:style w:type="paragraph" w:styleId="Heading5">
    <w:name w:val="heading 5"/>
    <w:basedOn w:val="Heading"/>
    <w:next w:val="BodyText"/>
    <w:qFormat/>
    <w:pPr>
      <w:numPr>
        <w:ilvl w:val="4"/>
        <w:numId w:val="1"/>
      </w:numPr>
      <w:spacing w:before="120" w:after="60"/>
      <w:outlineLvl w:val="4"/>
    </w:pPr>
    <w:rPr>
      <w:rFonts w:ascii="Liberation Serif" w:eastAsia="Segoe UI" w:hAnsi="Liberation Serif" w:cs="Tahoma"/>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link w:val="Footer"/>
    <w:uiPriority w:val="99"/>
    <w:qFormat/>
    <w:rsid w:val="005D29FD"/>
    <w:rPr>
      <w:lang w:val="en-GB"/>
    </w:rPr>
  </w:style>
  <w:style w:type="character" w:customStyle="1" w:styleId="BalloonTextChar">
    <w:name w:val="Balloon Text Char"/>
    <w:basedOn w:val="DefaultParagraphFont"/>
    <w:link w:val="BalloonText"/>
    <w:uiPriority w:val="99"/>
    <w:semiHidden/>
    <w:qFormat/>
    <w:rsid w:val="00894C7C"/>
    <w:rPr>
      <w:rFonts w:ascii="Segoe UI" w:hAnsi="Segoe UI" w:cs="Segoe UI"/>
      <w:sz w:val="18"/>
      <w:szCs w:val="18"/>
      <w:lang w:val="en-GB"/>
    </w:rPr>
  </w:style>
  <w:style w:type="character" w:customStyle="1" w:styleId="Bullets">
    <w:name w:val="Bullets"/>
    <w:qFormat/>
    <w:rPr>
      <w:rFonts w:ascii="OpenSymbol" w:eastAsia="OpenSymbol" w:hAnsi="OpenSymbol" w:cs="OpenSymbol"/>
    </w:rPr>
  </w:style>
  <w:style w:type="character" w:customStyle="1" w:styleId="InternetLink">
    <w:name w:val="Internet Link"/>
    <w:rPr>
      <w:color w:val="000080"/>
      <w:u w:val="single"/>
    </w:rPr>
  </w:style>
  <w:style w:type="character" w:customStyle="1" w:styleId="ListLabel1">
    <w:name w:val="ListLabel 1"/>
    <w:qFormat/>
    <w:rPr>
      <w:rFonts w:ascii="Source Sans Pro;Helvetica;Arial" w:hAnsi="Source Sans Pro;Helvetica;Arial" w:cs="OpenSymbol"/>
      <w:b w:val="0"/>
      <w:sz w:val="17"/>
    </w:rPr>
  </w:style>
  <w:style w:type="character" w:customStyle="1" w:styleId="ListLabel2">
    <w:name w:val="ListLabel 2"/>
    <w:qFormat/>
    <w:rPr>
      <w:rFonts w:cs="OpenSymbol"/>
    </w:rPr>
  </w:style>
  <w:style w:type="character" w:customStyle="1" w:styleId="ListLabel3">
    <w:name w:val="ListLabel 3"/>
    <w:qFormat/>
    <w:rPr>
      <w:rFonts w:cs="OpenSymbol"/>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rPr>
  </w:style>
  <w:style w:type="character" w:customStyle="1" w:styleId="ListLabel10">
    <w:name w:val="ListLabel 10"/>
    <w:qFormat/>
    <w:rPr>
      <w:rFonts w:ascii="Source Sans Pro;Helvetica;Arial" w:hAnsi="Source Sans Pro;Helvetica;Arial" w:cs="OpenSymbol"/>
      <w:b w:val="0"/>
      <w:sz w:val="17"/>
    </w:rPr>
  </w:style>
  <w:style w:type="character" w:customStyle="1" w:styleId="ListLabel11">
    <w:name w:val="ListLabel 11"/>
    <w:qFormat/>
    <w:rPr>
      <w:rFonts w:cs="OpenSymbol"/>
    </w:rPr>
  </w:style>
  <w:style w:type="character" w:customStyle="1" w:styleId="ListLabel12">
    <w:name w:val="ListLabel 12"/>
    <w:qFormat/>
    <w:rPr>
      <w:rFonts w:cs="OpenSymbol"/>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Open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ascii="Times New Roman" w:hAnsi="Times New Roman" w:cs="Times New Roman"/>
      <w:lang w:val="lv-LV"/>
    </w:rPr>
  </w:style>
  <w:style w:type="character" w:customStyle="1" w:styleId="ListLabel20">
    <w:name w:val="ListLabel 20"/>
    <w:qFormat/>
    <w:rPr>
      <w:rFonts w:ascii="Times New Roman" w:hAnsi="Times New Roman" w:cs="Times New Roman"/>
      <w:color w:val="000000"/>
      <w:lang w:val="lv-LV"/>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Footer">
    <w:name w:val="footer"/>
    <w:basedOn w:val="Normal"/>
    <w:link w:val="FooterChar"/>
    <w:uiPriority w:val="99"/>
    <w:unhideWhenUsed/>
    <w:rsid w:val="005D29FD"/>
    <w:pPr>
      <w:tabs>
        <w:tab w:val="center" w:pos="4153"/>
        <w:tab w:val="right" w:pos="8306"/>
      </w:tabs>
      <w:spacing w:after="0" w:line="240" w:lineRule="auto"/>
    </w:pPr>
  </w:style>
  <w:style w:type="paragraph" w:styleId="ListParagraph">
    <w:name w:val="List Paragraph"/>
    <w:basedOn w:val="Normal"/>
    <w:uiPriority w:val="34"/>
    <w:qFormat/>
    <w:rsid w:val="005D29FD"/>
    <w:pPr>
      <w:ind w:left="720"/>
      <w:contextualSpacing/>
    </w:pPr>
  </w:style>
  <w:style w:type="paragraph" w:styleId="BalloonText">
    <w:name w:val="Balloon Text"/>
    <w:basedOn w:val="Normal"/>
    <w:link w:val="BalloonTextChar"/>
    <w:uiPriority w:val="99"/>
    <w:semiHidden/>
    <w:unhideWhenUsed/>
    <w:qFormat/>
    <w:rsid w:val="00894C7C"/>
    <w:pPr>
      <w:spacing w:after="0" w:line="240" w:lineRule="auto"/>
    </w:pPr>
    <w:rPr>
      <w:rFonts w:ascii="Segoe UI" w:hAnsi="Segoe UI" w:cs="Segoe UI"/>
      <w:sz w:val="18"/>
      <w:szCs w:val="18"/>
    </w:r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table" w:styleId="TableGrid">
    <w:name w:val="Table Grid"/>
    <w:basedOn w:val="TableNormal"/>
    <w:uiPriority w:val="39"/>
    <w:rsid w:val="005D29FD"/>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9FD"/>
    <w:pPr>
      <w:spacing w:after="160" w:line="259" w:lineRule="auto"/>
    </w:pPr>
    <w:rPr>
      <w:sz w:val="22"/>
      <w:lang w:val="en-GB"/>
    </w:rPr>
  </w:style>
  <w:style w:type="paragraph" w:styleId="Heading1">
    <w:name w:val="heading 1"/>
    <w:basedOn w:val="Heading"/>
    <w:next w:val="BodyText"/>
    <w:qFormat/>
    <w:pPr>
      <w:numPr>
        <w:numId w:val="1"/>
      </w:numPr>
      <w:outlineLvl w:val="0"/>
    </w:pPr>
    <w:rPr>
      <w:rFonts w:ascii="Liberation Serif" w:eastAsia="Segoe UI" w:hAnsi="Liberation Serif" w:cs="Tahoma"/>
      <w:b/>
      <w:bCs/>
      <w:sz w:val="48"/>
      <w:szCs w:val="48"/>
    </w:rPr>
  </w:style>
  <w:style w:type="paragraph" w:styleId="Heading2">
    <w:name w:val="heading 2"/>
    <w:basedOn w:val="Heading"/>
    <w:next w:val="BodyText"/>
    <w:qFormat/>
    <w:pPr>
      <w:numPr>
        <w:ilvl w:val="1"/>
        <w:numId w:val="1"/>
      </w:numPr>
      <w:spacing w:before="200"/>
      <w:outlineLvl w:val="1"/>
    </w:pPr>
    <w:rPr>
      <w:rFonts w:ascii="Liberation Serif" w:eastAsia="Segoe UI" w:hAnsi="Liberation Serif" w:cs="Tahoma"/>
      <w:b/>
      <w:bCs/>
      <w:sz w:val="36"/>
      <w:szCs w:val="36"/>
    </w:rPr>
  </w:style>
  <w:style w:type="paragraph" w:styleId="Heading3">
    <w:name w:val="heading 3"/>
    <w:basedOn w:val="Heading"/>
    <w:next w:val="BodyText"/>
    <w:qFormat/>
    <w:pPr>
      <w:numPr>
        <w:ilvl w:val="2"/>
        <w:numId w:val="1"/>
      </w:numPr>
      <w:spacing w:before="140"/>
      <w:outlineLvl w:val="2"/>
    </w:pPr>
    <w:rPr>
      <w:rFonts w:ascii="Liberation Serif" w:eastAsia="Segoe UI" w:hAnsi="Liberation Serif" w:cs="Tahoma"/>
      <w:b/>
      <w:bCs/>
    </w:rPr>
  </w:style>
  <w:style w:type="paragraph" w:styleId="Heading5">
    <w:name w:val="heading 5"/>
    <w:basedOn w:val="Heading"/>
    <w:next w:val="BodyText"/>
    <w:qFormat/>
    <w:pPr>
      <w:numPr>
        <w:ilvl w:val="4"/>
        <w:numId w:val="1"/>
      </w:numPr>
      <w:spacing w:before="120" w:after="60"/>
      <w:outlineLvl w:val="4"/>
    </w:pPr>
    <w:rPr>
      <w:rFonts w:ascii="Liberation Serif" w:eastAsia="Segoe UI" w:hAnsi="Liberation Serif" w:cs="Tahoma"/>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link w:val="Footer"/>
    <w:uiPriority w:val="99"/>
    <w:qFormat/>
    <w:rsid w:val="005D29FD"/>
    <w:rPr>
      <w:lang w:val="en-GB"/>
    </w:rPr>
  </w:style>
  <w:style w:type="character" w:customStyle="1" w:styleId="BalloonTextChar">
    <w:name w:val="Balloon Text Char"/>
    <w:basedOn w:val="DefaultParagraphFont"/>
    <w:link w:val="BalloonText"/>
    <w:uiPriority w:val="99"/>
    <w:semiHidden/>
    <w:qFormat/>
    <w:rsid w:val="00894C7C"/>
    <w:rPr>
      <w:rFonts w:ascii="Segoe UI" w:hAnsi="Segoe UI" w:cs="Segoe UI"/>
      <w:sz w:val="18"/>
      <w:szCs w:val="18"/>
      <w:lang w:val="en-GB"/>
    </w:rPr>
  </w:style>
  <w:style w:type="character" w:customStyle="1" w:styleId="Bullets">
    <w:name w:val="Bullets"/>
    <w:qFormat/>
    <w:rPr>
      <w:rFonts w:ascii="OpenSymbol" w:eastAsia="OpenSymbol" w:hAnsi="OpenSymbol" w:cs="OpenSymbol"/>
    </w:rPr>
  </w:style>
  <w:style w:type="character" w:customStyle="1" w:styleId="InternetLink">
    <w:name w:val="Internet Link"/>
    <w:rPr>
      <w:color w:val="000080"/>
      <w:u w:val="single"/>
    </w:rPr>
  </w:style>
  <w:style w:type="character" w:customStyle="1" w:styleId="ListLabel1">
    <w:name w:val="ListLabel 1"/>
    <w:qFormat/>
    <w:rPr>
      <w:rFonts w:ascii="Source Sans Pro;Helvetica;Arial" w:hAnsi="Source Sans Pro;Helvetica;Arial" w:cs="OpenSymbol"/>
      <w:b w:val="0"/>
      <w:sz w:val="17"/>
    </w:rPr>
  </w:style>
  <w:style w:type="character" w:customStyle="1" w:styleId="ListLabel2">
    <w:name w:val="ListLabel 2"/>
    <w:qFormat/>
    <w:rPr>
      <w:rFonts w:cs="OpenSymbol"/>
    </w:rPr>
  </w:style>
  <w:style w:type="character" w:customStyle="1" w:styleId="ListLabel3">
    <w:name w:val="ListLabel 3"/>
    <w:qFormat/>
    <w:rPr>
      <w:rFonts w:cs="OpenSymbol"/>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rPr>
  </w:style>
  <w:style w:type="character" w:customStyle="1" w:styleId="ListLabel10">
    <w:name w:val="ListLabel 10"/>
    <w:qFormat/>
    <w:rPr>
      <w:rFonts w:ascii="Source Sans Pro;Helvetica;Arial" w:hAnsi="Source Sans Pro;Helvetica;Arial" w:cs="OpenSymbol"/>
      <w:b w:val="0"/>
      <w:sz w:val="17"/>
    </w:rPr>
  </w:style>
  <w:style w:type="character" w:customStyle="1" w:styleId="ListLabel11">
    <w:name w:val="ListLabel 11"/>
    <w:qFormat/>
    <w:rPr>
      <w:rFonts w:cs="OpenSymbol"/>
    </w:rPr>
  </w:style>
  <w:style w:type="character" w:customStyle="1" w:styleId="ListLabel12">
    <w:name w:val="ListLabel 12"/>
    <w:qFormat/>
    <w:rPr>
      <w:rFonts w:cs="OpenSymbol"/>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Open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ascii="Times New Roman" w:hAnsi="Times New Roman" w:cs="Times New Roman"/>
      <w:lang w:val="lv-LV"/>
    </w:rPr>
  </w:style>
  <w:style w:type="character" w:customStyle="1" w:styleId="ListLabel20">
    <w:name w:val="ListLabel 20"/>
    <w:qFormat/>
    <w:rPr>
      <w:rFonts w:ascii="Times New Roman" w:hAnsi="Times New Roman" w:cs="Times New Roman"/>
      <w:color w:val="000000"/>
      <w:lang w:val="lv-LV"/>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Footer">
    <w:name w:val="footer"/>
    <w:basedOn w:val="Normal"/>
    <w:link w:val="FooterChar"/>
    <w:uiPriority w:val="99"/>
    <w:unhideWhenUsed/>
    <w:rsid w:val="005D29FD"/>
    <w:pPr>
      <w:tabs>
        <w:tab w:val="center" w:pos="4153"/>
        <w:tab w:val="right" w:pos="8306"/>
      </w:tabs>
      <w:spacing w:after="0" w:line="240" w:lineRule="auto"/>
    </w:pPr>
  </w:style>
  <w:style w:type="paragraph" w:styleId="ListParagraph">
    <w:name w:val="List Paragraph"/>
    <w:basedOn w:val="Normal"/>
    <w:uiPriority w:val="34"/>
    <w:qFormat/>
    <w:rsid w:val="005D29FD"/>
    <w:pPr>
      <w:ind w:left="720"/>
      <w:contextualSpacing/>
    </w:pPr>
  </w:style>
  <w:style w:type="paragraph" w:styleId="BalloonText">
    <w:name w:val="Balloon Text"/>
    <w:basedOn w:val="Normal"/>
    <w:link w:val="BalloonTextChar"/>
    <w:uiPriority w:val="99"/>
    <w:semiHidden/>
    <w:unhideWhenUsed/>
    <w:qFormat/>
    <w:rsid w:val="00894C7C"/>
    <w:pPr>
      <w:spacing w:after="0" w:line="240" w:lineRule="auto"/>
    </w:pPr>
    <w:rPr>
      <w:rFonts w:ascii="Segoe UI" w:hAnsi="Segoe UI" w:cs="Segoe UI"/>
      <w:sz w:val="18"/>
      <w:szCs w:val="18"/>
    </w:r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table" w:styleId="TableGrid">
    <w:name w:val="Table Grid"/>
    <w:basedOn w:val="TableNormal"/>
    <w:uiPriority w:val="39"/>
    <w:rsid w:val="005D29FD"/>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daba.gov.lv/public/lat/dati1/invazivas_suga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nobanis.org/" TargetMode="External"/><Relationship Id="rId4" Type="http://schemas.openxmlformats.org/officeDocument/2006/relationships/settings" Target="settings.xml"/><Relationship Id="rId9" Type="http://schemas.openxmlformats.org/officeDocument/2006/relationships/hyperlink" Target="http://www.europe-alien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8</Pages>
  <Words>12315</Words>
  <Characters>7021</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Aija Persevica</dc:creator>
  <dc:description/>
  <cp:lastModifiedBy>VALDIS</cp:lastModifiedBy>
  <cp:revision>14</cp:revision>
  <dcterms:created xsi:type="dcterms:W3CDTF">2019-07-04T04:20:00Z</dcterms:created>
  <dcterms:modified xsi:type="dcterms:W3CDTF">2019-11-24T12:30:00Z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