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73B48" w14:textId="77777777" w:rsidR="00C109A7" w:rsidRPr="00C4538D" w:rsidRDefault="00D133A5" w:rsidP="00C109A7">
      <w:pPr>
        <w:keepNext/>
        <w:spacing w:line="240" w:lineRule="auto"/>
        <w:jc w:val="center"/>
        <w:rPr>
          <w:rFonts w:ascii="Times New Roman" w:eastAsiaTheme="minorHAnsi" w:hAnsi="Times New Roman"/>
          <w:b/>
          <w:bCs/>
          <w:sz w:val="18"/>
          <w:szCs w:val="18"/>
        </w:rPr>
      </w:pPr>
      <w:r w:rsidRPr="00C4538D">
        <w:rPr>
          <w:rFonts w:ascii="Times New Roman" w:eastAsiaTheme="minorHAnsi" w:hAnsi="Times New Roman"/>
          <w:b/>
          <w:bCs/>
          <w:sz w:val="18"/>
          <w:szCs w:val="18"/>
        </w:rPr>
        <w:t xml:space="preserve"> </w:t>
      </w:r>
      <w:r w:rsidR="00C109A7" w:rsidRPr="00C4538D">
        <w:rPr>
          <w:rFonts w:ascii="Times New Roman" w:eastAsiaTheme="minorHAnsi" w:hAnsi="Times New Roman"/>
          <w:b/>
          <w:bCs/>
          <w:sz w:val="18"/>
          <w:szCs w:val="18"/>
        </w:rPr>
        <w:t xml:space="preserve">Tabula </w:t>
      </w:r>
      <w:r w:rsidR="00345118" w:rsidRPr="00C4538D">
        <w:rPr>
          <w:rFonts w:ascii="Times New Roman" w:eastAsiaTheme="minorHAnsi" w:hAnsi="Times New Roman"/>
          <w:b/>
          <w:bCs/>
          <w:sz w:val="18"/>
          <w:szCs w:val="18"/>
        </w:rPr>
        <w:fldChar w:fldCharType="begin"/>
      </w:r>
      <w:r w:rsidR="00C109A7" w:rsidRPr="00C4538D">
        <w:rPr>
          <w:rFonts w:ascii="Times New Roman" w:eastAsiaTheme="minorHAnsi" w:hAnsi="Times New Roman"/>
          <w:b/>
          <w:bCs/>
          <w:sz w:val="18"/>
          <w:szCs w:val="18"/>
        </w:rPr>
        <w:instrText xml:space="preserve"> SEQ Tabula \* ARABIC </w:instrText>
      </w:r>
      <w:r w:rsidR="00345118" w:rsidRPr="00C4538D">
        <w:rPr>
          <w:rFonts w:ascii="Times New Roman" w:eastAsiaTheme="minorHAnsi" w:hAnsi="Times New Roman"/>
          <w:b/>
          <w:bCs/>
          <w:sz w:val="18"/>
          <w:szCs w:val="18"/>
        </w:rPr>
        <w:fldChar w:fldCharType="separate"/>
      </w:r>
      <w:r w:rsidR="000E194E">
        <w:rPr>
          <w:rFonts w:ascii="Times New Roman" w:eastAsiaTheme="minorHAnsi" w:hAnsi="Times New Roman"/>
          <w:b/>
          <w:bCs/>
          <w:noProof/>
          <w:sz w:val="18"/>
          <w:szCs w:val="18"/>
        </w:rPr>
        <w:t>1</w:t>
      </w:r>
      <w:r w:rsidR="00345118" w:rsidRPr="00C4538D">
        <w:rPr>
          <w:rFonts w:ascii="Times New Roman" w:eastAsiaTheme="minorHAnsi" w:hAnsi="Times New Roman"/>
          <w:b/>
          <w:bCs/>
          <w:sz w:val="18"/>
          <w:szCs w:val="18"/>
        </w:rPr>
        <w:fldChar w:fldCharType="end"/>
      </w:r>
      <w:r w:rsidR="00C109A7" w:rsidRPr="00C4538D">
        <w:rPr>
          <w:rFonts w:ascii="Times New Roman" w:eastAsiaTheme="minorHAnsi" w:hAnsi="Times New Roman"/>
          <w:b/>
          <w:bCs/>
          <w:sz w:val="18"/>
          <w:szCs w:val="18"/>
        </w:rPr>
        <w:t xml:space="preserve"> Rādītāju pase investīciju prioritātes specifiskajiem mērķiem</w:t>
      </w:r>
    </w:p>
    <w:tbl>
      <w:tblPr>
        <w:tblStyle w:val="TableGrid1"/>
        <w:tblW w:w="14202" w:type="dxa"/>
        <w:tblLayout w:type="fixed"/>
        <w:tblLook w:val="04A0" w:firstRow="1" w:lastRow="0" w:firstColumn="1" w:lastColumn="0" w:noHBand="0" w:noVBand="1"/>
      </w:tblPr>
      <w:tblGrid>
        <w:gridCol w:w="1242"/>
        <w:gridCol w:w="1242"/>
        <w:gridCol w:w="1593"/>
        <w:gridCol w:w="2694"/>
        <w:gridCol w:w="4394"/>
        <w:gridCol w:w="3037"/>
      </w:tblGrid>
      <w:tr w:rsidR="001F0C54" w:rsidRPr="00C4538D" w14:paraId="60BD49EF" w14:textId="77777777" w:rsidTr="00C61061">
        <w:tc>
          <w:tcPr>
            <w:tcW w:w="1242" w:type="dxa"/>
          </w:tcPr>
          <w:p w14:paraId="17F9EF7B" w14:textId="77777777" w:rsidR="001F0C54" w:rsidRPr="00C4538D" w:rsidRDefault="001F0C54" w:rsidP="00C109A7">
            <w:pPr>
              <w:spacing w:after="0" w:line="240" w:lineRule="auto"/>
              <w:jc w:val="center"/>
              <w:rPr>
                <w:rFonts w:ascii="Times New Roman" w:eastAsiaTheme="minorHAnsi" w:hAnsi="Times New Roman"/>
                <w:b/>
                <w:sz w:val="18"/>
                <w:szCs w:val="18"/>
              </w:rPr>
            </w:pPr>
            <w:r w:rsidRPr="00C4538D">
              <w:rPr>
                <w:rFonts w:ascii="Times New Roman" w:eastAsiaTheme="minorHAnsi" w:hAnsi="Times New Roman"/>
                <w:b/>
                <w:sz w:val="18"/>
                <w:szCs w:val="18"/>
              </w:rPr>
              <w:t>Prioritārais virziens</w:t>
            </w:r>
          </w:p>
        </w:tc>
        <w:tc>
          <w:tcPr>
            <w:tcW w:w="1242" w:type="dxa"/>
          </w:tcPr>
          <w:p w14:paraId="6A650F9B" w14:textId="77777777" w:rsidR="001F0C54" w:rsidRPr="00C4538D" w:rsidRDefault="001F0C54" w:rsidP="00C109A7">
            <w:pPr>
              <w:spacing w:after="0" w:line="240" w:lineRule="auto"/>
              <w:jc w:val="center"/>
              <w:rPr>
                <w:rFonts w:ascii="Times New Roman" w:eastAsiaTheme="minorHAnsi" w:hAnsi="Times New Roman"/>
                <w:b/>
                <w:sz w:val="18"/>
                <w:szCs w:val="18"/>
              </w:rPr>
            </w:pPr>
            <w:r w:rsidRPr="00C4538D">
              <w:rPr>
                <w:rFonts w:ascii="Times New Roman" w:eastAsiaTheme="minorHAnsi" w:hAnsi="Times New Roman"/>
                <w:b/>
                <w:sz w:val="18"/>
                <w:szCs w:val="18"/>
              </w:rPr>
              <w:t>Investīciju prioritātes nosaukums</w:t>
            </w:r>
          </w:p>
        </w:tc>
        <w:tc>
          <w:tcPr>
            <w:tcW w:w="1593" w:type="dxa"/>
          </w:tcPr>
          <w:p w14:paraId="4214A9EA" w14:textId="77777777" w:rsidR="001F0C54" w:rsidRPr="00C4538D" w:rsidRDefault="001F0C54" w:rsidP="00C109A7">
            <w:pPr>
              <w:spacing w:after="0" w:line="240" w:lineRule="auto"/>
              <w:jc w:val="center"/>
              <w:rPr>
                <w:rFonts w:ascii="Times New Roman" w:eastAsiaTheme="minorHAnsi" w:hAnsi="Times New Roman"/>
                <w:b/>
                <w:sz w:val="18"/>
                <w:szCs w:val="18"/>
              </w:rPr>
            </w:pPr>
            <w:r w:rsidRPr="00C4538D">
              <w:rPr>
                <w:rFonts w:ascii="Times New Roman" w:eastAsiaTheme="minorHAnsi" w:hAnsi="Times New Roman"/>
                <w:b/>
                <w:sz w:val="18"/>
                <w:szCs w:val="18"/>
              </w:rPr>
              <w:t>Specifiskie atbalsta mērķi (SAM)</w:t>
            </w:r>
          </w:p>
        </w:tc>
        <w:tc>
          <w:tcPr>
            <w:tcW w:w="2694" w:type="dxa"/>
          </w:tcPr>
          <w:p w14:paraId="2DC75279" w14:textId="77777777" w:rsidR="001F0C54" w:rsidRPr="00C4538D" w:rsidRDefault="001F0C54" w:rsidP="00C109A7">
            <w:pPr>
              <w:spacing w:after="0" w:line="240" w:lineRule="auto"/>
              <w:jc w:val="center"/>
              <w:rPr>
                <w:rFonts w:ascii="Times New Roman" w:eastAsiaTheme="minorHAnsi" w:hAnsi="Times New Roman"/>
                <w:b/>
                <w:sz w:val="18"/>
                <w:szCs w:val="18"/>
              </w:rPr>
            </w:pPr>
            <w:r w:rsidRPr="00C4538D">
              <w:rPr>
                <w:rFonts w:ascii="Times New Roman" w:eastAsiaTheme="minorHAnsi" w:hAnsi="Times New Roman"/>
                <w:b/>
                <w:sz w:val="18"/>
                <w:szCs w:val="18"/>
              </w:rPr>
              <w:t>Rezultāta rādītāji</w:t>
            </w:r>
          </w:p>
        </w:tc>
        <w:tc>
          <w:tcPr>
            <w:tcW w:w="4394" w:type="dxa"/>
          </w:tcPr>
          <w:p w14:paraId="52B3A4FA" w14:textId="77777777" w:rsidR="001F0C54" w:rsidRPr="00C4538D" w:rsidRDefault="001F0C54" w:rsidP="00C109A7">
            <w:pPr>
              <w:spacing w:after="0" w:line="240" w:lineRule="auto"/>
              <w:jc w:val="center"/>
              <w:rPr>
                <w:rFonts w:ascii="Times New Roman" w:eastAsiaTheme="minorHAnsi" w:hAnsi="Times New Roman"/>
                <w:b/>
                <w:sz w:val="18"/>
                <w:szCs w:val="18"/>
              </w:rPr>
            </w:pPr>
            <w:r w:rsidRPr="00C4538D">
              <w:rPr>
                <w:rFonts w:ascii="Times New Roman" w:eastAsiaTheme="minorHAnsi" w:hAnsi="Times New Roman"/>
                <w:b/>
                <w:sz w:val="18"/>
                <w:szCs w:val="18"/>
              </w:rPr>
              <w:t>Iznākuma rādītāji (IR)</w:t>
            </w:r>
          </w:p>
        </w:tc>
        <w:tc>
          <w:tcPr>
            <w:tcW w:w="3037" w:type="dxa"/>
          </w:tcPr>
          <w:p w14:paraId="50CCED6D" w14:textId="77777777" w:rsidR="001F0C54" w:rsidRPr="00C4538D" w:rsidRDefault="001F0C54" w:rsidP="00C109A7">
            <w:pPr>
              <w:spacing w:after="0" w:line="240" w:lineRule="auto"/>
              <w:jc w:val="center"/>
              <w:rPr>
                <w:rFonts w:ascii="Times New Roman" w:eastAsiaTheme="minorHAnsi" w:hAnsi="Times New Roman"/>
                <w:b/>
                <w:sz w:val="18"/>
                <w:szCs w:val="18"/>
              </w:rPr>
            </w:pPr>
            <w:r w:rsidRPr="00C4538D">
              <w:rPr>
                <w:rFonts w:ascii="Times New Roman" w:eastAsiaTheme="minorHAnsi" w:hAnsi="Times New Roman"/>
                <w:b/>
                <w:sz w:val="18"/>
                <w:szCs w:val="18"/>
              </w:rPr>
              <w:t>Finanšu rādītāji</w:t>
            </w:r>
            <w:r w:rsidRPr="00C4538D">
              <w:rPr>
                <w:rFonts w:ascii="Times New Roman" w:eastAsiaTheme="minorHAnsi" w:hAnsi="Times New Roman"/>
                <w:b/>
                <w:sz w:val="18"/>
                <w:szCs w:val="18"/>
                <w:vertAlign w:val="superscript"/>
              </w:rPr>
              <w:footnoteReference w:id="2"/>
            </w:r>
          </w:p>
        </w:tc>
      </w:tr>
      <w:tr w:rsidR="001F0C54" w:rsidRPr="00C4538D" w14:paraId="7AD807C2" w14:textId="77777777" w:rsidTr="00060CE8">
        <w:trPr>
          <w:trHeight w:val="2967"/>
        </w:trPr>
        <w:tc>
          <w:tcPr>
            <w:tcW w:w="1242" w:type="dxa"/>
          </w:tcPr>
          <w:p w14:paraId="58CA3FC6" w14:textId="77777777" w:rsidR="001F0C54" w:rsidRPr="003C7FF6" w:rsidRDefault="001F0C54" w:rsidP="006D4990">
            <w:pPr>
              <w:spacing w:after="0" w:line="240" w:lineRule="auto"/>
              <w:jc w:val="both"/>
              <w:rPr>
                <w:rFonts w:ascii="Times New Roman" w:eastAsiaTheme="minorHAnsi" w:hAnsi="Times New Roman"/>
                <w:sz w:val="18"/>
                <w:szCs w:val="18"/>
              </w:rPr>
            </w:pPr>
            <w:r w:rsidRPr="003C7FF6">
              <w:rPr>
                <w:rFonts w:ascii="Times New Roman" w:eastAsiaTheme="minorHAnsi" w:hAnsi="Times New Roman"/>
                <w:sz w:val="18"/>
                <w:szCs w:val="18"/>
              </w:rPr>
              <w:t>Prioritārais virziens</w:t>
            </w:r>
          </w:p>
          <w:p w14:paraId="61FD629F" w14:textId="77777777" w:rsidR="005B7722" w:rsidRPr="003C7FF6" w:rsidRDefault="005B7722" w:rsidP="006D4990">
            <w:pPr>
              <w:spacing w:after="0" w:line="240" w:lineRule="auto"/>
              <w:jc w:val="both"/>
              <w:rPr>
                <w:rFonts w:ascii="Times New Roman" w:eastAsiaTheme="minorHAnsi" w:hAnsi="Times New Roman"/>
                <w:sz w:val="18"/>
                <w:szCs w:val="18"/>
              </w:rPr>
            </w:pPr>
            <w:bookmarkStart w:id="0" w:name="_Toc373853395"/>
            <w:r w:rsidRPr="003C7FF6">
              <w:rPr>
                <w:rFonts w:ascii="Times New Roman" w:eastAsiaTheme="minorHAnsi" w:hAnsi="Times New Roman"/>
                <w:sz w:val="18"/>
                <w:szCs w:val="18"/>
              </w:rPr>
              <w:t>5. Vides aizsardzība un resursu izmantošanas efektivitāte</w:t>
            </w:r>
            <w:bookmarkEnd w:id="0"/>
          </w:p>
        </w:tc>
        <w:tc>
          <w:tcPr>
            <w:tcW w:w="1242" w:type="dxa"/>
          </w:tcPr>
          <w:p w14:paraId="50BD69D8" w14:textId="77777777" w:rsidR="001F0C54" w:rsidRPr="003C7FF6" w:rsidRDefault="001F0C54" w:rsidP="006D4990">
            <w:pPr>
              <w:spacing w:after="0" w:line="240" w:lineRule="auto"/>
              <w:jc w:val="both"/>
              <w:rPr>
                <w:rFonts w:ascii="Times New Roman" w:eastAsiaTheme="minorHAnsi" w:hAnsi="Times New Roman"/>
                <w:sz w:val="18"/>
                <w:szCs w:val="18"/>
              </w:rPr>
            </w:pPr>
            <w:r w:rsidRPr="003C7FF6">
              <w:rPr>
                <w:rFonts w:ascii="Times New Roman" w:eastAsiaTheme="minorHAnsi" w:hAnsi="Times New Roman"/>
                <w:sz w:val="18"/>
                <w:szCs w:val="18"/>
              </w:rPr>
              <w:t xml:space="preserve">Investīciju prioritāte </w:t>
            </w:r>
            <w:r w:rsidR="005B7722" w:rsidRPr="003C7FF6">
              <w:rPr>
                <w:rFonts w:ascii="Times New Roman" w:eastAsiaTheme="minorHAnsi" w:hAnsi="Times New Roman"/>
                <w:sz w:val="18"/>
                <w:szCs w:val="18"/>
              </w:rPr>
              <w:t>:</w:t>
            </w:r>
          </w:p>
          <w:p w14:paraId="0D925585" w14:textId="77777777" w:rsidR="001A47C4" w:rsidRPr="003C7FF6" w:rsidRDefault="005B7722" w:rsidP="006D4990">
            <w:pPr>
              <w:spacing w:after="0" w:line="240" w:lineRule="auto"/>
              <w:jc w:val="both"/>
              <w:rPr>
                <w:rFonts w:ascii="Times New Roman" w:eastAsiaTheme="minorHAnsi" w:hAnsi="Times New Roman"/>
                <w:sz w:val="18"/>
                <w:szCs w:val="18"/>
              </w:rPr>
            </w:pPr>
            <w:r w:rsidRPr="003C7FF6">
              <w:rPr>
                <w:rFonts w:ascii="Times New Roman" w:eastAsiaTheme="minorHAnsi" w:hAnsi="Times New Roman"/>
                <w:sz w:val="18"/>
                <w:szCs w:val="18"/>
              </w:rPr>
              <w:t>5.6.</w:t>
            </w:r>
            <w:r w:rsidR="001A47C4" w:rsidRPr="003C7FF6">
              <w:rPr>
                <w:rFonts w:ascii="Times New Roman" w:eastAsiaTheme="minorHAnsi" w:hAnsi="Times New Roman"/>
                <w:sz w:val="18"/>
                <w:szCs w:val="18"/>
              </w:rPr>
              <w:t xml:space="preserve"> veicināt darbības, lai uzlabotu pilsētvidi, atdzīvinātu pilsētas, atjaunotu un attīrītu pamestas rūpnieciskās teritorijas (tai skaitā pārveidei paredzētās zonas), samazinātu gaisa piesārņojumu un veicinātu trokšņa mazināšanas pasākumus.</w:t>
            </w:r>
          </w:p>
        </w:tc>
        <w:tc>
          <w:tcPr>
            <w:tcW w:w="1593" w:type="dxa"/>
          </w:tcPr>
          <w:p w14:paraId="41E77ED2" w14:textId="77777777" w:rsidR="001F0C54" w:rsidRPr="003C7FF6" w:rsidRDefault="00C361C3" w:rsidP="006D4990">
            <w:pPr>
              <w:spacing w:after="0" w:line="240" w:lineRule="auto"/>
              <w:jc w:val="both"/>
              <w:rPr>
                <w:rFonts w:ascii="Times New Roman" w:eastAsiaTheme="minorHAnsi" w:hAnsi="Times New Roman"/>
                <w:sz w:val="18"/>
                <w:szCs w:val="18"/>
              </w:rPr>
            </w:pPr>
            <w:r w:rsidRPr="003C7FF6">
              <w:rPr>
                <w:rFonts w:ascii="Times New Roman" w:eastAsiaTheme="minorHAnsi" w:hAnsi="Times New Roman"/>
                <w:sz w:val="18"/>
                <w:szCs w:val="18"/>
              </w:rPr>
              <w:t>SAM f</w:t>
            </w:r>
            <w:r w:rsidR="001F0C54" w:rsidRPr="003C7FF6">
              <w:rPr>
                <w:rFonts w:ascii="Times New Roman" w:eastAsiaTheme="minorHAnsi" w:hAnsi="Times New Roman"/>
                <w:sz w:val="18"/>
                <w:szCs w:val="18"/>
              </w:rPr>
              <w:t>ormulējums</w:t>
            </w:r>
            <w:r w:rsidRPr="003C7FF6">
              <w:rPr>
                <w:rFonts w:ascii="Times New Roman" w:eastAsiaTheme="minorHAnsi" w:hAnsi="Times New Roman"/>
                <w:sz w:val="18"/>
                <w:szCs w:val="18"/>
              </w:rPr>
              <w:t xml:space="preserve"> (Fonds - ERAF, ESF vai KF)</w:t>
            </w:r>
            <w:r w:rsidR="001F0C54" w:rsidRPr="003C7FF6">
              <w:rPr>
                <w:rFonts w:ascii="Times New Roman" w:eastAsiaTheme="minorHAnsi" w:hAnsi="Times New Roman"/>
                <w:sz w:val="18"/>
                <w:szCs w:val="18"/>
              </w:rPr>
              <w:t>:</w:t>
            </w:r>
          </w:p>
          <w:p w14:paraId="68F91E45" w14:textId="77777777" w:rsidR="009E363A" w:rsidRPr="003C7FF6" w:rsidRDefault="005B7722" w:rsidP="009E363A">
            <w:pPr>
              <w:spacing w:before="60" w:after="0" w:line="240" w:lineRule="auto"/>
              <w:jc w:val="both"/>
              <w:rPr>
                <w:rFonts w:ascii="Times New Roman" w:eastAsiaTheme="minorHAnsi" w:hAnsi="Times New Roman"/>
                <w:sz w:val="18"/>
                <w:szCs w:val="18"/>
              </w:rPr>
            </w:pPr>
            <w:r w:rsidRPr="003C7FF6">
              <w:rPr>
                <w:rFonts w:ascii="Times New Roman" w:eastAsiaTheme="minorHAnsi" w:hAnsi="Times New Roman"/>
                <w:sz w:val="18"/>
                <w:szCs w:val="18"/>
              </w:rPr>
              <w:t xml:space="preserve">5.6.1. </w:t>
            </w:r>
            <w:r w:rsidR="009E363A" w:rsidRPr="003C7FF6">
              <w:rPr>
                <w:rFonts w:ascii="Times New Roman" w:eastAsiaTheme="minorHAnsi" w:hAnsi="Times New Roman"/>
                <w:sz w:val="18"/>
                <w:szCs w:val="18"/>
              </w:rPr>
              <w:t xml:space="preserve">veicināt Rīgas pilsētas revitalizāciju, vides kvalitātes uzlabošanos, nodrošinot teritorijas efektīvu sociālekonomisko izmantošanu, dzīves kvalitātes līmeņa paaugstināšanu un investīciju piesaistīšanu, veicot ilgtspējīgus ieguldījumus sabiedrisku objektu un daudzfunkcionālas sabiedriskās infrastruktūras </w:t>
            </w:r>
            <w:r w:rsidR="00706638" w:rsidRPr="003C7FF6">
              <w:rPr>
                <w:rFonts w:ascii="Times New Roman" w:eastAsiaTheme="minorHAnsi" w:hAnsi="Times New Roman"/>
                <w:sz w:val="18"/>
                <w:szCs w:val="18"/>
              </w:rPr>
              <w:t>rekonstrukcijā</w:t>
            </w:r>
            <w:r w:rsidR="009E363A" w:rsidRPr="003C7FF6">
              <w:rPr>
                <w:rFonts w:ascii="Times New Roman" w:eastAsiaTheme="minorHAnsi" w:hAnsi="Times New Roman"/>
                <w:sz w:val="18"/>
                <w:szCs w:val="18"/>
              </w:rPr>
              <w:t>, attīstībā un izveidē.</w:t>
            </w:r>
          </w:p>
          <w:p w14:paraId="380B310E" w14:textId="77777777" w:rsidR="00C47E7A" w:rsidRPr="003C7FF6" w:rsidRDefault="00C47E7A" w:rsidP="006D4990">
            <w:pPr>
              <w:spacing w:after="0" w:line="240" w:lineRule="auto"/>
              <w:jc w:val="both"/>
              <w:rPr>
                <w:rFonts w:ascii="Times New Roman" w:eastAsiaTheme="minorHAnsi" w:hAnsi="Times New Roman"/>
                <w:sz w:val="18"/>
                <w:szCs w:val="18"/>
              </w:rPr>
            </w:pPr>
          </w:p>
        </w:tc>
        <w:tc>
          <w:tcPr>
            <w:tcW w:w="2694" w:type="dxa"/>
          </w:tcPr>
          <w:p w14:paraId="2065C6D2" w14:textId="77777777" w:rsidR="00E21E63" w:rsidRPr="00C4538D" w:rsidRDefault="007200E6"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i/>
                <w:sz w:val="18"/>
                <w:szCs w:val="18"/>
              </w:rPr>
              <w:t xml:space="preserve">1) </w:t>
            </w:r>
            <w:r w:rsidR="00E21E63" w:rsidRPr="00C4538D">
              <w:rPr>
                <w:rFonts w:ascii="Times New Roman" w:eastAsiaTheme="minorHAnsi" w:hAnsi="Times New Roman"/>
                <w:i/>
                <w:sz w:val="18"/>
                <w:szCs w:val="18"/>
              </w:rPr>
              <w:t>Nosaukums un mērvienība</w:t>
            </w:r>
            <w:r w:rsidR="00E21E63" w:rsidRPr="00C4538D">
              <w:rPr>
                <w:rFonts w:ascii="Times New Roman" w:eastAsiaTheme="minorHAnsi" w:hAnsi="Times New Roman"/>
                <w:sz w:val="18"/>
                <w:szCs w:val="18"/>
              </w:rPr>
              <w:t>:</w:t>
            </w:r>
          </w:p>
          <w:p w14:paraId="7B892CDE" w14:textId="77777777" w:rsidR="00020E5D" w:rsidRPr="00C4538D" w:rsidRDefault="00C347BB" w:rsidP="006D4990">
            <w:pPr>
              <w:spacing w:after="0" w:line="240" w:lineRule="auto"/>
              <w:jc w:val="both"/>
              <w:rPr>
                <w:rFonts w:ascii="Times New Roman" w:eastAsiaTheme="minorHAnsi" w:hAnsi="Times New Roman"/>
                <w:b/>
                <w:sz w:val="18"/>
                <w:szCs w:val="18"/>
                <w:u w:val="single"/>
              </w:rPr>
            </w:pPr>
            <w:r w:rsidRPr="00C4538D">
              <w:rPr>
                <w:rFonts w:ascii="Times New Roman" w:eastAsiaTheme="minorHAnsi" w:hAnsi="Times New Roman"/>
                <w:sz w:val="18"/>
                <w:szCs w:val="18"/>
                <w:u w:val="single"/>
              </w:rPr>
              <w:t>r.5.6.1.a</w:t>
            </w:r>
            <w:r w:rsidRPr="00C4538D">
              <w:rPr>
                <w:rFonts w:ascii="Times New Roman" w:eastAsiaTheme="minorHAnsi" w:hAnsi="Times New Roman"/>
                <w:b/>
                <w:sz w:val="18"/>
                <w:szCs w:val="18"/>
                <w:u w:val="single"/>
              </w:rPr>
              <w:t xml:space="preserve"> </w:t>
            </w:r>
            <w:r w:rsidR="00585011" w:rsidRPr="00C4538D">
              <w:rPr>
                <w:rFonts w:ascii="Times New Roman" w:eastAsiaTheme="minorHAnsi" w:hAnsi="Times New Roman"/>
                <w:b/>
                <w:sz w:val="18"/>
                <w:szCs w:val="18"/>
                <w:u w:val="single"/>
              </w:rPr>
              <w:t>P</w:t>
            </w:r>
            <w:r w:rsidR="00A87249" w:rsidRPr="00C4538D">
              <w:rPr>
                <w:rFonts w:ascii="Times New Roman" w:eastAsiaTheme="minorHAnsi" w:hAnsi="Times New Roman"/>
                <w:b/>
                <w:sz w:val="18"/>
                <w:szCs w:val="18"/>
                <w:u w:val="single"/>
              </w:rPr>
              <w:t>iesaistītas p</w:t>
            </w:r>
            <w:r w:rsidR="00585011" w:rsidRPr="00C4538D">
              <w:rPr>
                <w:rFonts w:ascii="Times New Roman" w:eastAsiaTheme="minorHAnsi" w:hAnsi="Times New Roman"/>
                <w:b/>
                <w:sz w:val="18"/>
                <w:szCs w:val="18"/>
                <w:u w:val="single"/>
              </w:rPr>
              <w:t>rivātās investīcijas atbalstītajās teritorijās</w:t>
            </w:r>
            <w:r w:rsidR="00A87249" w:rsidRPr="00C4538D">
              <w:rPr>
                <w:rFonts w:ascii="Times New Roman" w:eastAsiaTheme="minorHAnsi" w:hAnsi="Times New Roman"/>
                <w:b/>
                <w:sz w:val="18"/>
                <w:szCs w:val="18"/>
                <w:u w:val="single"/>
              </w:rPr>
              <w:t xml:space="preserve"> 3 gadus pēc projekta pabeigšanas</w:t>
            </w:r>
            <w:r w:rsidRPr="00C4538D">
              <w:rPr>
                <w:rFonts w:ascii="Times New Roman" w:eastAsiaTheme="minorHAnsi" w:hAnsi="Times New Roman"/>
                <w:b/>
                <w:sz w:val="18"/>
                <w:szCs w:val="18"/>
                <w:u w:val="single"/>
              </w:rPr>
              <w:t>, EUR</w:t>
            </w:r>
          </w:p>
          <w:p w14:paraId="588B44E5" w14:textId="77777777" w:rsidR="00585011" w:rsidRPr="00C4538D" w:rsidRDefault="00585011" w:rsidP="006D4990">
            <w:pPr>
              <w:spacing w:after="0" w:line="240" w:lineRule="auto"/>
              <w:jc w:val="both"/>
              <w:rPr>
                <w:rFonts w:ascii="Times New Roman" w:eastAsiaTheme="minorHAnsi" w:hAnsi="Times New Roman"/>
                <w:sz w:val="18"/>
                <w:szCs w:val="18"/>
              </w:rPr>
            </w:pPr>
          </w:p>
          <w:p w14:paraId="71DEF5F5" w14:textId="77777777" w:rsidR="00FC6D4A" w:rsidRPr="00C4538D" w:rsidRDefault="00E21E63" w:rsidP="006D4990">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Definīcija:</w:t>
            </w:r>
          </w:p>
          <w:p w14:paraId="118EA002" w14:textId="77777777" w:rsidR="00D92009" w:rsidRPr="00C4538D" w:rsidRDefault="00D92009" w:rsidP="00D92009">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Rādītājs atspoguļo privātās tiešās investīcijas</w:t>
            </w:r>
            <w:r>
              <w:rPr>
                <w:rFonts w:ascii="Times New Roman" w:eastAsiaTheme="minorHAnsi" w:hAnsi="Times New Roman"/>
                <w:sz w:val="18"/>
                <w:szCs w:val="18"/>
              </w:rPr>
              <w:t xml:space="preserve"> infrastruktūras atjaunošanā un/vai būvniecībā</w:t>
            </w:r>
            <w:r w:rsidRPr="00C4538D">
              <w:rPr>
                <w:rFonts w:ascii="Times New Roman" w:eastAsiaTheme="minorHAnsi" w:hAnsi="Times New Roman"/>
                <w:sz w:val="18"/>
                <w:szCs w:val="18"/>
              </w:rPr>
              <w:t>, balstoties uz informāciju par ekspluatācijā nodotajām ēkām. Privāto investīciju apjoms rādītājam tiek aprēķināts pieņemot fiksētu vidējo summu uz 1m</w:t>
            </w:r>
            <w:r w:rsidRPr="00C4538D">
              <w:rPr>
                <w:rFonts w:ascii="Times New Roman" w:eastAsiaTheme="minorHAnsi" w:hAnsi="Times New Roman"/>
                <w:sz w:val="18"/>
                <w:szCs w:val="18"/>
                <w:vertAlign w:val="superscript"/>
              </w:rPr>
              <w:t xml:space="preserve">2. </w:t>
            </w:r>
            <w:r w:rsidRPr="00C4538D">
              <w:rPr>
                <w:rFonts w:ascii="Times New Roman" w:eastAsiaTheme="minorHAnsi" w:hAnsi="Times New Roman"/>
                <w:sz w:val="18"/>
                <w:szCs w:val="18"/>
              </w:rPr>
              <w:t>(šobrīd 1000 EUR) Rādītāja uzraudzības procesā izmaksas uz 1m</w:t>
            </w:r>
            <w:r w:rsidRPr="00C4538D">
              <w:rPr>
                <w:rFonts w:ascii="Times New Roman" w:eastAsiaTheme="minorHAnsi" w:hAnsi="Times New Roman"/>
                <w:sz w:val="18"/>
                <w:szCs w:val="18"/>
                <w:vertAlign w:val="superscript"/>
              </w:rPr>
              <w:t>2</w:t>
            </w:r>
            <w:r w:rsidRPr="00C4538D">
              <w:rPr>
                <w:rFonts w:ascii="Times New Roman" w:eastAsiaTheme="minorHAnsi" w:hAnsi="Times New Roman"/>
                <w:sz w:val="18"/>
                <w:szCs w:val="18"/>
              </w:rPr>
              <w:t xml:space="preserve"> var tikt pārskatītas izrietoši no tirgus situācijas pārskata gados. Ietekmes areāls/teritorija, kurā mērāmas investīcijas tiks definēts izrietoši no konkrēto projektu atrašanās vietas.</w:t>
            </w:r>
          </w:p>
          <w:p w14:paraId="279D24B3" w14:textId="77777777" w:rsidR="00D22828" w:rsidRPr="00C4538D" w:rsidRDefault="00D22828" w:rsidP="006D4990">
            <w:pPr>
              <w:spacing w:after="0" w:line="240" w:lineRule="auto"/>
              <w:jc w:val="both"/>
              <w:rPr>
                <w:rFonts w:ascii="Times New Roman" w:eastAsiaTheme="minorHAnsi" w:hAnsi="Times New Roman"/>
                <w:sz w:val="18"/>
                <w:szCs w:val="18"/>
              </w:rPr>
            </w:pPr>
          </w:p>
          <w:p w14:paraId="5295B4CD" w14:textId="77777777" w:rsidR="00FC6D4A" w:rsidRPr="00C4538D" w:rsidRDefault="00FC6D4A"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i/>
                <w:sz w:val="18"/>
                <w:szCs w:val="18"/>
              </w:rPr>
              <w:t>Bāzes vērtība un tās noteikšanas gads</w:t>
            </w:r>
            <w:r w:rsidRPr="00C4538D">
              <w:rPr>
                <w:rFonts w:ascii="Times New Roman" w:eastAsiaTheme="minorHAnsi" w:hAnsi="Times New Roman"/>
                <w:sz w:val="18"/>
                <w:szCs w:val="18"/>
              </w:rPr>
              <w:t>:</w:t>
            </w:r>
          </w:p>
          <w:p w14:paraId="54460B24" w14:textId="77777777" w:rsidR="00D92009" w:rsidRPr="00C4538D" w:rsidRDefault="00D92009" w:rsidP="00D92009">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150</w:t>
            </w:r>
            <w:r>
              <w:rPr>
                <w:rFonts w:ascii="Times New Roman" w:eastAsiaTheme="minorHAnsi" w:hAnsi="Times New Roman"/>
                <w:sz w:val="18"/>
                <w:szCs w:val="18"/>
              </w:rPr>
              <w:t xml:space="preserve"> 000 000 </w:t>
            </w:r>
            <w:r w:rsidRPr="00C4538D">
              <w:rPr>
                <w:rFonts w:ascii="Times New Roman" w:eastAsiaTheme="minorHAnsi" w:hAnsi="Times New Roman"/>
                <w:sz w:val="18"/>
                <w:szCs w:val="18"/>
              </w:rPr>
              <w:t xml:space="preserve">EUR (2006-2012) (Ņemot vērā, ka konkrētas apkaimes, kurās tiks veiktas investīcijas vēl nav zināmas, tad bāzes vērtība rādītājam tika noteikta pirms projektu īstenošanas, ņemot vērā Rīgas </w:t>
            </w:r>
            <w:r w:rsidRPr="00C4538D">
              <w:rPr>
                <w:rFonts w:ascii="Times New Roman" w:eastAsiaTheme="minorHAnsi" w:hAnsi="Times New Roman"/>
                <w:sz w:val="18"/>
                <w:szCs w:val="18"/>
              </w:rPr>
              <w:lastRenderedPageBreak/>
              <w:t>pašvaldības apkopoto informāciju par veiktajām privātajām tiešajām investīcijām identificētajās degradētajās teritorijās ar lielu degradēto objektu īpatsvaru.</w:t>
            </w:r>
          </w:p>
          <w:p w14:paraId="1E2648C9" w14:textId="77777777" w:rsidR="00FC6D4A" w:rsidRPr="00C4538D" w:rsidRDefault="00FC6D4A" w:rsidP="006D4990">
            <w:pPr>
              <w:spacing w:after="0" w:line="240" w:lineRule="auto"/>
              <w:jc w:val="both"/>
              <w:rPr>
                <w:rFonts w:ascii="Times New Roman" w:eastAsiaTheme="minorHAnsi" w:hAnsi="Times New Roman"/>
                <w:sz w:val="18"/>
                <w:szCs w:val="18"/>
              </w:rPr>
            </w:pPr>
          </w:p>
          <w:p w14:paraId="3DC2FF4B" w14:textId="77777777" w:rsidR="00FC6D4A" w:rsidRPr="00C4538D" w:rsidRDefault="00FC6D4A"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i/>
                <w:sz w:val="18"/>
                <w:szCs w:val="18"/>
              </w:rPr>
              <w:t>Datu avots</w:t>
            </w:r>
            <w:r w:rsidRPr="00C4538D">
              <w:rPr>
                <w:rFonts w:ascii="Times New Roman" w:eastAsiaTheme="minorHAnsi" w:hAnsi="Times New Roman"/>
                <w:sz w:val="18"/>
                <w:szCs w:val="18"/>
              </w:rPr>
              <w:t>:</w:t>
            </w:r>
          </w:p>
          <w:p w14:paraId="7CC8A387" w14:textId="77777777" w:rsidR="00722135" w:rsidRPr="00C4538D" w:rsidRDefault="006B40E9"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Rīgas p</w:t>
            </w:r>
            <w:r w:rsidR="00585011" w:rsidRPr="00C4538D">
              <w:rPr>
                <w:rFonts w:ascii="Times New Roman" w:eastAsiaTheme="minorHAnsi" w:hAnsi="Times New Roman"/>
                <w:sz w:val="18"/>
                <w:szCs w:val="18"/>
              </w:rPr>
              <w:t>ašvaldības informācija</w:t>
            </w:r>
          </w:p>
          <w:p w14:paraId="38367698" w14:textId="77777777" w:rsidR="00FC6D4A" w:rsidRPr="00C4538D" w:rsidRDefault="00FC6D4A" w:rsidP="006D4990">
            <w:pPr>
              <w:spacing w:after="0" w:line="240" w:lineRule="auto"/>
              <w:jc w:val="both"/>
              <w:rPr>
                <w:rFonts w:ascii="Times New Roman" w:eastAsiaTheme="minorHAnsi" w:hAnsi="Times New Roman"/>
                <w:sz w:val="18"/>
                <w:szCs w:val="18"/>
              </w:rPr>
            </w:pPr>
          </w:p>
          <w:p w14:paraId="1C706523" w14:textId="77777777" w:rsidR="00FC6D4A" w:rsidRPr="00C4538D" w:rsidRDefault="00FC6D4A" w:rsidP="006D4990">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Apkopošanas biežums un ieguves metodoloģija</w:t>
            </w:r>
            <w:r w:rsidRPr="00C4538D">
              <w:rPr>
                <w:rFonts w:ascii="Times New Roman" w:eastAsiaTheme="minorHAnsi" w:hAnsi="Times New Roman"/>
                <w:i/>
                <w:sz w:val="18"/>
                <w:szCs w:val="18"/>
                <w:vertAlign w:val="superscript"/>
              </w:rPr>
              <w:footnoteReference w:id="3"/>
            </w:r>
            <w:r w:rsidRPr="00C4538D">
              <w:rPr>
                <w:rFonts w:ascii="Times New Roman" w:eastAsiaTheme="minorHAnsi" w:hAnsi="Times New Roman"/>
                <w:i/>
                <w:sz w:val="18"/>
                <w:szCs w:val="18"/>
              </w:rPr>
              <w:t>:</w:t>
            </w:r>
          </w:p>
          <w:p w14:paraId="1EE4A0DF" w14:textId="77777777" w:rsidR="00FC6D4A" w:rsidRPr="00C4538D" w:rsidRDefault="00844F26"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 xml:space="preserve">Informācija tiks apkopota </w:t>
            </w:r>
            <w:r w:rsidR="00A87249" w:rsidRPr="00C4538D">
              <w:rPr>
                <w:rFonts w:ascii="Times New Roman" w:eastAsiaTheme="minorHAnsi" w:hAnsi="Times New Roman"/>
                <w:sz w:val="18"/>
                <w:szCs w:val="18"/>
              </w:rPr>
              <w:t>3 gadus pēc projekta īstenošanas beigām</w:t>
            </w:r>
          </w:p>
          <w:p w14:paraId="43FC447B" w14:textId="77777777" w:rsidR="00585011" w:rsidRPr="00C4538D" w:rsidRDefault="00585011" w:rsidP="006D4990">
            <w:pPr>
              <w:spacing w:after="0" w:line="240" w:lineRule="auto"/>
              <w:jc w:val="both"/>
              <w:rPr>
                <w:rFonts w:ascii="Times New Roman" w:eastAsiaTheme="minorHAnsi" w:hAnsi="Times New Roman"/>
                <w:sz w:val="18"/>
                <w:szCs w:val="18"/>
              </w:rPr>
            </w:pPr>
          </w:p>
          <w:p w14:paraId="3FDC08BC" w14:textId="77777777" w:rsidR="00FC6D4A" w:rsidRPr="00C4538D" w:rsidRDefault="00FC6D4A"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i/>
                <w:sz w:val="18"/>
                <w:szCs w:val="18"/>
              </w:rPr>
              <w:t>Mērķis 2023</w:t>
            </w:r>
            <w:r w:rsidRPr="00C4538D">
              <w:rPr>
                <w:rFonts w:ascii="Times New Roman" w:eastAsiaTheme="minorHAnsi" w:hAnsi="Times New Roman"/>
                <w:sz w:val="18"/>
                <w:szCs w:val="18"/>
              </w:rPr>
              <w:t>:</w:t>
            </w:r>
          </w:p>
          <w:p w14:paraId="7747FD45" w14:textId="77777777" w:rsidR="00585011" w:rsidRPr="00C4538D" w:rsidRDefault="00D44657"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210</w:t>
            </w:r>
            <w:r w:rsidR="00A87249" w:rsidRPr="00C4538D">
              <w:rPr>
                <w:rFonts w:ascii="Times New Roman" w:eastAsiaTheme="minorHAnsi" w:hAnsi="Times New Roman"/>
                <w:sz w:val="18"/>
                <w:szCs w:val="18"/>
              </w:rPr>
              <w:t> 000 000 EUR</w:t>
            </w:r>
          </w:p>
          <w:p w14:paraId="1FCC2C44" w14:textId="77777777" w:rsidR="00A87249" w:rsidRPr="00C4538D" w:rsidRDefault="00A87249" w:rsidP="006D4990">
            <w:pPr>
              <w:spacing w:after="0" w:line="240" w:lineRule="auto"/>
              <w:jc w:val="both"/>
              <w:rPr>
                <w:rFonts w:ascii="Times New Roman" w:eastAsiaTheme="minorHAnsi" w:hAnsi="Times New Roman"/>
                <w:sz w:val="18"/>
                <w:szCs w:val="18"/>
              </w:rPr>
            </w:pPr>
          </w:p>
          <w:p w14:paraId="76CAEB44" w14:textId="77777777" w:rsidR="00FC6D4A" w:rsidRPr="00C4538D" w:rsidRDefault="00FC6D4A"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i/>
                <w:sz w:val="18"/>
                <w:szCs w:val="18"/>
              </w:rPr>
              <w:t>Mērķa vērtības noteikšanas principi/metodoloģija</w:t>
            </w:r>
            <w:r w:rsidRPr="00C4538D">
              <w:rPr>
                <w:rFonts w:ascii="Times New Roman" w:eastAsiaTheme="minorHAnsi" w:hAnsi="Times New Roman"/>
                <w:sz w:val="18"/>
                <w:szCs w:val="18"/>
              </w:rPr>
              <w:t>:</w:t>
            </w:r>
          </w:p>
          <w:p w14:paraId="61B0833E" w14:textId="77777777" w:rsidR="00D92009" w:rsidRPr="00C4538D" w:rsidRDefault="00D92009" w:rsidP="00D92009">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 xml:space="preserve">Plānotais privāto investīciju pieaugums aprēķināts, izvērtējot attīstāmā objekta ietekmi uz jaunu objektu būvniecību konkrētajā apkaimē. Vidējās būvniecības izmaksas noteiktas, balstoties uz līdzšinējo pieredzi un zināšanām un veicot nelielu nozares ekspertu un uzņēmēju aptaujāšanu. Minētā rādītāja aprēķināšanai un izvērtēšanai izmantojami Rīgas pilsētas Būvvaldes dati. Mērķa vērtības noteikšanā tiek izmantotas fiksēts vidējās investīciju </w:t>
            </w:r>
            <w:r>
              <w:rPr>
                <w:rFonts w:ascii="Times New Roman" w:eastAsiaTheme="minorHAnsi" w:hAnsi="Times New Roman"/>
                <w:sz w:val="18"/>
                <w:szCs w:val="18"/>
              </w:rPr>
              <w:t xml:space="preserve">būvniecībā </w:t>
            </w:r>
            <w:r w:rsidRPr="00C4538D">
              <w:rPr>
                <w:rFonts w:ascii="Times New Roman" w:eastAsiaTheme="minorHAnsi" w:hAnsi="Times New Roman"/>
                <w:sz w:val="18"/>
                <w:szCs w:val="18"/>
              </w:rPr>
              <w:t>apjoms uz 1 m2 – 1000 EUR.</w:t>
            </w:r>
          </w:p>
          <w:p w14:paraId="4BA7BEF5" w14:textId="77777777" w:rsidR="00534124" w:rsidRDefault="00534124" w:rsidP="006D4990">
            <w:pPr>
              <w:spacing w:after="0" w:line="240" w:lineRule="auto"/>
              <w:jc w:val="both"/>
              <w:rPr>
                <w:rFonts w:ascii="Times New Roman" w:eastAsiaTheme="minorHAnsi" w:hAnsi="Times New Roman"/>
                <w:sz w:val="18"/>
                <w:szCs w:val="18"/>
              </w:rPr>
            </w:pPr>
          </w:p>
          <w:p w14:paraId="7D55AA3F" w14:textId="77777777" w:rsidR="00534124" w:rsidRPr="00C4538D" w:rsidRDefault="00534124" w:rsidP="006D4990">
            <w:pPr>
              <w:spacing w:after="0" w:line="240" w:lineRule="auto"/>
              <w:jc w:val="both"/>
              <w:rPr>
                <w:rFonts w:ascii="Times New Roman" w:eastAsiaTheme="minorHAnsi" w:hAnsi="Times New Roman"/>
                <w:sz w:val="18"/>
                <w:szCs w:val="18"/>
              </w:rPr>
            </w:pPr>
          </w:p>
          <w:p w14:paraId="5A712CA5" w14:textId="77777777" w:rsidR="00585011" w:rsidRPr="00C4538D" w:rsidRDefault="00534124" w:rsidP="006D4990">
            <w:pPr>
              <w:spacing w:after="0" w:line="240" w:lineRule="auto"/>
              <w:jc w:val="both"/>
              <w:rPr>
                <w:rFonts w:ascii="Times New Roman" w:eastAsiaTheme="minorHAnsi" w:hAnsi="Times New Roman"/>
                <w:sz w:val="18"/>
                <w:szCs w:val="18"/>
              </w:rPr>
            </w:pPr>
            <w:r w:rsidRPr="00534124">
              <w:rPr>
                <w:rFonts w:ascii="Times New Roman" w:eastAsiaTheme="minorHAnsi" w:hAnsi="Times New Roman"/>
                <w:sz w:val="18"/>
                <w:szCs w:val="18"/>
              </w:rPr>
              <w:t>Darbības, kas liek uzskatīt rādītāju par izpildītu</w:t>
            </w:r>
            <w:r>
              <w:rPr>
                <w:rFonts w:ascii="Times New Roman" w:eastAsiaTheme="minorHAnsi" w:hAnsi="Times New Roman"/>
                <w:sz w:val="18"/>
                <w:szCs w:val="18"/>
              </w:rPr>
              <w:t xml:space="preserve">: </w:t>
            </w:r>
            <w:r w:rsidRPr="00534124">
              <w:rPr>
                <w:rFonts w:ascii="Times New Roman" w:eastAsiaTheme="minorHAnsi" w:hAnsi="Times New Roman"/>
                <w:sz w:val="18"/>
                <w:szCs w:val="18"/>
              </w:rPr>
              <w:t xml:space="preserve">KM pēc </w:t>
            </w:r>
            <w:r w:rsidRPr="00534124">
              <w:rPr>
                <w:rFonts w:ascii="Times New Roman" w:eastAsiaTheme="minorHAnsi" w:hAnsi="Times New Roman"/>
                <w:sz w:val="18"/>
                <w:szCs w:val="18"/>
              </w:rPr>
              <w:lastRenderedPageBreak/>
              <w:t>projektu pabeigšanas veikts SAM ietekmes novertējumu, aprēķinot un nosakot plānotā rezultāta rādītāja aktuālo vērtību</w:t>
            </w:r>
          </w:p>
          <w:p w14:paraId="42CA9639" w14:textId="77777777" w:rsidR="00585011" w:rsidRPr="00C4538D" w:rsidRDefault="00585011" w:rsidP="006D4990">
            <w:pPr>
              <w:spacing w:after="0" w:line="240" w:lineRule="auto"/>
              <w:jc w:val="both"/>
              <w:rPr>
                <w:rFonts w:ascii="Times New Roman" w:eastAsiaTheme="minorHAnsi" w:hAnsi="Times New Roman"/>
                <w:sz w:val="18"/>
                <w:szCs w:val="18"/>
              </w:rPr>
            </w:pPr>
          </w:p>
          <w:p w14:paraId="70F1F234" w14:textId="77777777" w:rsidR="009A251D" w:rsidRPr="00C4538D" w:rsidRDefault="009A251D" w:rsidP="006D4990">
            <w:pPr>
              <w:spacing w:after="0" w:line="240" w:lineRule="auto"/>
              <w:jc w:val="both"/>
              <w:rPr>
                <w:rFonts w:ascii="Times New Roman" w:eastAsiaTheme="minorHAnsi" w:hAnsi="Times New Roman"/>
                <w:sz w:val="18"/>
                <w:szCs w:val="18"/>
              </w:rPr>
            </w:pPr>
          </w:p>
          <w:p w14:paraId="0CE5AB81" w14:textId="77777777" w:rsidR="009A251D" w:rsidRPr="00C4538D" w:rsidRDefault="009A251D" w:rsidP="009A251D">
            <w:pPr>
              <w:spacing w:after="0" w:line="240" w:lineRule="auto"/>
              <w:jc w:val="both"/>
              <w:rPr>
                <w:rFonts w:ascii="Times New Roman" w:eastAsiaTheme="minorHAnsi" w:hAnsi="Times New Roman"/>
                <w:sz w:val="18"/>
                <w:szCs w:val="18"/>
              </w:rPr>
            </w:pPr>
          </w:p>
        </w:tc>
        <w:tc>
          <w:tcPr>
            <w:tcW w:w="4394" w:type="dxa"/>
          </w:tcPr>
          <w:p w14:paraId="61F13C04" w14:textId="77777777" w:rsidR="00A87249" w:rsidRPr="00C4538D" w:rsidRDefault="00A87249" w:rsidP="00A87249">
            <w:pPr>
              <w:spacing w:after="0" w:line="240" w:lineRule="auto"/>
              <w:jc w:val="both"/>
              <w:rPr>
                <w:rFonts w:ascii="Times New Roman" w:eastAsiaTheme="minorHAnsi" w:hAnsi="Times New Roman"/>
                <w:b/>
                <w:i/>
                <w:sz w:val="18"/>
                <w:szCs w:val="18"/>
              </w:rPr>
            </w:pPr>
            <w:r w:rsidRPr="00C4538D">
              <w:rPr>
                <w:rFonts w:ascii="Times New Roman" w:eastAsiaTheme="minorHAnsi" w:hAnsi="Times New Roman"/>
                <w:b/>
                <w:i/>
                <w:sz w:val="18"/>
                <w:szCs w:val="18"/>
              </w:rPr>
              <w:lastRenderedPageBreak/>
              <w:t>IR1 nosaukums un mērvienība:</w:t>
            </w:r>
          </w:p>
          <w:p w14:paraId="7E986294" w14:textId="77777777" w:rsidR="00A87249" w:rsidRPr="00C4538D" w:rsidRDefault="00C4538D" w:rsidP="00C4538D">
            <w:pPr>
              <w:spacing w:after="0" w:line="240" w:lineRule="auto"/>
              <w:jc w:val="both"/>
              <w:rPr>
                <w:rFonts w:ascii="Times New Roman" w:eastAsiaTheme="minorHAnsi" w:hAnsi="Times New Roman"/>
                <w:b/>
                <w:sz w:val="18"/>
                <w:szCs w:val="18"/>
                <w:u w:val="single"/>
              </w:rPr>
            </w:pPr>
            <w:r w:rsidRPr="00C4538D">
              <w:rPr>
                <w:rFonts w:ascii="Times New Roman" w:eastAsiaTheme="minorHAnsi" w:hAnsi="Times New Roman"/>
                <w:sz w:val="18"/>
                <w:szCs w:val="18"/>
                <w:u w:val="single"/>
              </w:rPr>
              <w:t>i.5.6.1.ak (CO38</w:t>
            </w:r>
            <w:r w:rsidRPr="00C4538D">
              <w:rPr>
                <w:rFonts w:ascii="Times New Roman" w:eastAsiaTheme="minorHAnsi" w:hAnsi="Times New Roman"/>
                <w:b/>
                <w:sz w:val="18"/>
                <w:szCs w:val="18"/>
                <w:u w:val="single"/>
              </w:rPr>
              <w:t xml:space="preserve">) </w:t>
            </w:r>
            <w:r w:rsidR="00A87249" w:rsidRPr="00C4538D">
              <w:rPr>
                <w:rFonts w:ascii="Times New Roman" w:eastAsiaTheme="minorHAnsi" w:hAnsi="Times New Roman"/>
                <w:b/>
                <w:sz w:val="18"/>
                <w:szCs w:val="18"/>
                <w:u w:val="single"/>
              </w:rPr>
              <w:t>Pilsētu teritorijās izveidota vai atjaunota sabiedriskā telpa</w:t>
            </w:r>
            <w:r w:rsidR="00D92009">
              <w:rPr>
                <w:rFonts w:ascii="Times New Roman" w:eastAsiaTheme="minorHAnsi" w:hAnsi="Times New Roman"/>
                <w:b/>
                <w:sz w:val="18"/>
                <w:szCs w:val="18"/>
                <w:u w:val="single"/>
              </w:rPr>
              <w:t>, m</w:t>
            </w:r>
            <w:r w:rsidR="00D92009" w:rsidRPr="00D92009">
              <w:rPr>
                <w:rFonts w:ascii="Times New Roman" w:eastAsiaTheme="minorHAnsi" w:hAnsi="Times New Roman"/>
                <w:b/>
                <w:sz w:val="18"/>
                <w:szCs w:val="18"/>
                <w:u w:val="single"/>
                <w:vertAlign w:val="superscript"/>
              </w:rPr>
              <w:t>2</w:t>
            </w:r>
          </w:p>
          <w:p w14:paraId="370AD502" w14:textId="77777777" w:rsidR="00A87249" w:rsidRPr="00C4538D" w:rsidRDefault="00A87249" w:rsidP="00A87249">
            <w:pPr>
              <w:spacing w:after="0" w:line="240" w:lineRule="auto"/>
              <w:jc w:val="both"/>
              <w:rPr>
                <w:rFonts w:ascii="Times New Roman" w:eastAsiaTheme="minorHAnsi" w:hAnsi="Times New Roman"/>
                <w:sz w:val="18"/>
                <w:szCs w:val="18"/>
                <w:u w:val="single"/>
              </w:rPr>
            </w:pPr>
          </w:p>
          <w:p w14:paraId="359A7057" w14:textId="77777777" w:rsidR="00A87249" w:rsidRPr="00C4538D" w:rsidRDefault="00A87249" w:rsidP="00A87249">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Definīcija</w:t>
            </w:r>
          </w:p>
          <w:p w14:paraId="00D47F71" w14:textId="77777777" w:rsidR="00A87249" w:rsidRPr="00C4538D" w:rsidRDefault="00A87249" w:rsidP="00A87249">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Kopējais rādītājs</w:t>
            </w:r>
            <w:r w:rsidR="003373E6">
              <w:rPr>
                <w:rStyle w:val="FootnoteReference"/>
                <w:rFonts w:ascii="Times New Roman" w:eastAsiaTheme="minorHAnsi" w:hAnsi="Times New Roman"/>
                <w:sz w:val="18"/>
                <w:szCs w:val="18"/>
              </w:rPr>
              <w:footnoteReference w:id="4"/>
            </w:r>
          </w:p>
          <w:p w14:paraId="7329D09D" w14:textId="77777777" w:rsidR="00A87249" w:rsidRPr="00C4538D" w:rsidRDefault="00A87249" w:rsidP="00A87249">
            <w:pPr>
              <w:spacing w:after="0" w:line="240" w:lineRule="auto"/>
              <w:jc w:val="both"/>
              <w:rPr>
                <w:rFonts w:ascii="Times New Roman" w:eastAsiaTheme="minorHAnsi" w:hAnsi="Times New Roman"/>
                <w:sz w:val="18"/>
                <w:szCs w:val="18"/>
              </w:rPr>
            </w:pPr>
          </w:p>
          <w:p w14:paraId="26350A94" w14:textId="77777777" w:rsidR="00A87249" w:rsidRPr="00C4538D" w:rsidRDefault="00A87249" w:rsidP="00A87249">
            <w:pPr>
              <w:spacing w:after="0" w:line="240" w:lineRule="auto"/>
              <w:jc w:val="both"/>
              <w:rPr>
                <w:rFonts w:ascii="Times New Roman" w:eastAsiaTheme="minorHAnsi" w:hAnsi="Times New Roman"/>
                <w:sz w:val="18"/>
                <w:szCs w:val="18"/>
              </w:rPr>
            </w:pPr>
            <w:r w:rsidRPr="00C4538D">
              <w:rPr>
                <w:rFonts w:ascii="Times New Roman" w:eastAsiaTheme="minorHAnsi" w:hAnsi="Times New Roman"/>
                <w:i/>
                <w:sz w:val="18"/>
                <w:szCs w:val="18"/>
              </w:rPr>
              <w:t>Datu avots</w:t>
            </w:r>
            <w:r w:rsidRPr="00C4538D">
              <w:rPr>
                <w:rFonts w:ascii="Times New Roman" w:eastAsiaTheme="minorHAnsi" w:hAnsi="Times New Roman"/>
                <w:sz w:val="18"/>
                <w:szCs w:val="18"/>
              </w:rPr>
              <w:t>:</w:t>
            </w:r>
          </w:p>
          <w:p w14:paraId="5BE3923A" w14:textId="77777777" w:rsidR="00D92009" w:rsidRPr="00C4538D" w:rsidRDefault="00D92009" w:rsidP="00D92009">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 xml:space="preserve">Projektu </w:t>
            </w:r>
            <w:r>
              <w:rPr>
                <w:rFonts w:ascii="Times New Roman" w:eastAsiaTheme="minorHAnsi" w:hAnsi="Times New Roman"/>
                <w:sz w:val="18"/>
                <w:szCs w:val="18"/>
              </w:rPr>
              <w:t>informācija</w:t>
            </w:r>
          </w:p>
          <w:p w14:paraId="446D9955" w14:textId="77777777" w:rsidR="00A87249" w:rsidRPr="00C4538D" w:rsidRDefault="00A87249" w:rsidP="00A87249">
            <w:pPr>
              <w:spacing w:after="0" w:line="240" w:lineRule="auto"/>
              <w:jc w:val="both"/>
              <w:rPr>
                <w:rFonts w:ascii="Times New Roman" w:eastAsiaTheme="minorHAnsi" w:hAnsi="Times New Roman"/>
                <w:sz w:val="18"/>
                <w:szCs w:val="18"/>
              </w:rPr>
            </w:pPr>
          </w:p>
          <w:p w14:paraId="3BA018B0" w14:textId="77777777" w:rsidR="00A87249" w:rsidRPr="00C4538D" w:rsidRDefault="00A87249" w:rsidP="00A87249">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Apkopošanas biežums un ieguves metodoloģija:</w:t>
            </w:r>
          </w:p>
          <w:p w14:paraId="07DFE45E" w14:textId="77777777" w:rsidR="00D92009" w:rsidRDefault="00D92009" w:rsidP="00D92009">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 xml:space="preserve">Informācija tiks apkopota pēc </w:t>
            </w:r>
            <w:r>
              <w:rPr>
                <w:rFonts w:ascii="Times New Roman" w:eastAsiaTheme="minorHAnsi" w:hAnsi="Times New Roman"/>
                <w:sz w:val="18"/>
                <w:szCs w:val="18"/>
              </w:rPr>
              <w:t xml:space="preserve">objekta nodošanas ekspluatācijā </w:t>
            </w:r>
            <w:r w:rsidRPr="00C4538D">
              <w:rPr>
                <w:rFonts w:ascii="Times New Roman" w:eastAsiaTheme="minorHAnsi" w:hAnsi="Times New Roman"/>
                <w:sz w:val="18"/>
                <w:szCs w:val="18"/>
              </w:rPr>
              <w:t>atbilstoši projekta datiem</w:t>
            </w:r>
            <w:r>
              <w:rPr>
                <w:rFonts w:ascii="Times New Roman" w:eastAsiaTheme="minorHAnsi" w:hAnsi="Times New Roman"/>
                <w:sz w:val="18"/>
                <w:szCs w:val="18"/>
              </w:rPr>
              <w:t>.</w:t>
            </w:r>
          </w:p>
          <w:p w14:paraId="3348A81E" w14:textId="77777777" w:rsidR="00674F04" w:rsidRPr="00C4538D" w:rsidRDefault="00674F04" w:rsidP="00D92009">
            <w:pPr>
              <w:spacing w:after="0" w:line="240" w:lineRule="auto"/>
              <w:jc w:val="both"/>
              <w:rPr>
                <w:rFonts w:ascii="Times New Roman" w:eastAsiaTheme="minorHAnsi" w:hAnsi="Times New Roman"/>
                <w:sz w:val="18"/>
                <w:szCs w:val="18"/>
              </w:rPr>
            </w:pPr>
            <w:r w:rsidRPr="00674F04">
              <w:rPr>
                <w:rFonts w:ascii="Times New Roman" w:eastAsiaTheme="minorHAnsi" w:hAnsi="Times New Roman"/>
                <w:sz w:val="18"/>
                <w:szCs w:val="18"/>
              </w:rPr>
              <w:t xml:space="preserve">Kopējo rādītāja vērtību </w:t>
            </w:r>
            <w:r>
              <w:rPr>
                <w:rFonts w:ascii="Times New Roman" w:eastAsiaTheme="minorHAnsi" w:hAnsi="Times New Roman"/>
                <w:sz w:val="18"/>
                <w:szCs w:val="18"/>
              </w:rPr>
              <w:t>Kultūras ministrija</w:t>
            </w:r>
            <w:r w:rsidRPr="00674F04">
              <w:rPr>
                <w:rFonts w:ascii="Times New Roman" w:eastAsiaTheme="minorHAnsi" w:hAnsi="Times New Roman"/>
                <w:sz w:val="18"/>
                <w:szCs w:val="18"/>
              </w:rPr>
              <w:t xml:space="preserve"> apkopo vienu reizi gadā, ņemot vērā </w:t>
            </w:r>
            <w:r>
              <w:rPr>
                <w:rFonts w:ascii="Times New Roman" w:eastAsiaTheme="minorHAnsi" w:hAnsi="Times New Roman"/>
                <w:sz w:val="18"/>
                <w:szCs w:val="18"/>
              </w:rPr>
              <w:t>finansējuma saņēmēja</w:t>
            </w:r>
            <w:r w:rsidRPr="00674F04">
              <w:rPr>
                <w:rFonts w:ascii="Times New Roman" w:eastAsiaTheme="minorHAnsi" w:hAnsi="Times New Roman"/>
                <w:sz w:val="18"/>
                <w:szCs w:val="18"/>
              </w:rPr>
              <w:t xml:space="preserve"> iesniegto informāciju par iepriekšējā periodā pabeigtajiem projektiem, atbilstoši informācijai, kas pieejama KPVIS par </w:t>
            </w:r>
            <w:r>
              <w:rPr>
                <w:rFonts w:ascii="Times New Roman" w:eastAsiaTheme="minorHAnsi" w:hAnsi="Times New Roman"/>
                <w:sz w:val="18"/>
                <w:szCs w:val="18"/>
              </w:rPr>
              <w:t>finansējuma saņēmēja</w:t>
            </w:r>
            <w:r w:rsidRPr="00674F04">
              <w:rPr>
                <w:rFonts w:ascii="Times New Roman" w:eastAsiaTheme="minorHAnsi" w:hAnsi="Times New Roman"/>
                <w:sz w:val="18"/>
                <w:szCs w:val="18"/>
              </w:rPr>
              <w:t xml:space="preserve"> iesniegtajiem maksājuma pieprasījumiem.</w:t>
            </w:r>
          </w:p>
          <w:p w14:paraId="056642B2" w14:textId="77777777" w:rsidR="00534124" w:rsidRDefault="00534124" w:rsidP="00A87249">
            <w:pPr>
              <w:spacing w:after="0" w:line="240" w:lineRule="auto"/>
              <w:jc w:val="both"/>
              <w:rPr>
                <w:rFonts w:ascii="Times New Roman" w:eastAsiaTheme="minorHAnsi" w:hAnsi="Times New Roman"/>
                <w:sz w:val="18"/>
                <w:szCs w:val="18"/>
              </w:rPr>
            </w:pPr>
          </w:p>
          <w:p w14:paraId="3F195831" w14:textId="77777777" w:rsidR="00534124" w:rsidRPr="00C4538D" w:rsidRDefault="00534124" w:rsidP="00A87249">
            <w:pPr>
              <w:spacing w:after="0" w:line="240" w:lineRule="auto"/>
              <w:jc w:val="both"/>
              <w:rPr>
                <w:rFonts w:ascii="Times New Roman" w:eastAsiaTheme="minorHAnsi" w:hAnsi="Times New Roman"/>
                <w:sz w:val="18"/>
                <w:szCs w:val="18"/>
              </w:rPr>
            </w:pPr>
            <w:r w:rsidRPr="00655AEA">
              <w:rPr>
                <w:rFonts w:ascii="Times New Roman" w:eastAsiaTheme="minorHAnsi" w:hAnsi="Times New Roman"/>
                <w:color w:val="000000" w:themeColor="text1"/>
                <w:sz w:val="18"/>
                <w:szCs w:val="18"/>
              </w:rPr>
              <w:t>Darbības, kas liek uzskatīt rādītāju par izpildītu</w:t>
            </w:r>
            <w:r>
              <w:rPr>
                <w:rFonts w:ascii="Times New Roman" w:eastAsiaTheme="minorHAnsi" w:hAnsi="Times New Roman"/>
                <w:color w:val="000000" w:themeColor="text1"/>
                <w:sz w:val="18"/>
                <w:szCs w:val="18"/>
              </w:rPr>
              <w:t>:</w:t>
            </w:r>
            <w:r>
              <w:t xml:space="preserve"> </w:t>
            </w:r>
            <w:r w:rsidRPr="00534124">
              <w:rPr>
                <w:rFonts w:ascii="Times New Roman" w:eastAsiaTheme="minorHAnsi" w:hAnsi="Times New Roman"/>
                <w:color w:val="000000" w:themeColor="text1"/>
                <w:sz w:val="18"/>
                <w:szCs w:val="18"/>
              </w:rPr>
              <w:t>Ekspluatācijā nodotais būvobjekts</w:t>
            </w:r>
          </w:p>
          <w:p w14:paraId="4A592C1D" w14:textId="77777777" w:rsidR="00A87249" w:rsidRPr="00C4538D" w:rsidRDefault="00A87249" w:rsidP="00A87249">
            <w:pPr>
              <w:spacing w:after="0" w:line="240" w:lineRule="auto"/>
              <w:jc w:val="both"/>
              <w:rPr>
                <w:rFonts w:ascii="Times New Roman" w:eastAsiaTheme="minorHAnsi" w:hAnsi="Times New Roman"/>
                <w:sz w:val="18"/>
                <w:szCs w:val="18"/>
              </w:rPr>
            </w:pPr>
          </w:p>
          <w:p w14:paraId="59FE25FB" w14:textId="77777777" w:rsidR="00A87249" w:rsidRPr="00C4538D" w:rsidRDefault="00A87249" w:rsidP="00A87249">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Starpposma vērtība 2018:</w:t>
            </w:r>
          </w:p>
          <w:p w14:paraId="0603F909" w14:textId="77777777" w:rsidR="00A87249" w:rsidRPr="00C4538D" w:rsidRDefault="00A87249" w:rsidP="00A87249">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0*</w:t>
            </w:r>
          </w:p>
          <w:p w14:paraId="6175827E" w14:textId="77777777" w:rsidR="00A87249" w:rsidRPr="00C4538D" w:rsidRDefault="00A87249" w:rsidP="00A87249">
            <w:pPr>
              <w:spacing w:after="0" w:line="240" w:lineRule="auto"/>
              <w:jc w:val="both"/>
              <w:rPr>
                <w:rFonts w:ascii="Times New Roman" w:eastAsiaTheme="minorHAnsi" w:hAnsi="Times New Roman"/>
                <w:i/>
                <w:sz w:val="18"/>
                <w:szCs w:val="18"/>
              </w:rPr>
            </w:pPr>
            <w:r w:rsidRPr="00C4538D">
              <w:rPr>
                <w:rFonts w:ascii="Times New Roman" w:eastAsia="Times New Roman" w:hAnsi="Times New Roman"/>
                <w:sz w:val="18"/>
                <w:szCs w:val="18"/>
              </w:rPr>
              <w:t>* tā kā daļa no SAM finansējuma paredzēta ilgtermiņa projektiem, kuri varētu tikt īstenoti līdz 2022.gadam, šādos projektos sasniegtie rādītāji nav iekļaujami starpposma vērtībā, jo nebūs pilnībā pabeigtas darbības</w:t>
            </w:r>
          </w:p>
          <w:p w14:paraId="741C0CC3" w14:textId="77777777" w:rsidR="00A87249" w:rsidRPr="00C4538D" w:rsidRDefault="00A87249" w:rsidP="00A87249">
            <w:pPr>
              <w:spacing w:after="0" w:line="240" w:lineRule="auto"/>
              <w:jc w:val="both"/>
              <w:rPr>
                <w:rFonts w:ascii="Times New Roman" w:eastAsiaTheme="minorHAnsi" w:hAnsi="Times New Roman"/>
                <w:i/>
                <w:sz w:val="18"/>
                <w:szCs w:val="18"/>
              </w:rPr>
            </w:pPr>
          </w:p>
          <w:p w14:paraId="732291BE" w14:textId="77777777" w:rsidR="00A87249" w:rsidRPr="00C4538D" w:rsidRDefault="00A87249" w:rsidP="00A87249">
            <w:pPr>
              <w:spacing w:after="0" w:line="240" w:lineRule="auto"/>
              <w:jc w:val="both"/>
              <w:rPr>
                <w:rFonts w:ascii="Times New Roman" w:eastAsiaTheme="minorHAnsi" w:hAnsi="Times New Roman"/>
                <w:i/>
                <w:sz w:val="18"/>
                <w:szCs w:val="18"/>
              </w:rPr>
            </w:pPr>
          </w:p>
          <w:p w14:paraId="103E1E70" w14:textId="77777777" w:rsidR="00A87249" w:rsidRPr="00C4538D" w:rsidRDefault="00A87249" w:rsidP="00A87249">
            <w:pPr>
              <w:spacing w:after="0" w:line="240" w:lineRule="auto"/>
              <w:jc w:val="both"/>
              <w:rPr>
                <w:rFonts w:ascii="Times New Roman" w:eastAsiaTheme="minorHAnsi" w:hAnsi="Times New Roman"/>
                <w:sz w:val="18"/>
                <w:szCs w:val="18"/>
              </w:rPr>
            </w:pPr>
            <w:r w:rsidRPr="00C4538D">
              <w:rPr>
                <w:rFonts w:ascii="Times New Roman" w:eastAsiaTheme="minorHAnsi" w:hAnsi="Times New Roman"/>
                <w:i/>
                <w:sz w:val="18"/>
                <w:szCs w:val="18"/>
              </w:rPr>
              <w:t>Mērķis 2023</w:t>
            </w:r>
            <w:r w:rsidRPr="00C4538D">
              <w:rPr>
                <w:rFonts w:ascii="Times New Roman" w:eastAsiaTheme="minorHAnsi" w:hAnsi="Times New Roman"/>
                <w:sz w:val="18"/>
                <w:szCs w:val="18"/>
              </w:rPr>
              <w:t>:</w:t>
            </w:r>
          </w:p>
          <w:p w14:paraId="3A225E45" w14:textId="77777777" w:rsidR="00A87249" w:rsidRPr="00C4538D" w:rsidRDefault="00A87249" w:rsidP="00A87249">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10 000 m</w:t>
            </w:r>
            <w:r w:rsidRPr="00C4538D">
              <w:rPr>
                <w:rFonts w:ascii="Times New Roman" w:eastAsiaTheme="minorHAnsi" w:hAnsi="Times New Roman"/>
                <w:sz w:val="18"/>
                <w:szCs w:val="18"/>
                <w:vertAlign w:val="superscript"/>
              </w:rPr>
              <w:t>2</w:t>
            </w:r>
            <w:r w:rsidRPr="00C4538D">
              <w:rPr>
                <w:rFonts w:ascii="Times New Roman" w:eastAsiaTheme="minorHAnsi" w:hAnsi="Times New Roman"/>
                <w:sz w:val="18"/>
                <w:szCs w:val="18"/>
              </w:rPr>
              <w:t xml:space="preserve"> </w:t>
            </w:r>
          </w:p>
          <w:p w14:paraId="53873DA7" w14:textId="77777777" w:rsidR="00A87249" w:rsidRPr="00C4538D" w:rsidRDefault="00A87249" w:rsidP="00A87249">
            <w:pPr>
              <w:spacing w:after="0" w:line="240" w:lineRule="auto"/>
              <w:jc w:val="both"/>
              <w:rPr>
                <w:rFonts w:ascii="Times New Roman" w:eastAsiaTheme="minorHAnsi" w:hAnsi="Times New Roman"/>
                <w:sz w:val="18"/>
                <w:szCs w:val="18"/>
              </w:rPr>
            </w:pPr>
          </w:p>
          <w:p w14:paraId="06551F8A" w14:textId="77777777" w:rsidR="00A87249" w:rsidRPr="00C4538D" w:rsidRDefault="00A87249" w:rsidP="00A87249">
            <w:pPr>
              <w:spacing w:after="0" w:line="240" w:lineRule="auto"/>
              <w:jc w:val="both"/>
              <w:rPr>
                <w:rFonts w:ascii="Times New Roman" w:eastAsiaTheme="minorHAnsi" w:hAnsi="Times New Roman"/>
                <w:sz w:val="18"/>
                <w:szCs w:val="18"/>
              </w:rPr>
            </w:pPr>
            <w:r w:rsidRPr="00C4538D">
              <w:rPr>
                <w:rFonts w:ascii="Times New Roman" w:eastAsiaTheme="minorHAnsi" w:hAnsi="Times New Roman"/>
                <w:i/>
                <w:sz w:val="18"/>
                <w:szCs w:val="18"/>
              </w:rPr>
              <w:lastRenderedPageBreak/>
              <w:t>Mērķa vērtības noteikšanas principi/metodoloģija</w:t>
            </w:r>
            <w:r w:rsidRPr="00C4538D">
              <w:rPr>
                <w:rFonts w:ascii="Times New Roman" w:eastAsiaTheme="minorHAnsi" w:hAnsi="Times New Roman"/>
                <w:sz w:val="18"/>
                <w:szCs w:val="18"/>
              </w:rPr>
              <w:t>:</w:t>
            </w:r>
          </w:p>
          <w:p w14:paraId="0AA7ABE1" w14:textId="77777777" w:rsidR="00D92009" w:rsidRPr="00C4538D" w:rsidRDefault="00D92009" w:rsidP="00D92009">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Aprēķini balstīti uz projektu (objektu) priekšizpētes datiem, ņemot vērā iepriekšējo pieredzi līdzīgu projektu īstenošanā (2007-2013 periodā 3.4.3.1.aktivitātes “Nacionālas un reģionālas nozīmes daudzfunkcionālu centru izveide” ietvaros īstenotie projekti: „</w:t>
            </w:r>
            <w:hyperlink r:id="rId9" w:history="1">
              <w:r w:rsidRPr="00C4538D">
                <w:rPr>
                  <w:rFonts w:ascii="Times New Roman" w:eastAsiaTheme="minorHAnsi" w:hAnsi="Times New Roman"/>
                  <w:sz w:val="18"/>
                  <w:szCs w:val="18"/>
                </w:rPr>
                <w:t>Liepājas daudzfunkcionālā centra „Lielais dzintars” izveide</w:t>
              </w:r>
            </w:hyperlink>
            <w:r w:rsidRPr="00C4538D">
              <w:rPr>
                <w:rFonts w:ascii="Times New Roman" w:eastAsiaTheme="minorHAnsi" w:hAnsi="Times New Roman"/>
                <w:sz w:val="18"/>
                <w:szCs w:val="18"/>
              </w:rPr>
              <w:t>” – labiekārtota projekta pieguļošā teritorija 2391,5 m</w:t>
            </w:r>
            <w:r w:rsidRPr="00C4538D">
              <w:rPr>
                <w:rFonts w:ascii="Times New Roman" w:eastAsiaTheme="minorHAnsi" w:hAnsi="Times New Roman"/>
                <w:sz w:val="18"/>
                <w:szCs w:val="18"/>
                <w:vertAlign w:val="superscript"/>
              </w:rPr>
              <w:t>2</w:t>
            </w:r>
            <w:r w:rsidRPr="00C4538D">
              <w:rPr>
                <w:rFonts w:ascii="Times New Roman" w:eastAsiaTheme="minorHAnsi" w:hAnsi="Times New Roman"/>
                <w:sz w:val="18"/>
                <w:szCs w:val="18"/>
              </w:rPr>
              <w:t xml:space="preserve"> platībā, projekta „Daudzfunkcionālā centra „Vidzemes mūzikas un kultūras centrs izveide” ietvaros labiekārtota teritorija 1107 m</w:t>
            </w:r>
            <w:r w:rsidRPr="00C4538D">
              <w:rPr>
                <w:rFonts w:ascii="Times New Roman" w:eastAsiaTheme="minorHAnsi" w:hAnsi="Times New Roman"/>
                <w:sz w:val="18"/>
                <w:szCs w:val="18"/>
                <w:vertAlign w:val="superscript"/>
              </w:rPr>
              <w:t xml:space="preserve">2 </w:t>
            </w:r>
            <w:r w:rsidRPr="00C4538D">
              <w:rPr>
                <w:rFonts w:ascii="Times New Roman" w:eastAsiaTheme="minorHAnsi" w:hAnsi="Times New Roman"/>
                <w:sz w:val="18"/>
                <w:szCs w:val="18"/>
              </w:rPr>
              <w:t>platībā, projekta „Austrumlatvijas reģionālais daudzfunkcionālais centrs Rēzeknē” ietvaros labiekārtota teritorija 35 000 m</w:t>
            </w:r>
            <w:r w:rsidRPr="00C4538D">
              <w:rPr>
                <w:rFonts w:ascii="Times New Roman" w:eastAsiaTheme="minorHAnsi" w:hAnsi="Times New Roman"/>
                <w:sz w:val="18"/>
                <w:szCs w:val="18"/>
                <w:vertAlign w:val="superscript"/>
              </w:rPr>
              <w:t xml:space="preserve">2 </w:t>
            </w:r>
            <w:r w:rsidRPr="00C4538D">
              <w:rPr>
                <w:rFonts w:ascii="Times New Roman" w:eastAsiaTheme="minorHAnsi" w:hAnsi="Times New Roman"/>
                <w:sz w:val="18"/>
                <w:szCs w:val="18"/>
              </w:rPr>
              <w:t>platībā), aprēķināts, ka, izveidojot vai atjaunojot sabiedriskās infrastruktūras objektus, vidēji apkārt tiek atjaunota sabiedriskā telpa 13 000 m</w:t>
            </w:r>
            <w:r w:rsidRPr="00C4538D">
              <w:rPr>
                <w:rFonts w:ascii="Times New Roman" w:eastAsiaTheme="minorHAnsi" w:hAnsi="Times New Roman"/>
                <w:sz w:val="18"/>
                <w:szCs w:val="18"/>
                <w:vertAlign w:val="superscript"/>
              </w:rPr>
              <w:t xml:space="preserve">2 </w:t>
            </w:r>
            <w:r w:rsidRPr="00C4538D">
              <w:rPr>
                <w:rFonts w:ascii="Times New Roman" w:eastAsiaTheme="minorHAnsi" w:hAnsi="Times New Roman"/>
                <w:sz w:val="18"/>
                <w:szCs w:val="18"/>
              </w:rPr>
              <w:t>platībā. Vienlaikus ņemot vērā amplitūdu starp lielāko un mazāko projekta rezultātā atjaunotās sabiedriskās telpas platību, kā arī ņemot vērā to, ka aktivitātē plānots īstenot mazāka apjoma projektus, provizoriski izveidojot vairākus sabiedriskus infrastruktūras objektus divās apkaimēs, kā arī ņemot vērā to, ka Rīgas teritorijā kopumā ir blīva apbūve, mērķa vērtība tiek noteikta, ņemot vērā pieredzi viena sabiedriskā infrastruktūras objekta sabiedriskās telpas atjaunošanā, kas vidēji ir 13 000 m</w:t>
            </w:r>
            <w:r w:rsidRPr="00C4538D">
              <w:rPr>
                <w:rFonts w:ascii="Times New Roman" w:eastAsiaTheme="minorHAnsi" w:hAnsi="Times New Roman"/>
                <w:sz w:val="18"/>
                <w:szCs w:val="18"/>
                <w:vertAlign w:val="superscript"/>
              </w:rPr>
              <w:t>2</w:t>
            </w:r>
            <w:r w:rsidRPr="00C4538D">
              <w:rPr>
                <w:rFonts w:ascii="Times New Roman" w:eastAsiaTheme="minorHAnsi" w:hAnsi="Times New Roman"/>
                <w:sz w:val="18"/>
                <w:szCs w:val="18"/>
              </w:rPr>
              <w:t>.</w:t>
            </w:r>
          </w:p>
          <w:p w14:paraId="5D7999CC" w14:textId="77777777" w:rsidR="00890C1A" w:rsidRPr="00C4538D" w:rsidRDefault="00890C1A" w:rsidP="00A87249">
            <w:pPr>
              <w:spacing w:after="0" w:line="240" w:lineRule="auto"/>
              <w:jc w:val="both"/>
              <w:rPr>
                <w:rFonts w:ascii="Times New Roman" w:eastAsiaTheme="minorHAnsi" w:hAnsi="Times New Roman"/>
                <w:sz w:val="18"/>
                <w:szCs w:val="18"/>
              </w:rPr>
            </w:pPr>
          </w:p>
          <w:p w14:paraId="1D0E16C1" w14:textId="77777777" w:rsidR="00A87249" w:rsidRPr="00C4538D" w:rsidRDefault="00A87249" w:rsidP="00A87249">
            <w:pPr>
              <w:spacing w:after="0" w:line="240" w:lineRule="auto"/>
              <w:jc w:val="both"/>
              <w:rPr>
                <w:rFonts w:ascii="Times New Roman" w:eastAsiaTheme="minorHAnsi" w:hAnsi="Times New Roman"/>
                <w:sz w:val="18"/>
                <w:szCs w:val="18"/>
              </w:rPr>
            </w:pPr>
          </w:p>
          <w:p w14:paraId="408BB651" w14:textId="77777777" w:rsidR="00A87249" w:rsidRPr="00C4538D" w:rsidRDefault="00A87249" w:rsidP="00A87249">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Iznākuma rādītājam sasniegšanai paredzētais finansējums</w:t>
            </w:r>
          </w:p>
          <w:p w14:paraId="4ADE10D9" w14:textId="2E90FE78" w:rsidR="00A87249" w:rsidRPr="00C4538D" w:rsidRDefault="00055780" w:rsidP="00352EDD">
            <w:pPr>
              <w:spacing w:after="0" w:line="240" w:lineRule="auto"/>
              <w:jc w:val="both"/>
              <w:rPr>
                <w:rFonts w:ascii="Times New Roman" w:eastAsiaTheme="minorHAnsi" w:hAnsi="Times New Roman"/>
                <w:sz w:val="18"/>
                <w:szCs w:val="18"/>
              </w:rPr>
            </w:pPr>
            <w:bookmarkStart w:id="1" w:name="_GoBack"/>
            <w:r w:rsidRPr="00055780">
              <w:rPr>
                <w:rFonts w:ascii="Times New Roman" w:hAnsi="Times New Roman"/>
                <w:sz w:val="18"/>
                <w:szCs w:val="18"/>
              </w:rPr>
              <w:t>67</w:t>
            </w:r>
            <w:bookmarkEnd w:id="1"/>
            <w:r w:rsidRPr="00055780">
              <w:rPr>
                <w:rFonts w:ascii="Times New Roman" w:hAnsi="Times New Roman"/>
                <w:sz w:val="18"/>
                <w:szCs w:val="18"/>
              </w:rPr>
              <w:t> 531</w:t>
            </w:r>
            <w:r w:rsidRPr="00055780">
              <w:rPr>
                <w:rFonts w:ascii="Times New Roman" w:hAnsi="Times New Roman"/>
                <w:sz w:val="18"/>
                <w:szCs w:val="18"/>
              </w:rPr>
              <w:t> </w:t>
            </w:r>
            <w:r w:rsidRPr="00055780">
              <w:rPr>
                <w:rFonts w:ascii="Times New Roman" w:hAnsi="Times New Roman"/>
                <w:sz w:val="18"/>
                <w:szCs w:val="18"/>
              </w:rPr>
              <w:t>048</w:t>
            </w:r>
            <w:r>
              <w:rPr>
                <w:rFonts w:ascii="Arial" w:hAnsi="Arial" w:cs="Arial"/>
              </w:rPr>
              <w:t> </w:t>
            </w:r>
            <w:r w:rsidR="00A87249" w:rsidRPr="00C4538D">
              <w:rPr>
                <w:rFonts w:ascii="Times New Roman" w:eastAsiaTheme="minorHAnsi" w:hAnsi="Times New Roman"/>
                <w:sz w:val="18"/>
                <w:szCs w:val="18"/>
              </w:rPr>
              <w:t>EUR</w:t>
            </w:r>
          </w:p>
          <w:p w14:paraId="4439435A" w14:textId="77777777" w:rsidR="00A87249" w:rsidRPr="00C4538D" w:rsidRDefault="00A87249" w:rsidP="00352EDD">
            <w:pPr>
              <w:spacing w:after="0" w:line="240" w:lineRule="auto"/>
              <w:jc w:val="both"/>
              <w:rPr>
                <w:rFonts w:ascii="Times New Roman" w:eastAsiaTheme="minorHAnsi" w:hAnsi="Times New Roman"/>
                <w:i/>
                <w:sz w:val="18"/>
                <w:szCs w:val="18"/>
              </w:rPr>
            </w:pPr>
          </w:p>
          <w:p w14:paraId="63D9AA76" w14:textId="77777777" w:rsidR="00A87249" w:rsidRPr="00C4538D" w:rsidRDefault="00A87249" w:rsidP="00352EDD">
            <w:pPr>
              <w:spacing w:after="0" w:line="240" w:lineRule="auto"/>
              <w:jc w:val="both"/>
              <w:rPr>
                <w:rFonts w:ascii="Times New Roman" w:eastAsiaTheme="minorHAnsi" w:hAnsi="Times New Roman"/>
                <w:b/>
                <w:i/>
                <w:sz w:val="18"/>
                <w:szCs w:val="18"/>
              </w:rPr>
            </w:pPr>
          </w:p>
          <w:p w14:paraId="306D57BF" w14:textId="77777777" w:rsidR="00AD60E4" w:rsidRPr="00C4538D" w:rsidRDefault="00D909E4" w:rsidP="00352EDD">
            <w:pPr>
              <w:spacing w:after="0" w:line="240" w:lineRule="auto"/>
              <w:jc w:val="both"/>
              <w:rPr>
                <w:rFonts w:ascii="Times New Roman" w:eastAsiaTheme="minorHAnsi" w:hAnsi="Times New Roman"/>
                <w:b/>
                <w:i/>
                <w:sz w:val="18"/>
                <w:szCs w:val="18"/>
              </w:rPr>
            </w:pPr>
            <w:r w:rsidRPr="00C4538D">
              <w:rPr>
                <w:rFonts w:ascii="Times New Roman" w:eastAsiaTheme="minorHAnsi" w:hAnsi="Times New Roman"/>
                <w:b/>
                <w:i/>
                <w:sz w:val="18"/>
                <w:szCs w:val="18"/>
              </w:rPr>
              <w:t>IR2</w:t>
            </w:r>
            <w:r w:rsidR="00020E5D" w:rsidRPr="00C4538D">
              <w:rPr>
                <w:rFonts w:ascii="Times New Roman" w:eastAsiaTheme="minorHAnsi" w:hAnsi="Times New Roman"/>
                <w:b/>
                <w:i/>
                <w:sz w:val="18"/>
                <w:szCs w:val="18"/>
              </w:rPr>
              <w:t xml:space="preserve"> nosaukums un mērvienība:</w:t>
            </w:r>
          </w:p>
          <w:p w14:paraId="6DCBFCEC" w14:textId="77777777" w:rsidR="00AD60E4" w:rsidRPr="00C4538D" w:rsidRDefault="00C4538D" w:rsidP="00C4538D">
            <w:pPr>
              <w:rPr>
                <w:rFonts w:ascii="Times New Roman" w:eastAsiaTheme="minorHAnsi" w:hAnsi="Times New Roman"/>
                <w:b/>
                <w:sz w:val="18"/>
                <w:szCs w:val="18"/>
                <w:u w:val="single"/>
              </w:rPr>
            </w:pPr>
            <w:r w:rsidRPr="00C4538D">
              <w:rPr>
                <w:rFonts w:ascii="Times New Roman" w:hAnsi="Times New Roman"/>
                <w:sz w:val="18"/>
                <w:szCs w:val="18"/>
              </w:rPr>
              <w:t>i.5.6.1.bk (CO39)</w:t>
            </w:r>
            <w:r w:rsidR="00AD60E4" w:rsidRPr="00C4538D">
              <w:rPr>
                <w:rFonts w:ascii="Times New Roman" w:eastAsiaTheme="minorHAnsi" w:hAnsi="Times New Roman"/>
                <w:b/>
                <w:sz w:val="18"/>
                <w:szCs w:val="18"/>
                <w:u w:val="single"/>
              </w:rPr>
              <w:t>Uzceltas vai atjaunotas sabie</w:t>
            </w:r>
            <w:r w:rsidR="00A506E0" w:rsidRPr="00C4538D">
              <w:rPr>
                <w:rFonts w:ascii="Times New Roman" w:eastAsiaTheme="minorHAnsi" w:hAnsi="Times New Roman"/>
                <w:b/>
                <w:sz w:val="18"/>
                <w:szCs w:val="18"/>
                <w:u w:val="single"/>
              </w:rPr>
              <w:t>driskās</w:t>
            </w:r>
            <w:r w:rsidR="00D909E4" w:rsidRPr="00C4538D">
              <w:rPr>
                <w:rFonts w:ascii="Times New Roman" w:eastAsiaTheme="minorHAnsi" w:hAnsi="Times New Roman"/>
                <w:b/>
                <w:sz w:val="18"/>
                <w:szCs w:val="18"/>
                <w:u w:val="single"/>
              </w:rPr>
              <w:t xml:space="preserve">, </w:t>
            </w:r>
            <w:r w:rsidR="00A506E0" w:rsidRPr="00C4538D">
              <w:rPr>
                <w:rFonts w:ascii="Times New Roman" w:eastAsiaTheme="minorHAnsi" w:hAnsi="Times New Roman"/>
                <w:b/>
                <w:sz w:val="18"/>
                <w:szCs w:val="18"/>
                <w:u w:val="single"/>
              </w:rPr>
              <w:t>vai komercēkas pilsētās</w:t>
            </w:r>
            <w:r w:rsidR="00D42744" w:rsidRPr="00C4538D">
              <w:rPr>
                <w:rFonts w:ascii="Times New Roman" w:eastAsiaTheme="minorHAnsi" w:hAnsi="Times New Roman"/>
                <w:b/>
                <w:sz w:val="18"/>
                <w:szCs w:val="18"/>
                <w:u w:val="single"/>
              </w:rPr>
              <w:t>,</w:t>
            </w:r>
            <w:r w:rsidR="00AD60E4" w:rsidRPr="00C4538D">
              <w:rPr>
                <w:rFonts w:ascii="Times New Roman" w:eastAsiaTheme="minorHAnsi" w:hAnsi="Times New Roman"/>
                <w:b/>
                <w:sz w:val="18"/>
                <w:szCs w:val="18"/>
                <w:u w:val="single"/>
              </w:rPr>
              <w:t xml:space="preserve"> m2</w:t>
            </w:r>
          </w:p>
          <w:p w14:paraId="45B2CEF6" w14:textId="77777777" w:rsidR="00AD60E4" w:rsidRPr="00C4538D" w:rsidRDefault="00AD60E4" w:rsidP="006D4990">
            <w:pPr>
              <w:spacing w:after="0" w:line="240" w:lineRule="auto"/>
              <w:jc w:val="both"/>
              <w:rPr>
                <w:rFonts w:ascii="Times New Roman" w:eastAsiaTheme="minorHAnsi" w:hAnsi="Times New Roman"/>
                <w:sz w:val="18"/>
                <w:szCs w:val="18"/>
              </w:rPr>
            </w:pPr>
          </w:p>
          <w:p w14:paraId="77BA9C7D" w14:textId="77777777" w:rsidR="00AD60E4" w:rsidRPr="00C4538D" w:rsidRDefault="00AD60E4" w:rsidP="006D4990">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Definīcija</w:t>
            </w:r>
          </w:p>
          <w:p w14:paraId="4D12618B" w14:textId="77777777" w:rsidR="002225BD" w:rsidRPr="00C4538D" w:rsidRDefault="00AD60E4"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Kopējais rādītājs</w:t>
            </w:r>
            <w:r w:rsidR="003373E6">
              <w:rPr>
                <w:rStyle w:val="FootnoteReference"/>
                <w:rFonts w:ascii="Times New Roman" w:eastAsiaTheme="minorHAnsi" w:hAnsi="Times New Roman"/>
                <w:sz w:val="18"/>
                <w:szCs w:val="18"/>
              </w:rPr>
              <w:footnoteReference w:id="5"/>
            </w:r>
          </w:p>
          <w:p w14:paraId="5534EE55" w14:textId="77777777" w:rsidR="00AD60E4" w:rsidRPr="00C4538D" w:rsidRDefault="00AD60E4" w:rsidP="006D4990">
            <w:pPr>
              <w:spacing w:after="0" w:line="240" w:lineRule="auto"/>
              <w:jc w:val="both"/>
              <w:rPr>
                <w:rFonts w:ascii="Times New Roman" w:eastAsiaTheme="minorHAnsi" w:hAnsi="Times New Roman"/>
                <w:sz w:val="18"/>
                <w:szCs w:val="18"/>
              </w:rPr>
            </w:pPr>
          </w:p>
          <w:p w14:paraId="6AA80EBD" w14:textId="77777777" w:rsidR="00AD60E4" w:rsidRPr="00C4538D" w:rsidRDefault="00AD60E4"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i/>
                <w:sz w:val="18"/>
                <w:szCs w:val="18"/>
              </w:rPr>
              <w:t>Datu avots</w:t>
            </w:r>
            <w:r w:rsidRPr="00C4538D">
              <w:rPr>
                <w:rFonts w:ascii="Times New Roman" w:eastAsiaTheme="minorHAnsi" w:hAnsi="Times New Roman"/>
                <w:sz w:val="18"/>
                <w:szCs w:val="18"/>
              </w:rPr>
              <w:t>:</w:t>
            </w:r>
          </w:p>
          <w:p w14:paraId="4C4A5D06" w14:textId="77777777" w:rsidR="00AD60E4" w:rsidRPr="00C4538D" w:rsidRDefault="00D909E4"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Projekta</w:t>
            </w:r>
            <w:r w:rsidR="00AD60E4" w:rsidRPr="00C4538D">
              <w:rPr>
                <w:rFonts w:ascii="Times New Roman" w:eastAsiaTheme="minorHAnsi" w:hAnsi="Times New Roman"/>
                <w:sz w:val="18"/>
                <w:szCs w:val="18"/>
              </w:rPr>
              <w:t xml:space="preserve"> informācija</w:t>
            </w:r>
          </w:p>
          <w:p w14:paraId="5BDF8C64" w14:textId="77777777" w:rsidR="00AD60E4" w:rsidRPr="00C4538D" w:rsidRDefault="00AD60E4" w:rsidP="006D4990">
            <w:pPr>
              <w:spacing w:after="0" w:line="240" w:lineRule="auto"/>
              <w:jc w:val="both"/>
              <w:rPr>
                <w:rFonts w:ascii="Times New Roman" w:eastAsiaTheme="minorHAnsi" w:hAnsi="Times New Roman"/>
                <w:sz w:val="18"/>
                <w:szCs w:val="18"/>
              </w:rPr>
            </w:pPr>
          </w:p>
          <w:p w14:paraId="2A19B0AC" w14:textId="77777777" w:rsidR="00AD60E4" w:rsidRPr="00C4538D" w:rsidRDefault="00AD60E4" w:rsidP="006D4990">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Apkopošanas biežums un ieguves metodoloģija:</w:t>
            </w:r>
          </w:p>
          <w:p w14:paraId="369B6FE1" w14:textId="77777777" w:rsidR="00674F04" w:rsidRPr="00C4538D" w:rsidRDefault="00674F04" w:rsidP="00674F04">
            <w:pPr>
              <w:spacing w:after="0" w:line="240" w:lineRule="auto"/>
              <w:jc w:val="both"/>
              <w:rPr>
                <w:rFonts w:ascii="Times New Roman" w:eastAsiaTheme="minorHAnsi" w:hAnsi="Times New Roman"/>
                <w:sz w:val="18"/>
                <w:szCs w:val="18"/>
              </w:rPr>
            </w:pPr>
            <w:r w:rsidRPr="00674F04">
              <w:rPr>
                <w:rFonts w:ascii="Times New Roman" w:eastAsiaTheme="minorHAnsi" w:hAnsi="Times New Roman"/>
                <w:sz w:val="18"/>
                <w:szCs w:val="18"/>
              </w:rPr>
              <w:t xml:space="preserve">Kopējo rādītāja vērtību </w:t>
            </w:r>
            <w:r>
              <w:rPr>
                <w:rFonts w:ascii="Times New Roman" w:eastAsiaTheme="minorHAnsi" w:hAnsi="Times New Roman"/>
                <w:sz w:val="18"/>
                <w:szCs w:val="18"/>
              </w:rPr>
              <w:t>Kultūras ministrija</w:t>
            </w:r>
            <w:r w:rsidRPr="00674F04">
              <w:rPr>
                <w:rFonts w:ascii="Times New Roman" w:eastAsiaTheme="minorHAnsi" w:hAnsi="Times New Roman"/>
                <w:sz w:val="18"/>
                <w:szCs w:val="18"/>
              </w:rPr>
              <w:t xml:space="preserve"> apkopo vienu reizi gadā, ņemot vērā </w:t>
            </w:r>
            <w:r>
              <w:rPr>
                <w:rFonts w:ascii="Times New Roman" w:eastAsiaTheme="minorHAnsi" w:hAnsi="Times New Roman"/>
                <w:sz w:val="18"/>
                <w:szCs w:val="18"/>
              </w:rPr>
              <w:t>finansējuma saņēmēja</w:t>
            </w:r>
            <w:r w:rsidRPr="00674F04">
              <w:rPr>
                <w:rFonts w:ascii="Times New Roman" w:eastAsiaTheme="minorHAnsi" w:hAnsi="Times New Roman"/>
                <w:sz w:val="18"/>
                <w:szCs w:val="18"/>
              </w:rPr>
              <w:t xml:space="preserve"> iesniegto informāciju par iepriekšējā periodā pabeigtajiem projektiem, atbilstoši informācijai, kas pieejama KPVIS par </w:t>
            </w:r>
            <w:r>
              <w:rPr>
                <w:rFonts w:ascii="Times New Roman" w:eastAsiaTheme="minorHAnsi" w:hAnsi="Times New Roman"/>
                <w:sz w:val="18"/>
                <w:szCs w:val="18"/>
              </w:rPr>
              <w:t>finansējuma saņēmēja</w:t>
            </w:r>
            <w:r w:rsidRPr="00674F04">
              <w:rPr>
                <w:rFonts w:ascii="Times New Roman" w:eastAsiaTheme="minorHAnsi" w:hAnsi="Times New Roman"/>
                <w:sz w:val="18"/>
                <w:szCs w:val="18"/>
              </w:rPr>
              <w:t xml:space="preserve"> iesniegtajiem maksājuma pieprasījumiem.</w:t>
            </w:r>
          </w:p>
          <w:p w14:paraId="041FE9D4" w14:textId="77777777" w:rsidR="00534124" w:rsidRDefault="00534124" w:rsidP="006D4990">
            <w:pPr>
              <w:spacing w:after="0" w:line="240" w:lineRule="auto"/>
              <w:jc w:val="both"/>
              <w:rPr>
                <w:rFonts w:ascii="Times New Roman" w:eastAsiaTheme="minorHAnsi" w:hAnsi="Times New Roman"/>
                <w:sz w:val="18"/>
                <w:szCs w:val="18"/>
              </w:rPr>
            </w:pPr>
          </w:p>
          <w:p w14:paraId="575A0A62" w14:textId="77777777" w:rsidR="00534124" w:rsidRPr="00C4538D" w:rsidRDefault="00534124" w:rsidP="006D4990">
            <w:pPr>
              <w:spacing w:after="0" w:line="240" w:lineRule="auto"/>
              <w:jc w:val="both"/>
              <w:rPr>
                <w:rFonts w:ascii="Times New Roman" w:eastAsiaTheme="minorHAnsi" w:hAnsi="Times New Roman"/>
                <w:sz w:val="18"/>
                <w:szCs w:val="18"/>
              </w:rPr>
            </w:pPr>
            <w:r w:rsidRPr="00534124">
              <w:rPr>
                <w:rFonts w:ascii="Times New Roman" w:eastAsiaTheme="minorHAnsi" w:hAnsi="Times New Roman"/>
                <w:sz w:val="18"/>
                <w:szCs w:val="18"/>
              </w:rPr>
              <w:t>Darbības, kas liek uzskatīt rādītāju par izpildītu</w:t>
            </w:r>
            <w:r>
              <w:rPr>
                <w:rFonts w:ascii="Times New Roman" w:eastAsiaTheme="minorHAnsi" w:hAnsi="Times New Roman"/>
                <w:sz w:val="18"/>
                <w:szCs w:val="18"/>
              </w:rPr>
              <w:t>:</w:t>
            </w:r>
            <w:r>
              <w:t xml:space="preserve"> </w:t>
            </w:r>
            <w:r w:rsidRPr="00534124">
              <w:rPr>
                <w:rFonts w:ascii="Times New Roman" w:eastAsiaTheme="minorHAnsi" w:hAnsi="Times New Roman"/>
                <w:sz w:val="18"/>
                <w:szCs w:val="18"/>
              </w:rPr>
              <w:t>Ekspluatācijā nodotais būvobjekts</w:t>
            </w:r>
          </w:p>
          <w:p w14:paraId="344D3D6D" w14:textId="77777777" w:rsidR="00AD60E4" w:rsidRPr="00C4538D" w:rsidRDefault="00AD60E4" w:rsidP="006D4990">
            <w:pPr>
              <w:spacing w:after="0" w:line="240" w:lineRule="auto"/>
              <w:jc w:val="both"/>
              <w:rPr>
                <w:rFonts w:ascii="Times New Roman" w:eastAsiaTheme="minorHAnsi" w:hAnsi="Times New Roman"/>
                <w:sz w:val="18"/>
                <w:szCs w:val="18"/>
              </w:rPr>
            </w:pPr>
          </w:p>
          <w:p w14:paraId="123A40B0" w14:textId="77777777" w:rsidR="00AD60E4" w:rsidRPr="00C4538D" w:rsidRDefault="00AD60E4" w:rsidP="006D4990">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Starpposma vērtība 2018:</w:t>
            </w:r>
          </w:p>
          <w:p w14:paraId="5FD05B5B" w14:textId="77777777" w:rsidR="00AD60E4" w:rsidRPr="00C4538D" w:rsidRDefault="00AD60E4" w:rsidP="006D4990">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0*</w:t>
            </w:r>
          </w:p>
          <w:p w14:paraId="574D8D78" w14:textId="77777777" w:rsidR="00AD60E4" w:rsidRPr="00C4538D" w:rsidRDefault="00AD60E4" w:rsidP="006D4990">
            <w:pPr>
              <w:spacing w:after="0" w:line="240" w:lineRule="auto"/>
              <w:jc w:val="both"/>
              <w:rPr>
                <w:rFonts w:ascii="Times New Roman" w:eastAsiaTheme="minorHAnsi" w:hAnsi="Times New Roman"/>
                <w:i/>
                <w:sz w:val="18"/>
                <w:szCs w:val="18"/>
              </w:rPr>
            </w:pPr>
            <w:r w:rsidRPr="00C4538D">
              <w:rPr>
                <w:rFonts w:ascii="Times New Roman" w:eastAsia="Times New Roman" w:hAnsi="Times New Roman"/>
                <w:sz w:val="18"/>
                <w:szCs w:val="18"/>
              </w:rPr>
              <w:t>* tā kā daļa no SAM finansējuma paredzēta ilgtermiņa projektiem, kuri varētu tikt īstenoti līdz 2022.gadam, šādos projektos sasniegtie rādītāji nav iekļaujami starpposma vērtībā, jo nebūs pilnībā pabeigtas darbības</w:t>
            </w:r>
          </w:p>
          <w:p w14:paraId="55392582" w14:textId="77777777" w:rsidR="00AD60E4" w:rsidRPr="00C4538D" w:rsidRDefault="00AD60E4" w:rsidP="006D4990">
            <w:pPr>
              <w:spacing w:after="0" w:line="240" w:lineRule="auto"/>
              <w:jc w:val="both"/>
              <w:rPr>
                <w:rFonts w:ascii="Times New Roman" w:eastAsiaTheme="minorHAnsi" w:hAnsi="Times New Roman"/>
                <w:i/>
                <w:sz w:val="18"/>
                <w:szCs w:val="18"/>
              </w:rPr>
            </w:pPr>
          </w:p>
          <w:p w14:paraId="0C60E22B" w14:textId="77777777" w:rsidR="00AD60E4" w:rsidRPr="00C4538D" w:rsidRDefault="00AD60E4" w:rsidP="006D4990">
            <w:pPr>
              <w:spacing w:after="0" w:line="240" w:lineRule="auto"/>
              <w:jc w:val="both"/>
              <w:rPr>
                <w:rFonts w:ascii="Times New Roman" w:eastAsiaTheme="minorHAnsi" w:hAnsi="Times New Roman"/>
                <w:i/>
                <w:sz w:val="18"/>
                <w:szCs w:val="18"/>
              </w:rPr>
            </w:pPr>
          </w:p>
          <w:p w14:paraId="7BD13B59" w14:textId="77777777" w:rsidR="00AD60E4" w:rsidRPr="00C4538D" w:rsidRDefault="00AD60E4"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i/>
                <w:sz w:val="18"/>
                <w:szCs w:val="18"/>
              </w:rPr>
              <w:t>Mērķis 2023</w:t>
            </w:r>
            <w:r w:rsidRPr="00C4538D">
              <w:rPr>
                <w:rFonts w:ascii="Times New Roman" w:eastAsiaTheme="minorHAnsi" w:hAnsi="Times New Roman"/>
                <w:sz w:val="18"/>
                <w:szCs w:val="18"/>
              </w:rPr>
              <w:t>:</w:t>
            </w:r>
          </w:p>
          <w:p w14:paraId="24DEBA39" w14:textId="77777777" w:rsidR="00AD60E4" w:rsidRPr="00C4538D" w:rsidRDefault="00DC686B"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2</w:t>
            </w:r>
            <w:r w:rsidR="00AD60E4" w:rsidRPr="00C4538D">
              <w:rPr>
                <w:rFonts w:ascii="Times New Roman" w:eastAsiaTheme="minorHAnsi" w:hAnsi="Times New Roman"/>
                <w:sz w:val="18"/>
                <w:szCs w:val="18"/>
              </w:rPr>
              <w:t>0 000 m</w:t>
            </w:r>
            <w:r w:rsidR="00AD60E4" w:rsidRPr="00C4538D">
              <w:rPr>
                <w:rFonts w:ascii="Times New Roman" w:eastAsiaTheme="minorHAnsi" w:hAnsi="Times New Roman"/>
                <w:sz w:val="18"/>
                <w:szCs w:val="18"/>
                <w:vertAlign w:val="superscript"/>
              </w:rPr>
              <w:t>2</w:t>
            </w:r>
            <w:r w:rsidR="00AD60E4" w:rsidRPr="00C4538D">
              <w:rPr>
                <w:rFonts w:ascii="Times New Roman" w:eastAsiaTheme="minorHAnsi" w:hAnsi="Times New Roman"/>
                <w:sz w:val="18"/>
                <w:szCs w:val="18"/>
              </w:rPr>
              <w:t xml:space="preserve"> </w:t>
            </w:r>
          </w:p>
          <w:p w14:paraId="0F9ADDF9" w14:textId="77777777" w:rsidR="00AD60E4" w:rsidRPr="00C4538D" w:rsidRDefault="00AD60E4" w:rsidP="006D4990">
            <w:pPr>
              <w:spacing w:after="0" w:line="240" w:lineRule="auto"/>
              <w:jc w:val="both"/>
              <w:rPr>
                <w:rFonts w:ascii="Times New Roman" w:eastAsiaTheme="minorHAnsi" w:hAnsi="Times New Roman"/>
                <w:sz w:val="18"/>
                <w:szCs w:val="18"/>
              </w:rPr>
            </w:pPr>
          </w:p>
          <w:p w14:paraId="434254F3" w14:textId="77777777" w:rsidR="00AD60E4" w:rsidRPr="00C4538D" w:rsidRDefault="00AD60E4"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i/>
                <w:sz w:val="18"/>
                <w:szCs w:val="18"/>
              </w:rPr>
              <w:t>Mērķa vērtības noteikšanas principi/metodoloģija</w:t>
            </w:r>
            <w:r w:rsidRPr="00C4538D">
              <w:rPr>
                <w:rFonts w:ascii="Times New Roman" w:eastAsiaTheme="minorHAnsi" w:hAnsi="Times New Roman"/>
                <w:sz w:val="18"/>
                <w:szCs w:val="18"/>
              </w:rPr>
              <w:t>:</w:t>
            </w:r>
          </w:p>
          <w:p w14:paraId="62C1D0A8" w14:textId="77777777" w:rsidR="00D92009" w:rsidRPr="00C4538D" w:rsidRDefault="00D92009" w:rsidP="00D92009">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Aprēķini balstīti uz projektu (objektu) priekšizpētes datiem, ņemot vērā iepriekšējo pieredzi līdzīgu projektu īstenošanā (2007-2013 periodā 3.4.3.1.aktivitātes “Nacionālas un reģionālas nozīmes daudzfunkcionālu centru izveide” ietvaros īstenotie projekti: „</w:t>
            </w:r>
            <w:hyperlink r:id="rId10" w:history="1">
              <w:r w:rsidRPr="00C4538D">
                <w:rPr>
                  <w:rFonts w:ascii="Times New Roman" w:eastAsiaTheme="minorHAnsi" w:hAnsi="Times New Roman"/>
                  <w:sz w:val="18"/>
                  <w:szCs w:val="18"/>
                </w:rPr>
                <w:t>Liepājas daudzfunkcionālā centra „Lielais dzintars” izveide</w:t>
              </w:r>
            </w:hyperlink>
            <w:r w:rsidRPr="00C4538D">
              <w:rPr>
                <w:rFonts w:ascii="Times New Roman" w:eastAsiaTheme="minorHAnsi" w:hAnsi="Times New Roman"/>
                <w:sz w:val="18"/>
                <w:szCs w:val="18"/>
              </w:rPr>
              <w:t>” – koncertzāles platība 14 126,20 m</w:t>
            </w:r>
            <w:r w:rsidRPr="00C4538D">
              <w:rPr>
                <w:rFonts w:ascii="Times New Roman" w:eastAsiaTheme="minorHAnsi" w:hAnsi="Times New Roman"/>
                <w:sz w:val="18"/>
                <w:szCs w:val="18"/>
                <w:vertAlign w:val="superscript"/>
              </w:rPr>
              <w:t>2</w:t>
            </w:r>
            <w:r w:rsidRPr="00C4538D">
              <w:rPr>
                <w:rFonts w:ascii="Times New Roman" w:eastAsiaTheme="minorHAnsi" w:hAnsi="Times New Roman"/>
                <w:sz w:val="18"/>
                <w:szCs w:val="18"/>
              </w:rPr>
              <w:t xml:space="preserve">, kopējās projekta izmaksas 33 618 419,16 </w:t>
            </w:r>
            <w:r w:rsidRPr="00C4538D">
              <w:rPr>
                <w:rFonts w:ascii="Times New Roman" w:eastAsiaTheme="minorHAnsi" w:hAnsi="Times New Roman"/>
                <w:i/>
                <w:sz w:val="18"/>
                <w:szCs w:val="18"/>
              </w:rPr>
              <w:t>euro</w:t>
            </w:r>
            <w:r w:rsidRPr="00C4538D">
              <w:rPr>
                <w:rFonts w:ascii="Times New Roman" w:eastAsiaTheme="minorHAnsi" w:hAnsi="Times New Roman"/>
                <w:sz w:val="18"/>
                <w:szCs w:val="18"/>
              </w:rPr>
              <w:t>, projekta „Daudzfunkcionālā centra „Vidzemes mūzikas un kultūras centrs izveide” – koncertzāles platība 7004,5 m</w:t>
            </w:r>
            <w:r w:rsidRPr="00C4538D">
              <w:rPr>
                <w:rFonts w:ascii="Times New Roman" w:eastAsiaTheme="minorHAnsi" w:hAnsi="Times New Roman"/>
                <w:sz w:val="18"/>
                <w:szCs w:val="18"/>
                <w:vertAlign w:val="superscript"/>
              </w:rPr>
              <w:t>2</w:t>
            </w:r>
            <w:r w:rsidRPr="00C4538D">
              <w:rPr>
                <w:rFonts w:ascii="Times New Roman" w:eastAsiaTheme="minorHAnsi" w:hAnsi="Times New Roman"/>
                <w:sz w:val="18"/>
                <w:szCs w:val="18"/>
              </w:rPr>
              <w:t>,</w:t>
            </w:r>
            <w:r w:rsidRPr="00C4538D">
              <w:rPr>
                <w:rFonts w:ascii="Times New Roman" w:eastAsiaTheme="minorHAnsi" w:hAnsi="Times New Roman"/>
                <w:sz w:val="18"/>
                <w:szCs w:val="18"/>
                <w:vertAlign w:val="superscript"/>
              </w:rPr>
              <w:t xml:space="preserve"> </w:t>
            </w:r>
            <w:r w:rsidRPr="00C4538D">
              <w:rPr>
                <w:rFonts w:ascii="Times New Roman" w:eastAsiaTheme="minorHAnsi" w:hAnsi="Times New Roman"/>
                <w:sz w:val="18"/>
                <w:szCs w:val="18"/>
              </w:rPr>
              <w:t xml:space="preserve">kopējās projekta izmaksas - 13 157 266,12 </w:t>
            </w:r>
            <w:r w:rsidRPr="00C4538D">
              <w:rPr>
                <w:rFonts w:ascii="Times New Roman" w:eastAsiaTheme="minorHAnsi" w:hAnsi="Times New Roman"/>
                <w:i/>
                <w:sz w:val="18"/>
                <w:szCs w:val="18"/>
              </w:rPr>
              <w:t>euro</w:t>
            </w:r>
            <w:r w:rsidRPr="00C4538D">
              <w:rPr>
                <w:rFonts w:ascii="Times New Roman" w:eastAsiaTheme="minorHAnsi" w:hAnsi="Times New Roman"/>
                <w:sz w:val="18"/>
                <w:szCs w:val="18"/>
              </w:rPr>
              <w:t>, projekta „Austrumlatvijas reģionālais daudzfunkcionālais centrs Rēzeknē” koncertzāles platība 11 166m</w:t>
            </w:r>
            <w:r w:rsidRPr="00C4538D">
              <w:rPr>
                <w:rFonts w:ascii="Times New Roman" w:eastAsiaTheme="minorHAnsi" w:hAnsi="Times New Roman"/>
                <w:sz w:val="18"/>
                <w:szCs w:val="18"/>
                <w:vertAlign w:val="superscript"/>
              </w:rPr>
              <w:t xml:space="preserve">2 </w:t>
            </w:r>
            <w:r w:rsidRPr="00C4538D">
              <w:rPr>
                <w:rFonts w:ascii="Times New Roman" w:eastAsiaTheme="minorHAnsi" w:hAnsi="Times New Roman"/>
                <w:sz w:val="18"/>
                <w:szCs w:val="18"/>
              </w:rPr>
              <w:t xml:space="preserve">, izmaksas 19 905 204,65 </w:t>
            </w:r>
            <w:r w:rsidRPr="00C4538D">
              <w:rPr>
                <w:rFonts w:ascii="Times New Roman" w:eastAsiaTheme="minorHAnsi" w:hAnsi="Times New Roman"/>
                <w:i/>
                <w:sz w:val="18"/>
                <w:szCs w:val="18"/>
              </w:rPr>
              <w:t>euro)</w:t>
            </w:r>
            <w:r w:rsidRPr="00C4538D">
              <w:rPr>
                <w:rFonts w:ascii="Times New Roman" w:eastAsiaTheme="minorHAnsi" w:hAnsi="Times New Roman"/>
                <w:sz w:val="18"/>
                <w:szCs w:val="18"/>
              </w:rPr>
              <w:t>, aprēķināts, ka 1m</w:t>
            </w:r>
            <w:r w:rsidRPr="00C4538D">
              <w:rPr>
                <w:rFonts w:ascii="Times New Roman" w:eastAsiaTheme="minorHAnsi" w:hAnsi="Times New Roman"/>
                <w:sz w:val="18"/>
                <w:szCs w:val="18"/>
                <w:vertAlign w:val="superscript"/>
              </w:rPr>
              <w:t xml:space="preserve">2 </w:t>
            </w:r>
            <w:r w:rsidRPr="00C4538D">
              <w:rPr>
                <w:rFonts w:ascii="Times New Roman" w:eastAsiaTheme="minorHAnsi" w:hAnsi="Times New Roman"/>
                <w:sz w:val="18"/>
                <w:szCs w:val="18"/>
              </w:rPr>
              <w:t xml:space="preserve">vidējās izbūves izmaksas sastāda 2 013.64 </w:t>
            </w:r>
            <w:r w:rsidRPr="00C4538D">
              <w:rPr>
                <w:rFonts w:ascii="Times New Roman" w:eastAsiaTheme="minorHAnsi" w:hAnsi="Times New Roman"/>
                <w:i/>
                <w:sz w:val="18"/>
                <w:szCs w:val="18"/>
              </w:rPr>
              <w:t>euro</w:t>
            </w:r>
            <w:r w:rsidRPr="00C4538D">
              <w:rPr>
                <w:rFonts w:ascii="Times New Roman" w:eastAsiaTheme="minorHAnsi" w:hAnsi="Times New Roman"/>
                <w:sz w:val="18"/>
                <w:szCs w:val="18"/>
              </w:rPr>
              <w:t>, papildus, ņemot vērā būvniecības cenu inflācijas koeficentu (1.06 gadā), vidēji viena m</w:t>
            </w:r>
            <w:r w:rsidRPr="00C4538D">
              <w:rPr>
                <w:rFonts w:ascii="Times New Roman" w:eastAsiaTheme="minorHAnsi" w:hAnsi="Times New Roman"/>
                <w:sz w:val="18"/>
                <w:szCs w:val="18"/>
                <w:vertAlign w:val="superscript"/>
              </w:rPr>
              <w:t xml:space="preserve">2 </w:t>
            </w:r>
            <w:r w:rsidRPr="00C4538D">
              <w:rPr>
                <w:rFonts w:ascii="Times New Roman" w:eastAsiaTheme="minorHAnsi" w:hAnsi="Times New Roman"/>
                <w:sz w:val="18"/>
                <w:szCs w:val="18"/>
              </w:rPr>
              <w:t xml:space="preserve">izbūves izmaksas, pieņemot, ka projekta īstenošanas ilgums ir 6 gadi, ir 2 435 </w:t>
            </w:r>
            <w:r w:rsidRPr="00C4538D">
              <w:rPr>
                <w:rFonts w:ascii="Times New Roman" w:eastAsiaTheme="minorHAnsi" w:hAnsi="Times New Roman"/>
                <w:i/>
                <w:sz w:val="18"/>
                <w:szCs w:val="18"/>
              </w:rPr>
              <w:t>euro/</w:t>
            </w:r>
            <w:r w:rsidRPr="00C4538D">
              <w:rPr>
                <w:rFonts w:ascii="Times New Roman" w:eastAsiaTheme="minorHAnsi" w:hAnsi="Times New Roman"/>
                <w:sz w:val="18"/>
                <w:szCs w:val="18"/>
              </w:rPr>
              <w:t>m</w:t>
            </w:r>
            <w:r w:rsidRPr="00C4538D">
              <w:rPr>
                <w:rFonts w:ascii="Times New Roman" w:eastAsiaTheme="minorHAnsi" w:hAnsi="Times New Roman"/>
                <w:sz w:val="18"/>
                <w:szCs w:val="18"/>
                <w:vertAlign w:val="superscript"/>
              </w:rPr>
              <w:t xml:space="preserve">2 </w:t>
            </w:r>
            <w:r w:rsidRPr="00C4538D">
              <w:rPr>
                <w:rFonts w:ascii="Times New Roman" w:eastAsiaTheme="minorHAnsi" w:hAnsi="Times New Roman"/>
                <w:sz w:val="18"/>
                <w:szCs w:val="18"/>
              </w:rPr>
              <w:t xml:space="preserve">(perioda </w:t>
            </w:r>
            <w:r w:rsidRPr="00C4538D">
              <w:rPr>
                <w:rFonts w:ascii="Times New Roman" w:eastAsiaTheme="minorHAnsi" w:hAnsi="Times New Roman"/>
                <w:sz w:val="18"/>
                <w:szCs w:val="18"/>
              </w:rPr>
              <w:lastRenderedPageBreak/>
              <w:t>sākumā izmaksas zemākas, perioda beigās augstākas). Ņemot vērā iepriekš minēto un aktivitātei piešķirto finansējumu, iespējams izbūvēt vidēji 30 000 m</w:t>
            </w:r>
            <w:r w:rsidRPr="00C4538D">
              <w:rPr>
                <w:rFonts w:ascii="Times New Roman" w:eastAsiaTheme="minorHAnsi" w:hAnsi="Times New Roman"/>
                <w:sz w:val="18"/>
                <w:szCs w:val="18"/>
                <w:vertAlign w:val="superscript"/>
              </w:rPr>
              <w:t>2</w:t>
            </w:r>
            <w:r w:rsidRPr="00C4538D">
              <w:rPr>
                <w:rFonts w:ascii="Times New Roman" w:eastAsiaTheme="minorHAnsi" w:hAnsi="Times New Roman"/>
                <w:sz w:val="18"/>
                <w:szCs w:val="18"/>
              </w:rPr>
              <w:t>, tomēr, tā kā aktivitātei piešķirtā finansējuma ietvaros paredzēts revitalizēt apkārtējo sabiedrisko telpu 10 000 m</w:t>
            </w:r>
            <w:r w:rsidRPr="00C4538D">
              <w:rPr>
                <w:rFonts w:ascii="Times New Roman" w:eastAsiaTheme="minorHAnsi" w:hAnsi="Times New Roman"/>
                <w:sz w:val="18"/>
                <w:szCs w:val="18"/>
                <w:vertAlign w:val="superscript"/>
              </w:rPr>
              <w:t>2</w:t>
            </w:r>
            <w:r w:rsidRPr="00C4538D">
              <w:rPr>
                <w:rFonts w:ascii="Times New Roman" w:eastAsiaTheme="minorHAnsi" w:hAnsi="Times New Roman"/>
                <w:sz w:val="18"/>
                <w:szCs w:val="18"/>
              </w:rPr>
              <w:t xml:space="preserve"> apmērā, sabiedriskās, publiskās vai komercēkas celtniecībai aktivitātē noteiktā sasniedzamā mērķa vērtība ir 20 000m</w:t>
            </w:r>
            <w:r w:rsidRPr="00C4538D">
              <w:rPr>
                <w:rFonts w:ascii="Times New Roman" w:eastAsiaTheme="minorHAnsi" w:hAnsi="Times New Roman"/>
                <w:sz w:val="18"/>
                <w:szCs w:val="18"/>
                <w:vertAlign w:val="superscript"/>
              </w:rPr>
              <w:t>2</w:t>
            </w:r>
            <w:r w:rsidRPr="00C4538D">
              <w:rPr>
                <w:rFonts w:ascii="Times New Roman" w:eastAsiaTheme="minorHAnsi" w:hAnsi="Times New Roman"/>
                <w:sz w:val="18"/>
                <w:szCs w:val="18"/>
              </w:rPr>
              <w:t>.</w:t>
            </w:r>
          </w:p>
          <w:p w14:paraId="406EA9D4" w14:textId="77777777" w:rsidR="002F12DC" w:rsidRPr="00C4538D" w:rsidRDefault="002F12DC" w:rsidP="006D4990">
            <w:pPr>
              <w:spacing w:after="0" w:line="240" w:lineRule="auto"/>
              <w:jc w:val="both"/>
              <w:rPr>
                <w:rFonts w:ascii="Times New Roman" w:eastAsiaTheme="minorHAnsi" w:hAnsi="Times New Roman"/>
                <w:sz w:val="18"/>
                <w:szCs w:val="18"/>
              </w:rPr>
            </w:pPr>
          </w:p>
          <w:p w14:paraId="7075F9F6" w14:textId="77777777" w:rsidR="00AD60E4" w:rsidRPr="00C4538D" w:rsidRDefault="00AD60E4" w:rsidP="006D4990">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Iznākuma rādītājam sasniegšanai paredzētais finansējums</w:t>
            </w:r>
          </w:p>
          <w:p w14:paraId="79034B4C" w14:textId="08C7909A" w:rsidR="00AD60E4" w:rsidRPr="00C4538D" w:rsidRDefault="00055780" w:rsidP="006D4990">
            <w:pPr>
              <w:spacing w:after="0" w:line="240" w:lineRule="auto"/>
              <w:jc w:val="both"/>
              <w:rPr>
                <w:rFonts w:ascii="Times New Roman" w:eastAsiaTheme="minorHAnsi" w:hAnsi="Times New Roman"/>
                <w:sz w:val="18"/>
                <w:szCs w:val="18"/>
              </w:rPr>
            </w:pPr>
            <w:r w:rsidRPr="00055780">
              <w:rPr>
                <w:rFonts w:ascii="Times New Roman" w:hAnsi="Times New Roman"/>
                <w:sz w:val="18"/>
                <w:szCs w:val="18"/>
              </w:rPr>
              <w:t>67 531</w:t>
            </w:r>
            <w:r>
              <w:rPr>
                <w:rFonts w:ascii="Times New Roman" w:hAnsi="Times New Roman"/>
                <w:sz w:val="18"/>
                <w:szCs w:val="18"/>
              </w:rPr>
              <w:t> </w:t>
            </w:r>
            <w:r w:rsidRPr="00055780">
              <w:rPr>
                <w:rFonts w:ascii="Times New Roman" w:hAnsi="Times New Roman"/>
                <w:sz w:val="18"/>
                <w:szCs w:val="18"/>
              </w:rPr>
              <w:t>048</w:t>
            </w:r>
            <w:r>
              <w:rPr>
                <w:rFonts w:ascii="Arial" w:hAnsi="Arial" w:cs="Arial"/>
              </w:rPr>
              <w:t> </w:t>
            </w:r>
            <w:r w:rsidR="00AD60E4" w:rsidRPr="00C4538D">
              <w:rPr>
                <w:rFonts w:ascii="Times New Roman" w:eastAsiaTheme="minorHAnsi" w:hAnsi="Times New Roman"/>
                <w:sz w:val="18"/>
                <w:szCs w:val="18"/>
              </w:rPr>
              <w:t>EUR</w:t>
            </w:r>
          </w:p>
          <w:p w14:paraId="0E6CA969" w14:textId="77777777" w:rsidR="00DC686B" w:rsidRPr="00C4538D" w:rsidRDefault="00DC686B" w:rsidP="006D4990">
            <w:pPr>
              <w:spacing w:after="0" w:line="240" w:lineRule="auto"/>
              <w:jc w:val="both"/>
              <w:rPr>
                <w:rFonts w:ascii="Times New Roman" w:hAnsi="Times New Roman"/>
                <w:sz w:val="18"/>
                <w:szCs w:val="18"/>
              </w:rPr>
            </w:pPr>
          </w:p>
          <w:p w14:paraId="79ABCBED" w14:textId="77777777" w:rsidR="00DC686B" w:rsidRPr="00C4538D" w:rsidRDefault="00DC686B" w:rsidP="00DC686B">
            <w:pPr>
              <w:spacing w:after="0" w:line="240" w:lineRule="auto"/>
              <w:jc w:val="both"/>
              <w:rPr>
                <w:rFonts w:ascii="Times New Roman" w:eastAsiaTheme="minorHAnsi" w:hAnsi="Times New Roman"/>
                <w:b/>
                <w:i/>
                <w:sz w:val="18"/>
                <w:szCs w:val="18"/>
              </w:rPr>
            </w:pPr>
            <w:r w:rsidRPr="00C4538D">
              <w:rPr>
                <w:rFonts w:ascii="Times New Roman" w:eastAsiaTheme="minorHAnsi" w:hAnsi="Times New Roman"/>
                <w:b/>
                <w:i/>
                <w:sz w:val="18"/>
                <w:szCs w:val="18"/>
              </w:rPr>
              <w:t>IR3 nosaukums un mērvienība:</w:t>
            </w:r>
          </w:p>
          <w:p w14:paraId="4EBB386F" w14:textId="77777777" w:rsidR="00DC686B" w:rsidRPr="00C4538D" w:rsidRDefault="00C4538D" w:rsidP="00DC686B">
            <w:pPr>
              <w:spacing w:after="0" w:line="240" w:lineRule="auto"/>
              <w:jc w:val="both"/>
              <w:rPr>
                <w:rFonts w:ascii="Times New Roman" w:hAnsi="Times New Roman"/>
                <w:b/>
                <w:sz w:val="18"/>
                <w:szCs w:val="18"/>
              </w:rPr>
            </w:pPr>
            <w:r w:rsidRPr="00C4538D">
              <w:rPr>
                <w:rFonts w:ascii="Times New Roman" w:eastAsiaTheme="minorHAnsi" w:hAnsi="Times New Roman"/>
                <w:sz w:val="18"/>
                <w:szCs w:val="18"/>
              </w:rPr>
              <w:t>i.5.6.1.c</w:t>
            </w:r>
            <w:r>
              <w:rPr>
                <w:sz w:val="20"/>
                <w:szCs w:val="20"/>
              </w:rPr>
              <w:t xml:space="preserve"> </w:t>
            </w:r>
            <w:r w:rsidR="00DC686B" w:rsidRPr="00C4538D">
              <w:rPr>
                <w:rFonts w:ascii="Times New Roman" w:eastAsiaTheme="minorHAnsi" w:hAnsi="Times New Roman"/>
                <w:b/>
                <w:sz w:val="18"/>
                <w:szCs w:val="18"/>
              </w:rPr>
              <w:t xml:space="preserve">Atjaunoto, izveidoto un </w:t>
            </w:r>
            <w:r w:rsidR="00A97A2F">
              <w:rPr>
                <w:rFonts w:ascii="Times New Roman" w:eastAsiaTheme="minorHAnsi" w:hAnsi="Times New Roman"/>
                <w:b/>
                <w:sz w:val="18"/>
                <w:szCs w:val="18"/>
              </w:rPr>
              <w:t>pārbūvēto</w:t>
            </w:r>
            <w:r w:rsidR="00A97A2F" w:rsidRPr="00C4538D">
              <w:rPr>
                <w:rFonts w:ascii="Times New Roman" w:eastAsiaTheme="minorHAnsi" w:hAnsi="Times New Roman"/>
                <w:b/>
                <w:sz w:val="18"/>
                <w:szCs w:val="18"/>
              </w:rPr>
              <w:t xml:space="preserve"> </w:t>
            </w:r>
            <w:r w:rsidR="00DC686B" w:rsidRPr="00C4538D">
              <w:rPr>
                <w:rFonts w:ascii="Times New Roman" w:eastAsiaTheme="minorHAnsi" w:hAnsi="Times New Roman"/>
                <w:b/>
                <w:sz w:val="18"/>
                <w:szCs w:val="18"/>
              </w:rPr>
              <w:t>sabiedrisko un infrastruktūras objektu skaits</w:t>
            </w:r>
            <w:r w:rsidR="00870072" w:rsidRPr="00C4538D">
              <w:rPr>
                <w:rFonts w:ascii="Times New Roman" w:eastAsiaTheme="minorHAnsi" w:hAnsi="Times New Roman"/>
                <w:b/>
                <w:sz w:val="18"/>
                <w:szCs w:val="18"/>
              </w:rPr>
              <w:t>.</w:t>
            </w:r>
          </w:p>
          <w:p w14:paraId="7F70E58B" w14:textId="77777777" w:rsidR="00DC686B" w:rsidRPr="00C4538D" w:rsidRDefault="00DC686B" w:rsidP="00DC686B">
            <w:pPr>
              <w:spacing w:after="0" w:line="240" w:lineRule="auto"/>
              <w:jc w:val="both"/>
              <w:rPr>
                <w:rFonts w:ascii="Times New Roman" w:eastAsiaTheme="minorHAnsi" w:hAnsi="Times New Roman"/>
                <w:sz w:val="18"/>
                <w:szCs w:val="18"/>
              </w:rPr>
            </w:pPr>
          </w:p>
          <w:p w14:paraId="292302EE" w14:textId="77777777" w:rsidR="00DC686B" w:rsidRPr="00C4538D" w:rsidRDefault="00DC686B" w:rsidP="00DC686B">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Definīcija</w:t>
            </w:r>
            <w:r w:rsidR="006E5B1D" w:rsidRPr="00C4538D">
              <w:rPr>
                <w:rFonts w:ascii="Times New Roman" w:eastAsiaTheme="minorHAnsi" w:hAnsi="Times New Roman"/>
                <w:i/>
                <w:sz w:val="18"/>
                <w:szCs w:val="18"/>
              </w:rPr>
              <w:t>:</w:t>
            </w:r>
          </w:p>
          <w:p w14:paraId="3F341AA2" w14:textId="77777777" w:rsidR="00D92009" w:rsidRDefault="00D92009" w:rsidP="00D92009">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 xml:space="preserve">Rādītājs uzskaita atjaunoto, izveidoto un </w:t>
            </w:r>
            <w:r>
              <w:rPr>
                <w:rFonts w:ascii="Times New Roman" w:eastAsiaTheme="minorHAnsi" w:hAnsi="Times New Roman"/>
                <w:sz w:val="18"/>
                <w:szCs w:val="18"/>
              </w:rPr>
              <w:t xml:space="preserve">pārbūvēto </w:t>
            </w:r>
            <w:r w:rsidRPr="00C4538D">
              <w:rPr>
                <w:rFonts w:ascii="Times New Roman" w:eastAsiaTheme="minorHAnsi" w:hAnsi="Times New Roman"/>
                <w:sz w:val="18"/>
                <w:szCs w:val="18"/>
              </w:rPr>
              <w:t>objektu skaitu</w:t>
            </w:r>
            <w:r>
              <w:rPr>
                <w:rFonts w:ascii="Times New Roman" w:eastAsiaTheme="minorHAnsi" w:hAnsi="Times New Roman"/>
                <w:sz w:val="18"/>
                <w:szCs w:val="18"/>
              </w:rPr>
              <w:t>.</w:t>
            </w:r>
            <w:r w:rsidRPr="00C4538D">
              <w:rPr>
                <w:rFonts w:ascii="Times New Roman" w:eastAsiaTheme="minorHAnsi" w:hAnsi="Times New Roman"/>
                <w:sz w:val="18"/>
                <w:szCs w:val="18"/>
              </w:rPr>
              <w:t xml:space="preserve"> </w:t>
            </w:r>
            <w:r>
              <w:rPr>
                <w:rFonts w:ascii="Times New Roman" w:eastAsiaTheme="minorHAnsi" w:hAnsi="Times New Roman"/>
                <w:sz w:val="18"/>
                <w:szCs w:val="18"/>
              </w:rPr>
              <w:t>V</w:t>
            </w:r>
            <w:r w:rsidRPr="00C4538D">
              <w:rPr>
                <w:rFonts w:ascii="Times New Roman" w:eastAsiaTheme="minorHAnsi" w:hAnsi="Times New Roman"/>
                <w:sz w:val="18"/>
                <w:szCs w:val="18"/>
              </w:rPr>
              <w:t xml:space="preserve">iena projekta ietvaros paredzēts atjaunot, izveidot vai </w:t>
            </w:r>
            <w:r>
              <w:rPr>
                <w:rFonts w:ascii="Times New Roman" w:eastAsiaTheme="minorHAnsi" w:hAnsi="Times New Roman"/>
                <w:sz w:val="18"/>
                <w:szCs w:val="18"/>
              </w:rPr>
              <w:t>pārbūvēt</w:t>
            </w:r>
            <w:r w:rsidRPr="00C4538D">
              <w:rPr>
                <w:rFonts w:ascii="Times New Roman" w:eastAsiaTheme="minorHAnsi" w:hAnsi="Times New Roman"/>
                <w:sz w:val="18"/>
                <w:szCs w:val="18"/>
              </w:rPr>
              <w:t xml:space="preserve"> vismaz vienu sabiedriskās vai inženierinfrastruktūras objektu.</w:t>
            </w:r>
          </w:p>
          <w:p w14:paraId="4CEE9F34" w14:textId="77777777" w:rsidR="00D92009" w:rsidRPr="00A97A2F" w:rsidRDefault="00D92009" w:rsidP="00D92009">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 xml:space="preserve">Sabiedrisks vai inženierinfrastruktūras objekts ir infrastruktūras vienība, kas </w:t>
            </w:r>
            <w:r w:rsidRPr="00A97A2F">
              <w:rPr>
                <w:rFonts w:ascii="Times New Roman" w:eastAsiaTheme="minorHAnsi" w:hAnsi="Times New Roman"/>
                <w:sz w:val="18"/>
                <w:szCs w:val="18"/>
              </w:rPr>
              <w:t>ir būvprojektā noteikta atsevišķa būve vai būves daļa ar nepieciešamajiem inženiertīkliem un ārtelpas labiekārtojumu, kuru var patstāvīgi pieņemt ekspluatācijā atbilstoši spēkā esošajiem normatīvajiem aktiem būvniecības jomā. (atbilstoši Ministru kabineta 2014.gada 19.augusta noteikumu Nr.500 „Vispārīgie būvnoteikumi” 2.6.apakšpunktā definētajam).</w:t>
            </w:r>
            <w:r>
              <w:rPr>
                <w:rFonts w:ascii="Times New Roman" w:eastAsiaTheme="minorHAnsi" w:hAnsi="Times New Roman"/>
                <w:sz w:val="18"/>
                <w:szCs w:val="18"/>
              </w:rPr>
              <w:t xml:space="preserve"> </w:t>
            </w:r>
            <w:r w:rsidRPr="00A97A2F">
              <w:rPr>
                <w:rFonts w:ascii="Times New Roman" w:eastAsiaTheme="minorHAnsi" w:hAnsi="Times New Roman"/>
                <w:sz w:val="18"/>
                <w:szCs w:val="18"/>
              </w:rPr>
              <w:t xml:space="preserve">Par infrastruktūras vienību uzskatāma būve vai būves daļa, kas iekļauj visas tās izbūves vai pārbūves būvniecības kārtas, nepārsniedzot 15 000 000 </w:t>
            </w:r>
            <w:r w:rsidRPr="00A97A2F">
              <w:rPr>
                <w:rFonts w:ascii="Times New Roman" w:eastAsiaTheme="minorHAnsi" w:hAnsi="Times New Roman"/>
                <w:i/>
                <w:sz w:val="18"/>
                <w:szCs w:val="18"/>
              </w:rPr>
              <w:t>euro</w:t>
            </w:r>
            <w:r w:rsidRPr="00A97A2F">
              <w:rPr>
                <w:rFonts w:ascii="Times New Roman" w:eastAsiaTheme="minorHAnsi" w:hAnsi="Times New Roman"/>
                <w:sz w:val="18"/>
                <w:szCs w:val="18"/>
              </w:rPr>
              <w:t>.</w:t>
            </w:r>
          </w:p>
          <w:p w14:paraId="795E6C5F" w14:textId="77777777" w:rsidR="00870072" w:rsidRPr="00C4538D" w:rsidRDefault="00870072" w:rsidP="00DC686B">
            <w:pPr>
              <w:spacing w:after="0" w:line="240" w:lineRule="auto"/>
              <w:jc w:val="both"/>
              <w:rPr>
                <w:rFonts w:ascii="Times New Roman" w:eastAsiaTheme="minorHAnsi" w:hAnsi="Times New Roman"/>
                <w:sz w:val="18"/>
                <w:szCs w:val="18"/>
              </w:rPr>
            </w:pPr>
          </w:p>
          <w:p w14:paraId="36707A97" w14:textId="77777777" w:rsidR="00DC686B" w:rsidRPr="00C4538D" w:rsidRDefault="00DC686B" w:rsidP="00DC686B">
            <w:pPr>
              <w:spacing w:after="0" w:line="240" w:lineRule="auto"/>
              <w:jc w:val="both"/>
              <w:rPr>
                <w:rFonts w:ascii="Times New Roman" w:eastAsiaTheme="minorHAnsi" w:hAnsi="Times New Roman"/>
                <w:sz w:val="18"/>
                <w:szCs w:val="18"/>
              </w:rPr>
            </w:pPr>
            <w:r w:rsidRPr="00C4538D">
              <w:rPr>
                <w:rFonts w:ascii="Times New Roman" w:eastAsiaTheme="minorHAnsi" w:hAnsi="Times New Roman"/>
                <w:i/>
                <w:sz w:val="18"/>
                <w:szCs w:val="18"/>
              </w:rPr>
              <w:t>Datu avots</w:t>
            </w:r>
            <w:r w:rsidRPr="00C4538D">
              <w:rPr>
                <w:rFonts w:ascii="Times New Roman" w:eastAsiaTheme="minorHAnsi" w:hAnsi="Times New Roman"/>
                <w:sz w:val="18"/>
                <w:szCs w:val="18"/>
              </w:rPr>
              <w:t>:</w:t>
            </w:r>
          </w:p>
          <w:p w14:paraId="141BB2EC" w14:textId="77777777" w:rsidR="00DC686B" w:rsidRPr="00C4538D" w:rsidRDefault="00684EEE" w:rsidP="00DC686B">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Projekta informācija</w:t>
            </w:r>
          </w:p>
          <w:p w14:paraId="05ABC6D4" w14:textId="77777777" w:rsidR="00DC686B" w:rsidRPr="00C4538D" w:rsidRDefault="00DC686B" w:rsidP="00DC686B">
            <w:pPr>
              <w:spacing w:after="0" w:line="240" w:lineRule="auto"/>
              <w:jc w:val="both"/>
              <w:rPr>
                <w:rFonts w:ascii="Times New Roman" w:eastAsiaTheme="minorHAnsi" w:hAnsi="Times New Roman"/>
                <w:sz w:val="18"/>
                <w:szCs w:val="18"/>
              </w:rPr>
            </w:pPr>
          </w:p>
          <w:p w14:paraId="29F7643F" w14:textId="77777777" w:rsidR="00DC686B" w:rsidRPr="00C4538D" w:rsidRDefault="00DC686B" w:rsidP="00DC686B">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Apkopošanas biežums un ieguves metodoloģija:</w:t>
            </w:r>
          </w:p>
          <w:p w14:paraId="12CD8554" w14:textId="77777777" w:rsidR="00DC57B7" w:rsidRPr="00C4538D" w:rsidRDefault="00DC57B7" w:rsidP="00DC57B7">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 xml:space="preserve">Informācija tiks apkopota pēc </w:t>
            </w:r>
            <w:r>
              <w:rPr>
                <w:rFonts w:ascii="Times New Roman" w:eastAsiaTheme="minorHAnsi" w:hAnsi="Times New Roman"/>
                <w:sz w:val="18"/>
                <w:szCs w:val="18"/>
              </w:rPr>
              <w:t xml:space="preserve">objekta nodošanas ekspluatācijā </w:t>
            </w:r>
            <w:r w:rsidRPr="00C4538D">
              <w:rPr>
                <w:rFonts w:ascii="Times New Roman" w:eastAsiaTheme="minorHAnsi" w:hAnsi="Times New Roman"/>
                <w:sz w:val="18"/>
                <w:szCs w:val="18"/>
              </w:rPr>
              <w:t>atbilstoši projekta datiem</w:t>
            </w:r>
            <w:r>
              <w:rPr>
                <w:rFonts w:ascii="Times New Roman" w:eastAsiaTheme="minorHAnsi" w:hAnsi="Times New Roman"/>
                <w:sz w:val="18"/>
                <w:szCs w:val="18"/>
              </w:rPr>
              <w:t>.</w:t>
            </w:r>
          </w:p>
          <w:p w14:paraId="7180A315" w14:textId="77777777" w:rsidR="00674F04" w:rsidRPr="00C4538D" w:rsidRDefault="00674F04" w:rsidP="00674F04">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R</w:t>
            </w:r>
            <w:r w:rsidRPr="00674F04">
              <w:rPr>
                <w:rFonts w:ascii="Times New Roman" w:eastAsiaTheme="minorHAnsi" w:hAnsi="Times New Roman"/>
                <w:sz w:val="18"/>
                <w:szCs w:val="18"/>
              </w:rPr>
              <w:t xml:space="preserve">ādītāja vērtību </w:t>
            </w:r>
            <w:r>
              <w:rPr>
                <w:rFonts w:ascii="Times New Roman" w:eastAsiaTheme="minorHAnsi" w:hAnsi="Times New Roman"/>
                <w:sz w:val="18"/>
                <w:szCs w:val="18"/>
              </w:rPr>
              <w:t>Kultūras ministrija</w:t>
            </w:r>
            <w:r w:rsidRPr="00674F04">
              <w:rPr>
                <w:rFonts w:ascii="Times New Roman" w:eastAsiaTheme="minorHAnsi" w:hAnsi="Times New Roman"/>
                <w:sz w:val="18"/>
                <w:szCs w:val="18"/>
              </w:rPr>
              <w:t xml:space="preserve"> apkopo vienu reizi gadā, ņemot vērā </w:t>
            </w:r>
            <w:r>
              <w:rPr>
                <w:rFonts w:ascii="Times New Roman" w:eastAsiaTheme="minorHAnsi" w:hAnsi="Times New Roman"/>
                <w:sz w:val="18"/>
                <w:szCs w:val="18"/>
              </w:rPr>
              <w:t>finansējuma saņēmēja</w:t>
            </w:r>
            <w:r w:rsidRPr="00674F04">
              <w:rPr>
                <w:rFonts w:ascii="Times New Roman" w:eastAsiaTheme="minorHAnsi" w:hAnsi="Times New Roman"/>
                <w:sz w:val="18"/>
                <w:szCs w:val="18"/>
              </w:rPr>
              <w:t xml:space="preserve"> iesniegto informāciju par iepriekšējā periodā pabeigtajiem projektiem, atbilstoši informācijai, kas pieejama KPVIS par </w:t>
            </w:r>
            <w:r>
              <w:rPr>
                <w:rFonts w:ascii="Times New Roman" w:eastAsiaTheme="minorHAnsi" w:hAnsi="Times New Roman"/>
                <w:sz w:val="18"/>
                <w:szCs w:val="18"/>
              </w:rPr>
              <w:t>finansējuma saņēmēja</w:t>
            </w:r>
            <w:r w:rsidRPr="00674F04">
              <w:rPr>
                <w:rFonts w:ascii="Times New Roman" w:eastAsiaTheme="minorHAnsi" w:hAnsi="Times New Roman"/>
                <w:sz w:val="18"/>
                <w:szCs w:val="18"/>
              </w:rPr>
              <w:t xml:space="preserve"> iesniegtajiem maksājuma pieprasījumiem.</w:t>
            </w:r>
          </w:p>
          <w:p w14:paraId="6EFD45FA" w14:textId="77777777" w:rsidR="00674F04" w:rsidRDefault="00674F04" w:rsidP="00DC686B">
            <w:pPr>
              <w:spacing w:after="0" w:line="240" w:lineRule="auto"/>
              <w:jc w:val="both"/>
              <w:rPr>
                <w:rFonts w:ascii="Times New Roman" w:eastAsiaTheme="minorHAnsi" w:hAnsi="Times New Roman"/>
                <w:sz w:val="18"/>
                <w:szCs w:val="18"/>
              </w:rPr>
            </w:pPr>
          </w:p>
          <w:p w14:paraId="057270A6" w14:textId="77777777" w:rsidR="00534124" w:rsidRDefault="00534124" w:rsidP="00DC686B">
            <w:pPr>
              <w:spacing w:after="0" w:line="240" w:lineRule="auto"/>
              <w:jc w:val="both"/>
              <w:rPr>
                <w:rFonts w:ascii="Times New Roman" w:eastAsiaTheme="minorHAnsi" w:hAnsi="Times New Roman"/>
                <w:sz w:val="18"/>
                <w:szCs w:val="18"/>
              </w:rPr>
            </w:pPr>
          </w:p>
          <w:p w14:paraId="12584847" w14:textId="77777777" w:rsidR="00534124" w:rsidRPr="00C4538D" w:rsidRDefault="00534124" w:rsidP="00DC686B">
            <w:pPr>
              <w:spacing w:after="0" w:line="240" w:lineRule="auto"/>
              <w:jc w:val="both"/>
              <w:rPr>
                <w:rFonts w:ascii="Times New Roman" w:eastAsiaTheme="minorHAnsi" w:hAnsi="Times New Roman"/>
                <w:sz w:val="18"/>
                <w:szCs w:val="18"/>
              </w:rPr>
            </w:pPr>
            <w:r w:rsidRPr="00534124">
              <w:rPr>
                <w:rFonts w:ascii="Times New Roman" w:eastAsiaTheme="minorHAnsi" w:hAnsi="Times New Roman"/>
                <w:sz w:val="18"/>
                <w:szCs w:val="18"/>
              </w:rPr>
              <w:t>Darbības, kas liek uzskatīt rādītāju par izpildītu</w:t>
            </w:r>
            <w:r>
              <w:rPr>
                <w:rFonts w:ascii="Times New Roman" w:eastAsiaTheme="minorHAnsi" w:hAnsi="Times New Roman"/>
                <w:sz w:val="18"/>
                <w:szCs w:val="18"/>
              </w:rPr>
              <w:t xml:space="preserve">: </w:t>
            </w:r>
            <w:r w:rsidRPr="00534124">
              <w:rPr>
                <w:rFonts w:ascii="Times New Roman" w:eastAsiaTheme="minorHAnsi" w:hAnsi="Times New Roman"/>
                <w:sz w:val="18"/>
                <w:szCs w:val="18"/>
              </w:rPr>
              <w:t>Ekspluatācijā nodotais būvobjekts</w:t>
            </w:r>
          </w:p>
          <w:p w14:paraId="5FD99991" w14:textId="77777777" w:rsidR="00DC686B" w:rsidRPr="00C4538D" w:rsidRDefault="00DC686B" w:rsidP="00DC686B">
            <w:pPr>
              <w:spacing w:after="0" w:line="240" w:lineRule="auto"/>
              <w:jc w:val="both"/>
              <w:rPr>
                <w:rFonts w:ascii="Times New Roman" w:eastAsiaTheme="minorHAnsi" w:hAnsi="Times New Roman"/>
                <w:sz w:val="18"/>
                <w:szCs w:val="18"/>
              </w:rPr>
            </w:pPr>
          </w:p>
          <w:p w14:paraId="39E53E58" w14:textId="77777777" w:rsidR="00DC686B" w:rsidRPr="00C4538D" w:rsidRDefault="00DC686B" w:rsidP="00DC686B">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Starpposma vērtība 2018:</w:t>
            </w:r>
          </w:p>
          <w:p w14:paraId="2A959AAD" w14:textId="77777777" w:rsidR="00DC686B" w:rsidRPr="00C4538D" w:rsidRDefault="00DC686B" w:rsidP="00DC686B">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0*</w:t>
            </w:r>
          </w:p>
          <w:p w14:paraId="485B971E" w14:textId="77777777" w:rsidR="00DC686B" w:rsidRPr="00C4538D" w:rsidRDefault="00DC686B" w:rsidP="00DC686B">
            <w:pPr>
              <w:spacing w:after="0" w:line="240" w:lineRule="auto"/>
              <w:jc w:val="both"/>
              <w:rPr>
                <w:rFonts w:ascii="Times New Roman" w:eastAsiaTheme="minorHAnsi" w:hAnsi="Times New Roman"/>
                <w:i/>
                <w:sz w:val="18"/>
                <w:szCs w:val="18"/>
              </w:rPr>
            </w:pPr>
            <w:r w:rsidRPr="00C4538D">
              <w:rPr>
                <w:rFonts w:ascii="Times New Roman" w:eastAsia="Times New Roman" w:hAnsi="Times New Roman"/>
                <w:sz w:val="18"/>
                <w:szCs w:val="18"/>
              </w:rPr>
              <w:t>* tā kā daļa no SAM finansējuma paredzēta ilgtermiņa projektiem, kuri varētu tikt īstenoti līdz 2022.gadam, šādos projektos sasniegtie rādītāji nav iekļaujami starpposma vērtībā, jo nebūs pilnībā pabeigtas darbības</w:t>
            </w:r>
          </w:p>
          <w:p w14:paraId="7CC1438B" w14:textId="77777777" w:rsidR="00DC686B" w:rsidRPr="00C4538D" w:rsidRDefault="00DC686B" w:rsidP="00DC686B">
            <w:pPr>
              <w:spacing w:after="0" w:line="240" w:lineRule="auto"/>
              <w:jc w:val="both"/>
              <w:rPr>
                <w:rFonts w:ascii="Times New Roman" w:eastAsiaTheme="minorHAnsi" w:hAnsi="Times New Roman"/>
                <w:i/>
                <w:sz w:val="18"/>
                <w:szCs w:val="18"/>
              </w:rPr>
            </w:pPr>
          </w:p>
          <w:p w14:paraId="1D49300C" w14:textId="77777777" w:rsidR="00DC686B" w:rsidRPr="00C4538D" w:rsidRDefault="00DC686B" w:rsidP="00DC686B">
            <w:pPr>
              <w:spacing w:after="0" w:line="240" w:lineRule="auto"/>
              <w:jc w:val="both"/>
              <w:rPr>
                <w:rFonts w:ascii="Times New Roman" w:eastAsiaTheme="minorHAnsi" w:hAnsi="Times New Roman"/>
                <w:sz w:val="18"/>
                <w:szCs w:val="18"/>
              </w:rPr>
            </w:pPr>
            <w:r w:rsidRPr="00C4538D">
              <w:rPr>
                <w:rFonts w:ascii="Times New Roman" w:eastAsiaTheme="minorHAnsi" w:hAnsi="Times New Roman"/>
                <w:i/>
                <w:sz w:val="18"/>
                <w:szCs w:val="18"/>
              </w:rPr>
              <w:t>Mērķis 2023</w:t>
            </w:r>
            <w:r w:rsidRPr="00C4538D">
              <w:rPr>
                <w:rFonts w:ascii="Times New Roman" w:eastAsiaTheme="minorHAnsi" w:hAnsi="Times New Roman"/>
                <w:sz w:val="18"/>
                <w:szCs w:val="18"/>
              </w:rPr>
              <w:t>:</w:t>
            </w:r>
          </w:p>
          <w:p w14:paraId="1BC4FC47" w14:textId="77777777" w:rsidR="00DC686B" w:rsidRPr="00C4538D" w:rsidRDefault="00DC686B" w:rsidP="000E194E">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1</w:t>
            </w:r>
            <w:r w:rsidR="00B93F8A">
              <w:rPr>
                <w:rFonts w:ascii="Times New Roman" w:eastAsiaTheme="minorHAnsi" w:hAnsi="Times New Roman"/>
                <w:sz w:val="18"/>
                <w:szCs w:val="18"/>
              </w:rPr>
              <w:t>2</w:t>
            </w:r>
          </w:p>
          <w:p w14:paraId="6F0EE0F2" w14:textId="77777777" w:rsidR="00DC686B" w:rsidRPr="00C4538D" w:rsidRDefault="00DC686B" w:rsidP="000E194E">
            <w:pPr>
              <w:spacing w:after="0" w:line="240" w:lineRule="auto"/>
              <w:jc w:val="both"/>
              <w:rPr>
                <w:rFonts w:ascii="Times New Roman" w:eastAsiaTheme="minorHAnsi" w:hAnsi="Times New Roman"/>
                <w:sz w:val="18"/>
                <w:szCs w:val="18"/>
              </w:rPr>
            </w:pPr>
          </w:p>
          <w:p w14:paraId="28D883C0" w14:textId="77777777" w:rsidR="00DC686B" w:rsidRPr="00C4538D" w:rsidRDefault="00DC686B" w:rsidP="000E194E">
            <w:pPr>
              <w:spacing w:after="0" w:line="240" w:lineRule="auto"/>
              <w:jc w:val="both"/>
              <w:rPr>
                <w:rFonts w:ascii="Times New Roman" w:eastAsiaTheme="minorHAnsi" w:hAnsi="Times New Roman"/>
                <w:sz w:val="18"/>
                <w:szCs w:val="18"/>
              </w:rPr>
            </w:pPr>
            <w:r w:rsidRPr="00C4538D">
              <w:rPr>
                <w:rFonts w:ascii="Times New Roman" w:eastAsiaTheme="minorHAnsi" w:hAnsi="Times New Roman"/>
                <w:i/>
                <w:sz w:val="18"/>
                <w:szCs w:val="18"/>
              </w:rPr>
              <w:t>Mērķa vērtības noteikšanas principi/metodoloģija</w:t>
            </w:r>
            <w:r w:rsidRPr="00C4538D">
              <w:rPr>
                <w:rFonts w:ascii="Times New Roman" w:eastAsiaTheme="minorHAnsi" w:hAnsi="Times New Roman"/>
                <w:sz w:val="18"/>
                <w:szCs w:val="18"/>
              </w:rPr>
              <w:t>:</w:t>
            </w:r>
          </w:p>
          <w:p w14:paraId="15431C84" w14:textId="77777777" w:rsidR="00D92009" w:rsidRDefault="00D92009" w:rsidP="00D92009">
            <w:pPr>
              <w:spacing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 xml:space="preserve">Mērķa vērtība noteikta ņemot vērā </w:t>
            </w:r>
            <w:r w:rsidRPr="00A96405">
              <w:rPr>
                <w:rFonts w:ascii="Times New Roman" w:hAnsi="Times New Roman"/>
                <w:color w:val="000000"/>
                <w:sz w:val="18"/>
                <w:szCs w:val="18"/>
                <w:lang w:bidi="en-US"/>
              </w:rPr>
              <w:t>veikto izpēti</w:t>
            </w:r>
            <w:r>
              <w:rPr>
                <w:rFonts w:ascii="Times New Roman" w:hAnsi="Times New Roman"/>
                <w:color w:val="000000"/>
                <w:sz w:val="18"/>
                <w:szCs w:val="18"/>
                <w:lang w:bidi="en-US"/>
              </w:rPr>
              <w:t xml:space="preserve"> </w:t>
            </w:r>
            <w:r w:rsidRPr="00A96405">
              <w:rPr>
                <w:rFonts w:ascii="Times New Roman" w:hAnsi="Times New Roman"/>
                <w:color w:val="000000"/>
                <w:sz w:val="18"/>
                <w:szCs w:val="18"/>
                <w:lang w:bidi="en-US"/>
              </w:rPr>
              <w:t>par publisku būvju investīciju izmaksām uz vienu m</w:t>
            </w:r>
            <w:r w:rsidRPr="00A96405">
              <w:rPr>
                <w:rFonts w:ascii="Times New Roman" w:hAnsi="Times New Roman"/>
                <w:color w:val="000000"/>
                <w:sz w:val="18"/>
                <w:szCs w:val="18"/>
                <w:vertAlign w:val="superscript"/>
                <w:lang w:bidi="en-US"/>
              </w:rPr>
              <w:t>2</w:t>
            </w:r>
            <w:r w:rsidRPr="00A96405">
              <w:rPr>
                <w:rFonts w:ascii="Times New Roman" w:hAnsi="Times New Roman"/>
                <w:color w:val="000000"/>
                <w:sz w:val="18"/>
                <w:szCs w:val="18"/>
                <w:lang w:bidi="en-US"/>
              </w:rPr>
              <w:t xml:space="preserve"> 201</w:t>
            </w:r>
            <w:r>
              <w:rPr>
                <w:rFonts w:ascii="Times New Roman" w:hAnsi="Times New Roman"/>
                <w:color w:val="000000"/>
                <w:sz w:val="18"/>
                <w:szCs w:val="18"/>
                <w:lang w:bidi="en-US"/>
              </w:rPr>
              <w:t>0. – 2015.gadā, konstatējot</w:t>
            </w:r>
            <w:r w:rsidRPr="00A96405">
              <w:rPr>
                <w:rFonts w:ascii="Times New Roman" w:hAnsi="Times New Roman"/>
                <w:color w:val="000000"/>
                <w:sz w:val="18"/>
                <w:szCs w:val="18"/>
                <w:lang w:bidi="en-US"/>
              </w:rPr>
              <w:t>, ka publisko būvju vidējās izmaksas uz vienu m</w:t>
            </w:r>
            <w:r w:rsidRPr="00A96405">
              <w:rPr>
                <w:rFonts w:ascii="Times New Roman" w:hAnsi="Times New Roman"/>
                <w:color w:val="000000"/>
                <w:sz w:val="18"/>
                <w:szCs w:val="18"/>
                <w:vertAlign w:val="superscript"/>
                <w:lang w:bidi="en-US"/>
              </w:rPr>
              <w:t>2</w:t>
            </w:r>
            <w:r w:rsidRPr="00A96405">
              <w:rPr>
                <w:rFonts w:ascii="Times New Roman" w:hAnsi="Times New Roman"/>
                <w:color w:val="000000"/>
                <w:sz w:val="18"/>
                <w:szCs w:val="18"/>
                <w:lang w:bidi="en-US"/>
              </w:rPr>
              <w:t xml:space="preserve"> ir 2 000 </w:t>
            </w:r>
            <w:r w:rsidRPr="00A96405">
              <w:rPr>
                <w:rFonts w:ascii="Times New Roman" w:hAnsi="Times New Roman"/>
                <w:i/>
                <w:color w:val="000000"/>
                <w:sz w:val="18"/>
                <w:szCs w:val="18"/>
                <w:lang w:bidi="en-US"/>
              </w:rPr>
              <w:t>euro</w:t>
            </w:r>
            <w:r w:rsidRPr="00A96405">
              <w:rPr>
                <w:rFonts w:ascii="Times New Roman" w:hAnsi="Times New Roman"/>
                <w:color w:val="000000"/>
                <w:sz w:val="18"/>
                <w:szCs w:val="18"/>
                <w:lang w:bidi="en-US"/>
              </w:rPr>
              <w:t>. Apkopojot informāciju par 5.6.1.SAM ietvaros plānotajām izbūvējamām publiskajām būvēm, secināms, ka vidēji vienas 5.6.1.SAM infrastruktūras vienības vidējā platība ir 6 000 m</w:t>
            </w:r>
            <w:r w:rsidRPr="00A96405">
              <w:rPr>
                <w:rFonts w:ascii="Times New Roman" w:hAnsi="Times New Roman"/>
                <w:color w:val="000000"/>
                <w:sz w:val="18"/>
                <w:szCs w:val="18"/>
                <w:vertAlign w:val="superscript"/>
                <w:lang w:bidi="en-US"/>
              </w:rPr>
              <w:t>2</w:t>
            </w:r>
            <w:r w:rsidRPr="00A96405">
              <w:rPr>
                <w:rFonts w:ascii="Times New Roman" w:hAnsi="Times New Roman"/>
                <w:color w:val="000000"/>
                <w:sz w:val="18"/>
                <w:szCs w:val="18"/>
                <w:lang w:bidi="en-US"/>
              </w:rPr>
              <w:t>.</w:t>
            </w:r>
            <w:r>
              <w:rPr>
                <w:rFonts w:ascii="Times New Roman" w:hAnsi="Times New Roman"/>
                <w:color w:val="000000"/>
                <w:sz w:val="18"/>
                <w:szCs w:val="18"/>
                <w:lang w:bidi="en-US"/>
              </w:rPr>
              <w:t xml:space="preserve"> Tāpat jāņem vērā dati par vienas infrastruktūras vienības noslodzi, jo revitalizējamo teritoriju attīstības stratēģiju ietvaros, veicot programmas īstenošanas izdevumu un ieguvumu analīzi, vienas infrastruktūras vienības noslodze veidotu aptuveni 70% no kopējā maksimālā infrastruktūras vienības noslogojuma, tāpēc, lai nodrošinātu maksimālo infrastruktūras vienību funkcionēšanu, optimālākais ieguldījumu apjoms ir 15 milj</w:t>
            </w:r>
            <w:r w:rsidRPr="007C74CC">
              <w:rPr>
                <w:rFonts w:ascii="Times New Roman" w:hAnsi="Times New Roman"/>
                <w:i/>
                <w:color w:val="000000"/>
                <w:sz w:val="18"/>
                <w:szCs w:val="18"/>
                <w:lang w:bidi="en-US"/>
              </w:rPr>
              <w:t>. euro</w:t>
            </w:r>
            <w:r>
              <w:rPr>
                <w:rFonts w:ascii="Times New Roman" w:hAnsi="Times New Roman"/>
                <w:color w:val="000000"/>
                <w:sz w:val="18"/>
                <w:szCs w:val="18"/>
                <w:lang w:bidi="en-US"/>
              </w:rPr>
              <w:t>.</w:t>
            </w:r>
          </w:p>
          <w:p w14:paraId="4AA9BD88" w14:textId="77777777" w:rsidR="00DC686B" w:rsidRPr="00C4538D" w:rsidRDefault="00DC686B" w:rsidP="00DC686B">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Iznākuma rādītājam sasniegšanai paredzētais finansējums</w:t>
            </w:r>
          </w:p>
          <w:p w14:paraId="6CD8F27B" w14:textId="5D75CF8C" w:rsidR="00DC686B" w:rsidRPr="00C4538D" w:rsidRDefault="00055780" w:rsidP="00DC686B">
            <w:pPr>
              <w:spacing w:after="0" w:line="240" w:lineRule="auto"/>
              <w:jc w:val="both"/>
              <w:rPr>
                <w:rFonts w:ascii="Times New Roman" w:eastAsiaTheme="minorHAnsi" w:hAnsi="Times New Roman"/>
                <w:sz w:val="18"/>
                <w:szCs w:val="18"/>
              </w:rPr>
            </w:pPr>
            <w:r w:rsidRPr="00055780">
              <w:rPr>
                <w:rFonts w:ascii="Times New Roman" w:hAnsi="Times New Roman"/>
                <w:sz w:val="18"/>
                <w:szCs w:val="18"/>
              </w:rPr>
              <w:t>67 531</w:t>
            </w:r>
            <w:r>
              <w:rPr>
                <w:rFonts w:ascii="Times New Roman" w:hAnsi="Times New Roman"/>
                <w:sz w:val="18"/>
                <w:szCs w:val="18"/>
              </w:rPr>
              <w:t> </w:t>
            </w:r>
            <w:r w:rsidRPr="00055780">
              <w:rPr>
                <w:rFonts w:ascii="Times New Roman" w:hAnsi="Times New Roman"/>
                <w:sz w:val="18"/>
                <w:szCs w:val="18"/>
              </w:rPr>
              <w:t>048</w:t>
            </w:r>
            <w:r>
              <w:rPr>
                <w:rFonts w:ascii="Arial" w:hAnsi="Arial" w:cs="Arial"/>
              </w:rPr>
              <w:t> </w:t>
            </w:r>
            <w:r w:rsidR="00DC686B" w:rsidRPr="00C4538D">
              <w:rPr>
                <w:rFonts w:ascii="Times New Roman" w:eastAsiaTheme="minorHAnsi" w:hAnsi="Times New Roman"/>
                <w:sz w:val="18"/>
                <w:szCs w:val="18"/>
              </w:rPr>
              <w:t>EUR</w:t>
            </w:r>
          </w:p>
          <w:p w14:paraId="59DB3DFC" w14:textId="77777777" w:rsidR="00DC686B" w:rsidRPr="00C4538D" w:rsidRDefault="00DC686B" w:rsidP="006D4990">
            <w:pPr>
              <w:spacing w:after="0" w:line="240" w:lineRule="auto"/>
              <w:jc w:val="both"/>
              <w:rPr>
                <w:rFonts w:ascii="Times New Roman" w:eastAsiaTheme="minorHAnsi" w:hAnsi="Times New Roman"/>
                <w:sz w:val="18"/>
                <w:szCs w:val="18"/>
              </w:rPr>
            </w:pPr>
          </w:p>
        </w:tc>
        <w:tc>
          <w:tcPr>
            <w:tcW w:w="3037" w:type="dxa"/>
          </w:tcPr>
          <w:p w14:paraId="4AE5DC90" w14:textId="77777777" w:rsidR="001F0C54" w:rsidRPr="00C4538D" w:rsidRDefault="001F0C54" w:rsidP="006D4990">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lastRenderedPageBreak/>
              <w:t>Starpposma</w:t>
            </w:r>
            <w:r w:rsidR="00047169" w:rsidRPr="00C4538D">
              <w:rPr>
                <w:rFonts w:ascii="Times New Roman" w:eastAsiaTheme="minorHAnsi" w:hAnsi="Times New Roman"/>
                <w:i/>
                <w:sz w:val="18"/>
                <w:szCs w:val="18"/>
              </w:rPr>
              <w:t xml:space="preserve"> vērtība 2018. gadam</w:t>
            </w:r>
            <w:r w:rsidRPr="00C4538D">
              <w:rPr>
                <w:rFonts w:ascii="Times New Roman" w:eastAsiaTheme="minorHAnsi" w:hAnsi="Times New Roman"/>
                <w:i/>
                <w:sz w:val="18"/>
                <w:szCs w:val="18"/>
              </w:rPr>
              <w:t>:</w:t>
            </w:r>
          </w:p>
          <w:p w14:paraId="6F4B6F5B" w14:textId="77777777" w:rsidR="00D40419" w:rsidRPr="00C4538D" w:rsidRDefault="00612B74"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b/>
                <w:sz w:val="18"/>
                <w:szCs w:val="18"/>
              </w:rPr>
              <w:t>18 913</w:t>
            </w:r>
            <w:r w:rsidR="005E16E3" w:rsidRPr="00C4538D">
              <w:rPr>
                <w:rFonts w:ascii="Times New Roman" w:eastAsiaTheme="minorHAnsi" w:hAnsi="Times New Roman"/>
                <w:b/>
                <w:sz w:val="18"/>
                <w:szCs w:val="18"/>
              </w:rPr>
              <w:t> </w:t>
            </w:r>
            <w:r w:rsidRPr="00C4538D">
              <w:rPr>
                <w:rFonts w:ascii="Times New Roman" w:eastAsiaTheme="minorHAnsi" w:hAnsi="Times New Roman"/>
                <w:b/>
                <w:sz w:val="18"/>
                <w:szCs w:val="18"/>
              </w:rPr>
              <w:t>598</w:t>
            </w:r>
            <w:r w:rsidR="005E16E3" w:rsidRPr="00C4538D">
              <w:rPr>
                <w:rFonts w:ascii="Times New Roman" w:eastAsiaTheme="minorHAnsi" w:hAnsi="Times New Roman"/>
                <w:b/>
                <w:sz w:val="18"/>
                <w:szCs w:val="18"/>
              </w:rPr>
              <w:t xml:space="preserve"> </w:t>
            </w:r>
            <w:r w:rsidR="00D40419" w:rsidRPr="00C4538D">
              <w:rPr>
                <w:rFonts w:ascii="Times New Roman" w:eastAsiaTheme="minorHAnsi" w:hAnsi="Times New Roman"/>
                <w:b/>
                <w:sz w:val="18"/>
                <w:szCs w:val="18"/>
              </w:rPr>
              <w:t>EUR</w:t>
            </w:r>
            <w:r w:rsidR="00D63160" w:rsidRPr="00C4538D">
              <w:rPr>
                <w:rFonts w:ascii="Times New Roman" w:hAnsi="Times New Roman"/>
                <w:b/>
                <w:sz w:val="18"/>
                <w:szCs w:val="18"/>
              </w:rPr>
              <w:t xml:space="preserve"> </w:t>
            </w:r>
          </w:p>
          <w:p w14:paraId="3BFBD73E" w14:textId="77777777" w:rsidR="001F0C54" w:rsidRPr="00C4538D" w:rsidRDefault="001F0C54" w:rsidP="006D4990">
            <w:pPr>
              <w:spacing w:after="0" w:line="240" w:lineRule="auto"/>
              <w:jc w:val="both"/>
              <w:rPr>
                <w:rFonts w:ascii="Times New Roman" w:eastAsiaTheme="minorHAnsi" w:hAnsi="Times New Roman"/>
                <w:sz w:val="18"/>
                <w:szCs w:val="18"/>
              </w:rPr>
            </w:pPr>
          </w:p>
          <w:p w14:paraId="477D2FA1" w14:textId="77777777" w:rsidR="001F0C54" w:rsidRPr="00C4538D" w:rsidRDefault="001F0C54" w:rsidP="006D4990">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 xml:space="preserve">Mērķis 2023. </w:t>
            </w:r>
            <w:r w:rsidR="00047169" w:rsidRPr="00C4538D">
              <w:rPr>
                <w:rFonts w:ascii="Times New Roman" w:eastAsiaTheme="minorHAnsi" w:hAnsi="Times New Roman"/>
                <w:i/>
                <w:sz w:val="18"/>
                <w:szCs w:val="18"/>
              </w:rPr>
              <w:t>g</w:t>
            </w:r>
            <w:r w:rsidRPr="00C4538D">
              <w:rPr>
                <w:rFonts w:ascii="Times New Roman" w:eastAsiaTheme="minorHAnsi" w:hAnsi="Times New Roman"/>
                <w:i/>
                <w:sz w:val="18"/>
                <w:szCs w:val="18"/>
              </w:rPr>
              <w:t>adam</w:t>
            </w:r>
            <w:r w:rsidR="00047169" w:rsidRPr="00C4538D">
              <w:rPr>
                <w:rFonts w:ascii="Times New Roman" w:eastAsiaTheme="minorHAnsi" w:hAnsi="Times New Roman"/>
                <w:i/>
                <w:sz w:val="18"/>
                <w:szCs w:val="18"/>
              </w:rPr>
              <w:t xml:space="preserve"> (vien</w:t>
            </w:r>
            <w:r w:rsidR="00CC5A95" w:rsidRPr="00C4538D">
              <w:rPr>
                <w:rFonts w:ascii="Times New Roman" w:eastAsiaTheme="minorHAnsi" w:hAnsi="Times New Roman"/>
                <w:i/>
                <w:sz w:val="18"/>
                <w:szCs w:val="18"/>
              </w:rPr>
              <w:t>āds</w:t>
            </w:r>
            <w:r w:rsidR="00047169" w:rsidRPr="00C4538D">
              <w:rPr>
                <w:rFonts w:ascii="Times New Roman" w:eastAsiaTheme="minorHAnsi" w:hAnsi="Times New Roman"/>
                <w:i/>
                <w:sz w:val="18"/>
                <w:szCs w:val="18"/>
              </w:rPr>
              <w:t xml:space="preserve"> ar </w:t>
            </w:r>
            <w:r w:rsidR="00CC5A95" w:rsidRPr="00C4538D">
              <w:rPr>
                <w:rFonts w:ascii="Times New Roman" w:eastAsiaTheme="minorHAnsi" w:hAnsi="Times New Roman"/>
                <w:i/>
                <w:sz w:val="18"/>
                <w:szCs w:val="18"/>
              </w:rPr>
              <w:t xml:space="preserve"> 100 % no  SAM paredzētā kopējā finansējuma</w:t>
            </w:r>
            <w:r w:rsidR="00047169" w:rsidRPr="00C4538D">
              <w:rPr>
                <w:rFonts w:ascii="Times New Roman" w:eastAsiaTheme="minorHAnsi" w:hAnsi="Times New Roman"/>
                <w:i/>
                <w:sz w:val="18"/>
                <w:szCs w:val="18"/>
              </w:rPr>
              <w:t>)</w:t>
            </w:r>
            <w:r w:rsidRPr="00C4538D">
              <w:rPr>
                <w:rFonts w:ascii="Times New Roman" w:eastAsiaTheme="minorHAnsi" w:hAnsi="Times New Roman"/>
                <w:i/>
                <w:sz w:val="18"/>
                <w:szCs w:val="18"/>
              </w:rPr>
              <w:t>:</w:t>
            </w:r>
          </w:p>
          <w:p w14:paraId="2898FF9E" w14:textId="6294000E" w:rsidR="007242C8" w:rsidRPr="00C4538D" w:rsidRDefault="00055780" w:rsidP="006D4990">
            <w:pPr>
              <w:spacing w:after="0" w:line="240" w:lineRule="auto"/>
              <w:jc w:val="both"/>
              <w:rPr>
                <w:rFonts w:ascii="Times New Roman" w:eastAsiaTheme="minorHAnsi" w:hAnsi="Times New Roman"/>
                <w:i/>
                <w:sz w:val="18"/>
                <w:szCs w:val="18"/>
              </w:rPr>
            </w:pPr>
            <w:r w:rsidRPr="00055780">
              <w:rPr>
                <w:rFonts w:ascii="Times New Roman" w:hAnsi="Times New Roman"/>
                <w:b/>
                <w:sz w:val="18"/>
                <w:szCs w:val="18"/>
              </w:rPr>
              <w:t>67 531</w:t>
            </w:r>
            <w:r w:rsidRPr="00055780">
              <w:rPr>
                <w:rFonts w:ascii="Times New Roman" w:hAnsi="Times New Roman"/>
                <w:b/>
                <w:sz w:val="18"/>
                <w:szCs w:val="18"/>
              </w:rPr>
              <w:t> </w:t>
            </w:r>
            <w:r w:rsidRPr="00055780">
              <w:rPr>
                <w:rFonts w:ascii="Times New Roman" w:hAnsi="Times New Roman"/>
                <w:b/>
                <w:sz w:val="18"/>
                <w:szCs w:val="18"/>
              </w:rPr>
              <w:t>048</w:t>
            </w:r>
            <w:r>
              <w:rPr>
                <w:rFonts w:ascii="Arial" w:hAnsi="Arial" w:cs="Arial"/>
              </w:rPr>
              <w:t> </w:t>
            </w:r>
            <w:r w:rsidR="007242C8" w:rsidRPr="00C4538D">
              <w:rPr>
                <w:rFonts w:ascii="Times New Roman" w:eastAsiaTheme="minorHAnsi" w:hAnsi="Times New Roman"/>
                <w:b/>
                <w:sz w:val="18"/>
                <w:szCs w:val="18"/>
              </w:rPr>
              <w:t>EUR</w:t>
            </w:r>
          </w:p>
          <w:p w14:paraId="109318DB" w14:textId="77777777" w:rsidR="001F0C54" w:rsidRPr="00C4538D" w:rsidRDefault="001F0C54" w:rsidP="006D4990">
            <w:pPr>
              <w:spacing w:after="0" w:line="240" w:lineRule="auto"/>
              <w:jc w:val="both"/>
              <w:rPr>
                <w:rFonts w:ascii="Times New Roman" w:eastAsiaTheme="minorHAnsi" w:hAnsi="Times New Roman"/>
                <w:i/>
                <w:sz w:val="18"/>
                <w:szCs w:val="18"/>
              </w:rPr>
            </w:pPr>
          </w:p>
          <w:p w14:paraId="762D55D5" w14:textId="77777777" w:rsidR="00D40419" w:rsidRPr="00C4538D" w:rsidRDefault="001F0C54" w:rsidP="006D4990">
            <w:pPr>
              <w:spacing w:after="0" w:line="240" w:lineRule="auto"/>
              <w:jc w:val="both"/>
              <w:rPr>
                <w:rFonts w:ascii="Times New Roman" w:eastAsiaTheme="minorHAnsi" w:hAnsi="Times New Roman"/>
                <w:i/>
                <w:sz w:val="18"/>
                <w:szCs w:val="18"/>
              </w:rPr>
            </w:pPr>
            <w:r w:rsidRPr="00C4538D">
              <w:rPr>
                <w:rFonts w:ascii="Times New Roman" w:eastAsiaTheme="minorHAnsi" w:hAnsi="Times New Roman"/>
                <w:i/>
                <w:sz w:val="18"/>
                <w:szCs w:val="18"/>
              </w:rPr>
              <w:t>Starpposma vērtības noteikšanas aprēķins:</w:t>
            </w:r>
          </w:p>
          <w:p w14:paraId="4442C922" w14:textId="77777777" w:rsidR="00D40419" w:rsidRPr="00C4538D" w:rsidRDefault="00D40419" w:rsidP="006D4990">
            <w:pPr>
              <w:spacing w:after="0" w:line="240" w:lineRule="auto"/>
              <w:jc w:val="both"/>
              <w:rPr>
                <w:rFonts w:ascii="Times New Roman" w:eastAsiaTheme="minorHAnsi" w:hAnsi="Times New Roman"/>
                <w:i/>
                <w:sz w:val="18"/>
                <w:szCs w:val="18"/>
              </w:rPr>
            </w:pPr>
            <w:r w:rsidRPr="00C4538D">
              <w:rPr>
                <w:rFonts w:ascii="Times New Roman" w:hAnsi="Times New Roman"/>
                <w:sz w:val="18"/>
                <w:szCs w:val="18"/>
              </w:rPr>
              <w:t>Ņemot vērā plānoto aktivitāšu ilgtermiņa ieviešanas modeli, kā arī nepieciešamo laiku publiskā iepirkuma veikšanai, kā arī ņemot vērā būvniecības un infrastruktūras projektu ilgumu, plānots, ka vidējais deklarēto izdevumu apjoms būs 20%)</w:t>
            </w:r>
          </w:p>
          <w:p w14:paraId="512B07D3" w14:textId="77777777" w:rsidR="001F0C54" w:rsidRPr="00C4538D" w:rsidRDefault="00D40419" w:rsidP="006D4990">
            <w:pPr>
              <w:spacing w:after="0" w:line="240" w:lineRule="auto"/>
              <w:jc w:val="both"/>
              <w:rPr>
                <w:rFonts w:ascii="Times New Roman" w:eastAsiaTheme="minorHAnsi" w:hAnsi="Times New Roman"/>
                <w:sz w:val="18"/>
                <w:szCs w:val="18"/>
              </w:rPr>
            </w:pPr>
            <w:r w:rsidRPr="00C4538D">
              <w:rPr>
                <w:rFonts w:ascii="Times New Roman" w:eastAsiaTheme="minorHAnsi" w:hAnsi="Times New Roman"/>
                <w:sz w:val="18"/>
                <w:szCs w:val="18"/>
              </w:rPr>
              <w:t>Aprēķins veikts saskaņā ar plānoto aktivitāšu laika grafiku</w:t>
            </w:r>
            <w:r w:rsidR="001F0C54" w:rsidRPr="00C4538D">
              <w:rPr>
                <w:rFonts w:ascii="Times New Roman" w:eastAsiaTheme="minorHAnsi" w:hAnsi="Times New Roman"/>
                <w:i/>
                <w:sz w:val="18"/>
                <w:szCs w:val="18"/>
              </w:rPr>
              <w:t xml:space="preserve"> </w:t>
            </w:r>
          </w:p>
        </w:tc>
      </w:tr>
    </w:tbl>
    <w:p w14:paraId="4CAEA313" w14:textId="77777777" w:rsidR="00CB437B" w:rsidRDefault="00CB437B">
      <w:pPr>
        <w:rPr>
          <w:rFonts w:ascii="Times New Roman" w:hAnsi="Times New Roman"/>
          <w:sz w:val="18"/>
          <w:szCs w:val="18"/>
        </w:rPr>
      </w:pPr>
    </w:p>
    <w:p w14:paraId="62B2E4A5" w14:textId="77777777" w:rsidR="00D92009" w:rsidRDefault="00D92009">
      <w:pPr>
        <w:rPr>
          <w:rFonts w:ascii="Times New Roman" w:hAnsi="Times New Roman"/>
          <w:sz w:val="18"/>
          <w:szCs w:val="18"/>
        </w:rPr>
      </w:pPr>
    </w:p>
    <w:p w14:paraId="03FA787E" w14:textId="77777777" w:rsidR="00D92009" w:rsidRPr="00C4538D" w:rsidRDefault="00D92009">
      <w:pPr>
        <w:rPr>
          <w:rFonts w:ascii="Times New Roman" w:hAnsi="Times New Roman"/>
          <w:sz w:val="18"/>
          <w:szCs w:val="18"/>
        </w:rPr>
      </w:pPr>
    </w:p>
    <w:sectPr w:rsidR="00D92009" w:rsidRPr="00C4538D" w:rsidSect="001F0C54">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96A7C" w14:textId="77777777" w:rsidR="00D120AB" w:rsidRDefault="00D120AB" w:rsidP="00C109A7">
      <w:pPr>
        <w:spacing w:after="0" w:line="240" w:lineRule="auto"/>
      </w:pPr>
      <w:r>
        <w:separator/>
      </w:r>
    </w:p>
  </w:endnote>
  <w:endnote w:type="continuationSeparator" w:id="0">
    <w:p w14:paraId="7E3F7F77" w14:textId="77777777" w:rsidR="00D120AB" w:rsidRDefault="00D120AB" w:rsidP="00C109A7">
      <w:pPr>
        <w:spacing w:after="0" w:line="240" w:lineRule="auto"/>
      </w:pPr>
      <w:r>
        <w:continuationSeparator/>
      </w:r>
    </w:p>
  </w:endnote>
  <w:endnote w:type="continuationNotice" w:id="1">
    <w:p w14:paraId="49CBF4A9" w14:textId="77777777" w:rsidR="00D120AB" w:rsidRDefault="00D120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01C45" w14:textId="77777777" w:rsidR="00D120AB" w:rsidRDefault="00D120AB" w:rsidP="00C109A7">
      <w:pPr>
        <w:spacing w:after="0" w:line="240" w:lineRule="auto"/>
      </w:pPr>
      <w:r>
        <w:separator/>
      </w:r>
    </w:p>
  </w:footnote>
  <w:footnote w:type="continuationSeparator" w:id="0">
    <w:p w14:paraId="05950D3A" w14:textId="77777777" w:rsidR="00D120AB" w:rsidRDefault="00D120AB" w:rsidP="00C109A7">
      <w:pPr>
        <w:spacing w:after="0" w:line="240" w:lineRule="auto"/>
      </w:pPr>
      <w:r>
        <w:continuationSeparator/>
      </w:r>
    </w:p>
  </w:footnote>
  <w:footnote w:type="continuationNotice" w:id="1">
    <w:p w14:paraId="3EFD6E6B" w14:textId="77777777" w:rsidR="00D120AB" w:rsidRDefault="00D120AB">
      <w:pPr>
        <w:spacing w:after="0" w:line="240" w:lineRule="auto"/>
      </w:pPr>
    </w:p>
  </w:footnote>
  <w:footnote w:id="2">
    <w:p w14:paraId="11B46C99" w14:textId="77777777" w:rsidR="00292DEF" w:rsidRPr="00C07266" w:rsidRDefault="00292DEF" w:rsidP="00D323DD">
      <w:pPr>
        <w:pStyle w:val="FootnoteText"/>
        <w:jc w:val="both"/>
        <w:rPr>
          <w:rFonts w:ascii="Times New Roman" w:hAnsi="Times New Roman"/>
          <w:sz w:val="18"/>
          <w:szCs w:val="18"/>
        </w:rPr>
      </w:pPr>
      <w:r w:rsidRPr="00C07266">
        <w:rPr>
          <w:rStyle w:val="FootnoteReference"/>
          <w:rFonts w:ascii="Times New Roman" w:hAnsi="Times New Roman"/>
          <w:sz w:val="18"/>
          <w:szCs w:val="18"/>
        </w:rPr>
        <w:footnoteRef/>
      </w:r>
      <w:r w:rsidRPr="00C07266">
        <w:rPr>
          <w:rFonts w:ascii="Times New Roman" w:hAnsi="Times New Roman"/>
          <w:sz w:val="18"/>
          <w:szCs w:val="18"/>
        </w:rPr>
        <w:t xml:space="preserve"> Finanšu rādītāju mērvienība - </w:t>
      </w:r>
      <w:r w:rsidR="00A327FE" w:rsidRPr="00C07266">
        <w:rPr>
          <w:rFonts w:ascii="Times New Roman" w:hAnsi="Times New Roman"/>
          <w:sz w:val="18"/>
          <w:szCs w:val="18"/>
        </w:rPr>
        <w:t>attiecināmie izdevumi EUR</w:t>
      </w:r>
      <w:r w:rsidRPr="00C07266">
        <w:rPr>
          <w:rFonts w:ascii="Times New Roman" w:hAnsi="Times New Roman"/>
          <w:sz w:val="18"/>
          <w:szCs w:val="18"/>
        </w:rPr>
        <w:t xml:space="preserve"> sertificējošās iestādes uzskaites sistēmā</w:t>
      </w:r>
      <w:r w:rsidR="00A327FE" w:rsidRPr="00C07266">
        <w:rPr>
          <w:rFonts w:ascii="Times New Roman" w:hAnsi="Times New Roman"/>
          <w:sz w:val="18"/>
          <w:szCs w:val="18"/>
        </w:rPr>
        <w:t xml:space="preserve"> (</w:t>
      </w:r>
      <w:r w:rsidR="00A327FE" w:rsidRPr="00C07266">
        <w:rPr>
          <w:rFonts w:ascii="Times New Roman" w:eastAsiaTheme="minorHAnsi" w:hAnsi="Times New Roman"/>
          <w:color w:val="000000" w:themeColor="text1"/>
          <w:sz w:val="18"/>
          <w:szCs w:val="18"/>
        </w:rPr>
        <w:t>finansējuma saņēmēju veiktie izdevumi līdz 31.12.2018., kas sertificēti līdz 30.06.2019.)</w:t>
      </w:r>
      <w:r w:rsidRPr="00C07266">
        <w:rPr>
          <w:rFonts w:ascii="Times New Roman" w:hAnsi="Times New Roman"/>
          <w:sz w:val="18"/>
          <w:szCs w:val="18"/>
        </w:rPr>
        <w:t>. Starpposma vērtības noteikšanā nedrīkst iekļaut snieguma rezerves apjomu 6 %, kamēr mērķis nosakāms iekļaujot rezerves apjomu.</w:t>
      </w:r>
    </w:p>
  </w:footnote>
  <w:footnote w:id="3">
    <w:p w14:paraId="51B6F509" w14:textId="77777777" w:rsidR="00292DEF" w:rsidRPr="00D40419" w:rsidRDefault="00292DEF" w:rsidP="00FC6D4A">
      <w:pPr>
        <w:pStyle w:val="FootnoteText"/>
        <w:jc w:val="both"/>
        <w:rPr>
          <w:rFonts w:ascii="Times New Roman" w:hAnsi="Times New Roman"/>
          <w:sz w:val="18"/>
          <w:szCs w:val="18"/>
        </w:rPr>
      </w:pPr>
      <w:r w:rsidRPr="00D40419">
        <w:rPr>
          <w:rStyle w:val="FootnoteReference"/>
          <w:rFonts w:ascii="Times New Roman" w:hAnsi="Times New Roman"/>
          <w:sz w:val="18"/>
          <w:szCs w:val="18"/>
          <w:vertAlign w:val="baseline"/>
        </w:rPr>
        <w:footnoteRef/>
      </w:r>
      <w:r w:rsidRPr="00D40419">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utml.).</w:t>
      </w:r>
    </w:p>
  </w:footnote>
  <w:footnote w:id="4">
    <w:p w14:paraId="72E330BC" w14:textId="77777777" w:rsidR="003373E6" w:rsidRPr="003373E6" w:rsidRDefault="003373E6" w:rsidP="003373E6">
      <w:pPr>
        <w:rPr>
          <w:rFonts w:ascii="Times New Roman" w:eastAsiaTheme="minorHAnsi" w:hAnsi="Times New Roman"/>
          <w:color w:val="1F497D"/>
          <w:sz w:val="20"/>
          <w:szCs w:val="20"/>
        </w:rPr>
      </w:pPr>
      <w:r>
        <w:rPr>
          <w:rStyle w:val="FootnoteReference"/>
        </w:rPr>
        <w:footnoteRef/>
      </w:r>
      <w:r>
        <w:t xml:space="preserve"> </w:t>
      </w:r>
      <w:r w:rsidR="00F06518" w:rsidRPr="00F06518">
        <w:rPr>
          <w:rFonts w:ascii="Times New Roman" w:hAnsi="Times New Roman"/>
          <w:sz w:val="20"/>
          <w:szCs w:val="20"/>
        </w:rPr>
        <w:t xml:space="preserve">definīcija </w:t>
      </w:r>
      <w:r w:rsidR="0077406E" w:rsidRPr="00F06518">
        <w:rPr>
          <w:rFonts w:ascii="Times New Roman" w:hAnsi="Times New Roman"/>
          <w:sz w:val="20"/>
          <w:szCs w:val="20"/>
        </w:rPr>
        <w:t xml:space="preserve">Rādītāja </w:t>
      </w:r>
      <w:r w:rsidR="00F06518" w:rsidRPr="00F06518">
        <w:rPr>
          <w:rFonts w:ascii="Times New Roman" w:hAnsi="Times New Roman"/>
          <w:sz w:val="20"/>
          <w:szCs w:val="20"/>
        </w:rPr>
        <w:t xml:space="preserve">noteikta Eiropas Komisijas vadlīniju “Guidance document on Monitoring and Evaluation” 1.pielikumā; pieejamas </w:t>
      </w:r>
      <w:hyperlink r:id="rId1" w:history="1">
        <w:r w:rsidR="00F06518" w:rsidRPr="00F06518">
          <w:rPr>
            <w:rStyle w:val="Hyperlink"/>
            <w:rFonts w:ascii="Times New Roman" w:hAnsi="Times New Roman"/>
            <w:sz w:val="20"/>
            <w:szCs w:val="20"/>
          </w:rPr>
          <w:t>http://ec.europa.eu/regional_policy/sources/docoffic/2014/working/wd_2014_en.pdf</w:t>
        </w:r>
      </w:hyperlink>
      <w:r w:rsidR="00F06518" w:rsidRPr="00F06518">
        <w:rPr>
          <w:rFonts w:ascii="Times New Roman" w:hAnsi="Times New Roman"/>
          <w:color w:val="1F497D"/>
          <w:sz w:val="20"/>
          <w:szCs w:val="20"/>
        </w:rPr>
        <w:t xml:space="preserve"> </w:t>
      </w:r>
    </w:p>
    <w:p w14:paraId="10D18DAB" w14:textId="77777777" w:rsidR="003373E6" w:rsidRDefault="003373E6">
      <w:pPr>
        <w:pStyle w:val="FootnoteText"/>
      </w:pPr>
    </w:p>
  </w:footnote>
  <w:footnote w:id="5">
    <w:p w14:paraId="523485DA" w14:textId="77777777" w:rsidR="003373E6" w:rsidRPr="003373E6" w:rsidRDefault="003373E6" w:rsidP="003373E6">
      <w:pPr>
        <w:rPr>
          <w:rFonts w:ascii="Times New Roman" w:eastAsiaTheme="minorHAnsi" w:hAnsi="Times New Roman"/>
          <w:color w:val="1F497D"/>
          <w:sz w:val="20"/>
          <w:szCs w:val="20"/>
        </w:rPr>
      </w:pPr>
      <w:r>
        <w:rPr>
          <w:rStyle w:val="FootnoteReference"/>
        </w:rPr>
        <w:footnoteRef/>
      </w:r>
      <w:r>
        <w:t xml:space="preserve"> </w:t>
      </w:r>
      <w:r w:rsidR="00F06518" w:rsidRPr="00F06518">
        <w:rPr>
          <w:rFonts w:ascii="Times New Roman" w:hAnsi="Times New Roman"/>
          <w:sz w:val="20"/>
          <w:szCs w:val="20"/>
        </w:rPr>
        <w:t xml:space="preserve">Rādītāja definīcija noteikta Eiropas Komisijas vadlīniju “Guidance document on Monitoring and Evaluation” 1.pielikumā; pieejamas </w:t>
      </w:r>
      <w:hyperlink r:id="rId2" w:history="1">
        <w:r w:rsidR="00F06518" w:rsidRPr="00F06518">
          <w:rPr>
            <w:rStyle w:val="Hyperlink"/>
            <w:rFonts w:ascii="Times New Roman" w:hAnsi="Times New Roman"/>
            <w:sz w:val="20"/>
            <w:szCs w:val="20"/>
          </w:rPr>
          <w:t>http://ec.europa.eu/regional_policy/sources/docoffic/2014/working/wd_2014_en.pdf</w:t>
        </w:r>
      </w:hyperlink>
      <w:r w:rsidR="00F06518" w:rsidRPr="00F06518">
        <w:rPr>
          <w:rFonts w:ascii="Times New Roman" w:hAnsi="Times New Roman"/>
          <w:color w:val="1F497D"/>
          <w:sz w:val="20"/>
          <w:szCs w:val="20"/>
        </w:rPr>
        <w:t xml:space="preserve"> </w:t>
      </w:r>
    </w:p>
    <w:p w14:paraId="43FFE6E5" w14:textId="77777777" w:rsidR="003373E6" w:rsidRDefault="003373E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A19A0"/>
    <w:multiLevelType w:val="hybridMultilevel"/>
    <w:tmpl w:val="B6DCBF92"/>
    <w:lvl w:ilvl="0" w:tplc="8C88DB4E">
      <w:start w:val="1"/>
      <w:numFmt w:val="decimal"/>
      <w:lvlText w:val="(%1)"/>
      <w:lvlJc w:val="left"/>
      <w:pPr>
        <w:ind w:left="644" w:hanging="360"/>
      </w:pPr>
      <w:rPr>
        <w:rFonts w:ascii="Times New Roman" w:hAnsi="Times New Roman" w:cs="Times New Roman" w:hint="default"/>
        <w:b w:val="0"/>
        <w:i w:val="0"/>
        <w:strike w:val="0"/>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090005">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69F77200"/>
    <w:multiLevelType w:val="hybridMultilevel"/>
    <w:tmpl w:val="F7E0FDFA"/>
    <w:lvl w:ilvl="0" w:tplc="333ABA7E">
      <w:start w:val="1"/>
      <w:numFmt w:val="decimal"/>
      <w:lvlText w:val="%1)"/>
      <w:lvlJc w:val="left"/>
      <w:pPr>
        <w:ind w:left="720" w:hanging="360"/>
      </w:pPr>
      <w:rPr>
        <w:rFonts w:hint="default"/>
        <w:b w:val="0"/>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C109A7"/>
    <w:rsid w:val="00020E5D"/>
    <w:rsid w:val="0003281F"/>
    <w:rsid w:val="00047169"/>
    <w:rsid w:val="00051050"/>
    <w:rsid w:val="00055780"/>
    <w:rsid w:val="00060CE8"/>
    <w:rsid w:val="000618C1"/>
    <w:rsid w:val="00066677"/>
    <w:rsid w:val="00066AB8"/>
    <w:rsid w:val="00071D4F"/>
    <w:rsid w:val="00093D2F"/>
    <w:rsid w:val="000B4A28"/>
    <w:rsid w:val="000E194E"/>
    <w:rsid w:val="00113677"/>
    <w:rsid w:val="001405A8"/>
    <w:rsid w:val="00141970"/>
    <w:rsid w:val="00154253"/>
    <w:rsid w:val="0016588E"/>
    <w:rsid w:val="001972BD"/>
    <w:rsid w:val="001A47C4"/>
    <w:rsid w:val="001A610F"/>
    <w:rsid w:val="001E2DD3"/>
    <w:rsid w:val="001F0C54"/>
    <w:rsid w:val="00212BB8"/>
    <w:rsid w:val="00217D0C"/>
    <w:rsid w:val="002225BD"/>
    <w:rsid w:val="002376EB"/>
    <w:rsid w:val="00237BB4"/>
    <w:rsid w:val="002512B8"/>
    <w:rsid w:val="002578F9"/>
    <w:rsid w:val="00262DB3"/>
    <w:rsid w:val="002664B9"/>
    <w:rsid w:val="00292DEF"/>
    <w:rsid w:val="002944DE"/>
    <w:rsid w:val="002B7E16"/>
    <w:rsid w:val="002E01E6"/>
    <w:rsid w:val="002F0AA9"/>
    <w:rsid w:val="002F12DC"/>
    <w:rsid w:val="002F2D2F"/>
    <w:rsid w:val="00303AED"/>
    <w:rsid w:val="0031301E"/>
    <w:rsid w:val="00320C77"/>
    <w:rsid w:val="003373E6"/>
    <w:rsid w:val="00345018"/>
    <w:rsid w:val="00345118"/>
    <w:rsid w:val="00351ACF"/>
    <w:rsid w:val="00351F5C"/>
    <w:rsid w:val="00352EDD"/>
    <w:rsid w:val="003552EE"/>
    <w:rsid w:val="00373CA8"/>
    <w:rsid w:val="003A4B97"/>
    <w:rsid w:val="003C5286"/>
    <w:rsid w:val="003C7FF6"/>
    <w:rsid w:val="003E1542"/>
    <w:rsid w:val="003E36E4"/>
    <w:rsid w:val="003E6422"/>
    <w:rsid w:val="003F1092"/>
    <w:rsid w:val="00400895"/>
    <w:rsid w:val="004015DE"/>
    <w:rsid w:val="00422F48"/>
    <w:rsid w:val="00492B7B"/>
    <w:rsid w:val="004A7F20"/>
    <w:rsid w:val="004C3C93"/>
    <w:rsid w:val="004D44C8"/>
    <w:rsid w:val="004E03C5"/>
    <w:rsid w:val="004E64B6"/>
    <w:rsid w:val="00534124"/>
    <w:rsid w:val="00551811"/>
    <w:rsid w:val="00552D38"/>
    <w:rsid w:val="00555026"/>
    <w:rsid w:val="00555301"/>
    <w:rsid w:val="005658F3"/>
    <w:rsid w:val="0056633C"/>
    <w:rsid w:val="005711CF"/>
    <w:rsid w:val="0057556D"/>
    <w:rsid w:val="00584732"/>
    <w:rsid w:val="00585011"/>
    <w:rsid w:val="005A206E"/>
    <w:rsid w:val="005A3425"/>
    <w:rsid w:val="005B4F54"/>
    <w:rsid w:val="005B7722"/>
    <w:rsid w:val="005C2DAA"/>
    <w:rsid w:val="005D6706"/>
    <w:rsid w:val="005E16E3"/>
    <w:rsid w:val="005F13EC"/>
    <w:rsid w:val="00601610"/>
    <w:rsid w:val="0060175F"/>
    <w:rsid w:val="00612B74"/>
    <w:rsid w:val="00633C9E"/>
    <w:rsid w:val="0067239E"/>
    <w:rsid w:val="00673ED0"/>
    <w:rsid w:val="00674F04"/>
    <w:rsid w:val="00684EEE"/>
    <w:rsid w:val="00691512"/>
    <w:rsid w:val="006B276A"/>
    <w:rsid w:val="006B40E9"/>
    <w:rsid w:val="006B7BF8"/>
    <w:rsid w:val="006D4990"/>
    <w:rsid w:val="006E5B1D"/>
    <w:rsid w:val="006E7F5B"/>
    <w:rsid w:val="006F4DD5"/>
    <w:rsid w:val="00706638"/>
    <w:rsid w:val="0071327F"/>
    <w:rsid w:val="007200E6"/>
    <w:rsid w:val="00722135"/>
    <w:rsid w:val="007242C8"/>
    <w:rsid w:val="0073076A"/>
    <w:rsid w:val="00753B39"/>
    <w:rsid w:val="0077406E"/>
    <w:rsid w:val="007A0D54"/>
    <w:rsid w:val="007A367C"/>
    <w:rsid w:val="007B048C"/>
    <w:rsid w:val="007B23E6"/>
    <w:rsid w:val="007B2586"/>
    <w:rsid w:val="007C74CC"/>
    <w:rsid w:val="007E2A01"/>
    <w:rsid w:val="008061B2"/>
    <w:rsid w:val="00834200"/>
    <w:rsid w:val="00836BFC"/>
    <w:rsid w:val="00841E02"/>
    <w:rsid w:val="00844F26"/>
    <w:rsid w:val="0084618B"/>
    <w:rsid w:val="00853DB8"/>
    <w:rsid w:val="00870072"/>
    <w:rsid w:val="00890C1A"/>
    <w:rsid w:val="0089297C"/>
    <w:rsid w:val="0089660A"/>
    <w:rsid w:val="008F105D"/>
    <w:rsid w:val="0094198D"/>
    <w:rsid w:val="00952F45"/>
    <w:rsid w:val="009563DF"/>
    <w:rsid w:val="00962CBE"/>
    <w:rsid w:val="00981A5D"/>
    <w:rsid w:val="00987415"/>
    <w:rsid w:val="00991B56"/>
    <w:rsid w:val="00992CA5"/>
    <w:rsid w:val="009A251D"/>
    <w:rsid w:val="009E0608"/>
    <w:rsid w:val="009E363A"/>
    <w:rsid w:val="009E5094"/>
    <w:rsid w:val="009F1043"/>
    <w:rsid w:val="009F5BA3"/>
    <w:rsid w:val="009F68A8"/>
    <w:rsid w:val="00A05229"/>
    <w:rsid w:val="00A072AA"/>
    <w:rsid w:val="00A206FF"/>
    <w:rsid w:val="00A258F5"/>
    <w:rsid w:val="00A327FE"/>
    <w:rsid w:val="00A506E0"/>
    <w:rsid w:val="00A559BE"/>
    <w:rsid w:val="00A56A70"/>
    <w:rsid w:val="00A56AF0"/>
    <w:rsid w:val="00A646D1"/>
    <w:rsid w:val="00A708F1"/>
    <w:rsid w:val="00A73120"/>
    <w:rsid w:val="00A75F03"/>
    <w:rsid w:val="00A810C6"/>
    <w:rsid w:val="00A853F6"/>
    <w:rsid w:val="00A87249"/>
    <w:rsid w:val="00A9115E"/>
    <w:rsid w:val="00A96405"/>
    <w:rsid w:val="00A97A2F"/>
    <w:rsid w:val="00AA1F53"/>
    <w:rsid w:val="00AA3487"/>
    <w:rsid w:val="00AB2FE7"/>
    <w:rsid w:val="00AB79E7"/>
    <w:rsid w:val="00AD60E4"/>
    <w:rsid w:val="00B04A29"/>
    <w:rsid w:val="00B117F7"/>
    <w:rsid w:val="00B1284B"/>
    <w:rsid w:val="00B17F21"/>
    <w:rsid w:val="00B20F41"/>
    <w:rsid w:val="00B22B28"/>
    <w:rsid w:val="00B33B6E"/>
    <w:rsid w:val="00B67EDF"/>
    <w:rsid w:val="00B70324"/>
    <w:rsid w:val="00B921F8"/>
    <w:rsid w:val="00B93F8A"/>
    <w:rsid w:val="00BA4594"/>
    <w:rsid w:val="00BA7DB1"/>
    <w:rsid w:val="00BB4CDE"/>
    <w:rsid w:val="00BB656B"/>
    <w:rsid w:val="00BC1C45"/>
    <w:rsid w:val="00BC2640"/>
    <w:rsid w:val="00BC4703"/>
    <w:rsid w:val="00BD18E0"/>
    <w:rsid w:val="00BD7902"/>
    <w:rsid w:val="00BE47B4"/>
    <w:rsid w:val="00BF21D7"/>
    <w:rsid w:val="00C03E45"/>
    <w:rsid w:val="00C03E69"/>
    <w:rsid w:val="00C07266"/>
    <w:rsid w:val="00C109A7"/>
    <w:rsid w:val="00C15C75"/>
    <w:rsid w:val="00C347BB"/>
    <w:rsid w:val="00C361C3"/>
    <w:rsid w:val="00C3726A"/>
    <w:rsid w:val="00C406B5"/>
    <w:rsid w:val="00C42FBB"/>
    <w:rsid w:val="00C4538D"/>
    <w:rsid w:val="00C45532"/>
    <w:rsid w:val="00C4698D"/>
    <w:rsid w:val="00C47E7A"/>
    <w:rsid w:val="00C61061"/>
    <w:rsid w:val="00C62D0A"/>
    <w:rsid w:val="00C6399E"/>
    <w:rsid w:val="00C67720"/>
    <w:rsid w:val="00CB437B"/>
    <w:rsid w:val="00CC5A95"/>
    <w:rsid w:val="00D10085"/>
    <w:rsid w:val="00D120AB"/>
    <w:rsid w:val="00D133A5"/>
    <w:rsid w:val="00D22828"/>
    <w:rsid w:val="00D323DD"/>
    <w:rsid w:val="00D40419"/>
    <w:rsid w:val="00D42744"/>
    <w:rsid w:val="00D44657"/>
    <w:rsid w:val="00D63160"/>
    <w:rsid w:val="00D74969"/>
    <w:rsid w:val="00D761E8"/>
    <w:rsid w:val="00D76823"/>
    <w:rsid w:val="00D909E4"/>
    <w:rsid w:val="00D92009"/>
    <w:rsid w:val="00DC44DF"/>
    <w:rsid w:val="00DC57B7"/>
    <w:rsid w:val="00DC686B"/>
    <w:rsid w:val="00DD19BE"/>
    <w:rsid w:val="00DE2F4B"/>
    <w:rsid w:val="00E21E63"/>
    <w:rsid w:val="00E30B46"/>
    <w:rsid w:val="00E43F12"/>
    <w:rsid w:val="00E514F0"/>
    <w:rsid w:val="00E64376"/>
    <w:rsid w:val="00E910A3"/>
    <w:rsid w:val="00E91429"/>
    <w:rsid w:val="00E94074"/>
    <w:rsid w:val="00EB27D8"/>
    <w:rsid w:val="00EC05B5"/>
    <w:rsid w:val="00EF44BA"/>
    <w:rsid w:val="00F06518"/>
    <w:rsid w:val="00F44E77"/>
    <w:rsid w:val="00F51034"/>
    <w:rsid w:val="00F6165A"/>
    <w:rsid w:val="00F65C63"/>
    <w:rsid w:val="00F674FA"/>
    <w:rsid w:val="00F80FE1"/>
    <w:rsid w:val="00FC029D"/>
    <w:rsid w:val="00FC6D4A"/>
    <w:rsid w:val="00FF2B79"/>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9710F2"/>
  <w15:docId w15:val="{0E3E8CA6-B3D7-4539-8D0C-7D23A869A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9A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rsid w:val="00C109A7"/>
    <w:rPr>
      <w:rFonts w:ascii="Calibri" w:eastAsia="Calibri" w:hAnsi="Calibri" w:cs="Times New Roman"/>
      <w:sz w:val="20"/>
      <w:szCs w:val="20"/>
    </w:rPr>
  </w:style>
  <w:style w:type="character" w:styleId="FootnoteReference">
    <w:name w:val="footnote reference"/>
    <w:basedOn w:val="DefaultParagraphFont"/>
    <w:uiPriority w:val="99"/>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basedOn w:val="DefaultParagraphFont"/>
    <w:uiPriority w:val="99"/>
    <w:semiHidden/>
    <w:unhideWhenUsed/>
    <w:rsid w:val="008061B2"/>
    <w:rPr>
      <w:sz w:val="16"/>
      <w:szCs w:val="16"/>
    </w:rPr>
  </w:style>
  <w:style w:type="paragraph" w:styleId="CommentText">
    <w:name w:val="annotation text"/>
    <w:basedOn w:val="Normal"/>
    <w:link w:val="CommentTextChar"/>
    <w:uiPriority w:val="99"/>
    <w:unhideWhenUsed/>
    <w:rsid w:val="008061B2"/>
    <w:pPr>
      <w:spacing w:line="240" w:lineRule="auto"/>
    </w:pPr>
    <w:rPr>
      <w:sz w:val="20"/>
      <w:szCs w:val="20"/>
    </w:rPr>
  </w:style>
  <w:style w:type="character" w:customStyle="1" w:styleId="CommentTextChar">
    <w:name w:val="Comment Text Char"/>
    <w:basedOn w:val="DefaultParagraphFont"/>
    <w:link w:val="CommentText"/>
    <w:uiPriority w:val="99"/>
    <w:rsid w:val="008061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061B2"/>
    <w:rPr>
      <w:b/>
      <w:bCs/>
    </w:rPr>
  </w:style>
  <w:style w:type="character" w:customStyle="1" w:styleId="CommentSubjectChar">
    <w:name w:val="Comment Subject Char"/>
    <w:basedOn w:val="CommentTextChar"/>
    <w:link w:val="CommentSubject"/>
    <w:uiPriority w:val="99"/>
    <w:semiHidden/>
    <w:rsid w:val="008061B2"/>
    <w:rPr>
      <w:rFonts w:ascii="Calibri" w:eastAsia="Calibri" w:hAnsi="Calibri" w:cs="Times New Roman"/>
      <w:b/>
      <w:bCs/>
      <w:sz w:val="20"/>
      <w:szCs w:val="20"/>
    </w:rPr>
  </w:style>
  <w:style w:type="paragraph" w:styleId="ListParagraph">
    <w:name w:val="List Paragraph"/>
    <w:aliases w:val="2"/>
    <w:basedOn w:val="Normal"/>
    <w:link w:val="ListParagraphChar"/>
    <w:uiPriority w:val="34"/>
    <w:qFormat/>
    <w:rsid w:val="00585011"/>
    <w:pPr>
      <w:ind w:left="720"/>
      <w:contextualSpacing/>
    </w:pPr>
  </w:style>
  <w:style w:type="paragraph" w:styleId="EndnoteText">
    <w:name w:val="endnote text"/>
    <w:basedOn w:val="Normal"/>
    <w:link w:val="EndnoteTextChar"/>
    <w:uiPriority w:val="99"/>
    <w:semiHidden/>
    <w:unhideWhenUsed/>
    <w:rsid w:val="00D761E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761E8"/>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D761E8"/>
    <w:rPr>
      <w:vertAlign w:val="superscript"/>
    </w:rPr>
  </w:style>
  <w:style w:type="character" w:customStyle="1" w:styleId="ListParagraphChar">
    <w:name w:val="List Paragraph Char"/>
    <w:aliases w:val="2 Char"/>
    <w:link w:val="ListParagraph"/>
    <w:uiPriority w:val="34"/>
    <w:rsid w:val="009E363A"/>
    <w:rPr>
      <w:rFonts w:ascii="Calibri" w:eastAsia="Calibri" w:hAnsi="Calibri" w:cs="Times New Roman"/>
      <w:sz w:val="22"/>
    </w:rPr>
  </w:style>
  <w:style w:type="character" w:styleId="FollowedHyperlink">
    <w:name w:val="FollowedHyperlink"/>
    <w:basedOn w:val="DefaultParagraphFont"/>
    <w:uiPriority w:val="99"/>
    <w:semiHidden/>
    <w:unhideWhenUsed/>
    <w:rsid w:val="00D920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57082">
      <w:bodyDiv w:val="1"/>
      <w:marLeft w:val="0"/>
      <w:marRight w:val="0"/>
      <w:marTop w:val="0"/>
      <w:marBottom w:val="0"/>
      <w:divBdr>
        <w:top w:val="none" w:sz="0" w:space="0" w:color="auto"/>
        <w:left w:val="none" w:sz="0" w:space="0" w:color="auto"/>
        <w:bottom w:val="none" w:sz="0" w:space="0" w:color="auto"/>
        <w:right w:val="none" w:sz="0" w:space="0" w:color="auto"/>
      </w:divBdr>
    </w:div>
    <w:div w:id="409893608">
      <w:bodyDiv w:val="1"/>
      <w:marLeft w:val="0"/>
      <w:marRight w:val="0"/>
      <w:marTop w:val="0"/>
      <w:marBottom w:val="0"/>
      <w:divBdr>
        <w:top w:val="none" w:sz="0" w:space="0" w:color="auto"/>
        <w:left w:val="none" w:sz="0" w:space="0" w:color="auto"/>
        <w:bottom w:val="none" w:sz="0" w:space="0" w:color="auto"/>
        <w:right w:val="none" w:sz="0" w:space="0" w:color="auto"/>
      </w:divBdr>
    </w:div>
    <w:div w:id="1240868016">
      <w:bodyDiv w:val="1"/>
      <w:marLeft w:val="0"/>
      <w:marRight w:val="0"/>
      <w:marTop w:val="0"/>
      <w:marBottom w:val="0"/>
      <w:divBdr>
        <w:top w:val="none" w:sz="0" w:space="0" w:color="auto"/>
        <w:left w:val="none" w:sz="0" w:space="0" w:color="auto"/>
        <w:bottom w:val="none" w:sz="0" w:space="0" w:color="auto"/>
        <w:right w:val="none" w:sz="0" w:space="0" w:color="auto"/>
      </w:divBdr>
    </w:div>
    <w:div w:id="1385789169">
      <w:bodyDiv w:val="1"/>
      <w:marLeft w:val="0"/>
      <w:marRight w:val="0"/>
      <w:marTop w:val="0"/>
      <w:marBottom w:val="0"/>
      <w:divBdr>
        <w:top w:val="none" w:sz="0" w:space="0" w:color="auto"/>
        <w:left w:val="none" w:sz="0" w:space="0" w:color="auto"/>
        <w:bottom w:val="none" w:sz="0" w:space="0" w:color="auto"/>
        <w:right w:val="none" w:sz="0" w:space="0" w:color="auto"/>
      </w:divBdr>
    </w:div>
    <w:div w:id="1407872533">
      <w:bodyDiv w:val="1"/>
      <w:marLeft w:val="0"/>
      <w:marRight w:val="0"/>
      <w:marTop w:val="0"/>
      <w:marBottom w:val="0"/>
      <w:divBdr>
        <w:top w:val="none" w:sz="0" w:space="0" w:color="auto"/>
        <w:left w:val="none" w:sz="0" w:space="0" w:color="auto"/>
        <w:bottom w:val="none" w:sz="0" w:space="0" w:color="auto"/>
        <w:right w:val="none" w:sz="0" w:space="0" w:color="auto"/>
      </w:divBdr>
    </w:div>
    <w:div w:id="1565219020">
      <w:bodyDiv w:val="1"/>
      <w:marLeft w:val="0"/>
      <w:marRight w:val="0"/>
      <w:marTop w:val="0"/>
      <w:marBottom w:val="0"/>
      <w:divBdr>
        <w:top w:val="none" w:sz="0" w:space="0" w:color="auto"/>
        <w:left w:val="none" w:sz="0" w:space="0" w:color="auto"/>
        <w:bottom w:val="none" w:sz="0" w:space="0" w:color="auto"/>
        <w:right w:val="none" w:sz="0" w:space="0" w:color="auto"/>
      </w:divBdr>
    </w:div>
    <w:div w:id="1620604147">
      <w:bodyDiv w:val="1"/>
      <w:marLeft w:val="0"/>
      <w:marRight w:val="0"/>
      <w:marTop w:val="0"/>
      <w:marBottom w:val="0"/>
      <w:divBdr>
        <w:top w:val="none" w:sz="0" w:space="0" w:color="auto"/>
        <w:left w:val="none" w:sz="0" w:space="0" w:color="auto"/>
        <w:bottom w:val="none" w:sz="0" w:space="0" w:color="auto"/>
        <w:right w:val="none" w:sz="0" w:space="0" w:color="auto"/>
      </w:divBdr>
    </w:div>
    <w:div w:id="198804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km.gov.lv/lv/es/strukturfondi/aktivitates/3431/skatit/?esprojects_id=14" TargetMode="External"/><Relationship Id="rId4" Type="http://schemas.openxmlformats.org/officeDocument/2006/relationships/styles" Target="styles.xml"/><Relationship Id="rId9" Type="http://schemas.openxmlformats.org/officeDocument/2006/relationships/hyperlink" Target="http://www.km.gov.lv/lv/es/strukturfondi/aktivitates/3431/skatit/?esprojects_id=14"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ec.europa.eu/regional_policy/sources/docoffic/2014/working/wd_2014_en.pdf" TargetMode="External"/><Relationship Id="rId1" Type="http://schemas.openxmlformats.org/officeDocument/2006/relationships/hyperlink" Target="http://ec.europa.eu/regional_policy/sources/docoffic/2014/working/wd_2014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23C9A-53A2-4AB3-8E52-39CD704F0017}">
  <ds:schemaRefs>
    <ds:schemaRef ds:uri="http://schemas.openxmlformats.org/officeDocument/2006/bibliography"/>
  </ds:schemaRefs>
</ds:datastoreItem>
</file>

<file path=customXml/itemProps2.xml><?xml version="1.0" encoding="utf-8"?>
<ds:datastoreItem xmlns:ds="http://schemas.openxmlformats.org/officeDocument/2006/customXml" ds:itemID="{E684F7BE-08A1-4E82-9DB7-DC28A354F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6961</Words>
  <Characters>3968</Characters>
  <Application>Microsoft Office Word</Application>
  <DocSecurity>0</DocSecurity>
  <Lines>33</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Finanšu ministrija</Company>
  <LinksUpToDate>false</LinksUpToDate>
  <CharactersWithSpaces>10908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Līva Zvirgzdiņa</cp:lastModifiedBy>
  <cp:revision>8</cp:revision>
  <cp:lastPrinted>2017-02-15T09:13:00Z</cp:lastPrinted>
  <dcterms:created xsi:type="dcterms:W3CDTF">2019-01-09T13:59:00Z</dcterms:created>
  <dcterms:modified xsi:type="dcterms:W3CDTF">2020-05-07T10:40:00Z</dcterms:modified>
</cp:coreProperties>
</file>