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E96C4" w14:textId="24E2CF13" w:rsidR="00C109A7" w:rsidRPr="00743A0E" w:rsidRDefault="00C109A7" w:rsidP="00C109A7">
      <w:pPr>
        <w:keepNext/>
        <w:spacing w:line="240" w:lineRule="auto"/>
        <w:jc w:val="center"/>
        <w:rPr>
          <w:rFonts w:ascii="Times New Roman" w:eastAsiaTheme="minorHAnsi" w:hAnsi="Times New Roman"/>
          <w:b/>
          <w:bCs/>
          <w:sz w:val="18"/>
          <w:szCs w:val="18"/>
        </w:rPr>
      </w:pPr>
      <w:r w:rsidRPr="00743A0E">
        <w:rPr>
          <w:rFonts w:ascii="Times New Roman" w:eastAsiaTheme="minorHAnsi" w:hAnsi="Times New Roman"/>
          <w:b/>
          <w:bCs/>
          <w:sz w:val="18"/>
          <w:szCs w:val="18"/>
        </w:rPr>
        <w:t xml:space="preserve">Tabula </w:t>
      </w:r>
      <w:r w:rsidRPr="00743A0E">
        <w:rPr>
          <w:rFonts w:ascii="Times New Roman" w:eastAsiaTheme="minorHAnsi" w:hAnsi="Times New Roman"/>
          <w:b/>
          <w:bCs/>
          <w:sz w:val="18"/>
          <w:szCs w:val="18"/>
        </w:rPr>
        <w:fldChar w:fldCharType="begin"/>
      </w:r>
      <w:r w:rsidRPr="00743A0E">
        <w:rPr>
          <w:rFonts w:ascii="Times New Roman" w:eastAsiaTheme="minorHAnsi" w:hAnsi="Times New Roman"/>
          <w:b/>
          <w:bCs/>
          <w:sz w:val="18"/>
          <w:szCs w:val="18"/>
        </w:rPr>
        <w:instrText xml:space="preserve"> SEQ Tabula \* ARABIC </w:instrText>
      </w:r>
      <w:r w:rsidRPr="00743A0E">
        <w:rPr>
          <w:rFonts w:ascii="Times New Roman" w:eastAsiaTheme="minorHAnsi" w:hAnsi="Times New Roman"/>
          <w:b/>
          <w:bCs/>
          <w:sz w:val="18"/>
          <w:szCs w:val="18"/>
        </w:rPr>
        <w:fldChar w:fldCharType="separate"/>
      </w:r>
      <w:r w:rsidR="00FF264C">
        <w:rPr>
          <w:rFonts w:ascii="Times New Roman" w:eastAsiaTheme="minorHAnsi" w:hAnsi="Times New Roman"/>
          <w:b/>
          <w:bCs/>
          <w:noProof/>
          <w:sz w:val="18"/>
          <w:szCs w:val="18"/>
        </w:rPr>
        <w:t>1</w:t>
      </w:r>
      <w:r w:rsidRPr="00743A0E">
        <w:rPr>
          <w:rFonts w:ascii="Times New Roman" w:eastAsiaTheme="minorHAnsi" w:hAnsi="Times New Roman"/>
          <w:b/>
          <w:bCs/>
          <w:sz w:val="18"/>
          <w:szCs w:val="18"/>
        </w:rPr>
        <w:fldChar w:fldCharType="end"/>
      </w:r>
      <w:r w:rsidRPr="00743A0E">
        <w:rPr>
          <w:rFonts w:ascii="Times New Roman" w:eastAsiaTheme="minorHAnsi" w:hAnsi="Times New Roman"/>
          <w:b/>
          <w:bCs/>
          <w:sz w:val="18"/>
          <w:szCs w:val="18"/>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5244"/>
        <w:gridCol w:w="2187"/>
      </w:tblGrid>
      <w:tr w:rsidR="00880263" w:rsidRPr="00743A0E" w14:paraId="6015A717" w14:textId="77777777" w:rsidTr="00AF6A70">
        <w:tc>
          <w:tcPr>
            <w:tcW w:w="1242" w:type="dxa"/>
          </w:tcPr>
          <w:p w14:paraId="6FFADD41"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Prioritārais virziens</w:t>
            </w:r>
          </w:p>
        </w:tc>
        <w:tc>
          <w:tcPr>
            <w:tcW w:w="1242" w:type="dxa"/>
          </w:tcPr>
          <w:p w14:paraId="0606F0B7"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Investīciju prioritātes nosaukums</w:t>
            </w:r>
          </w:p>
        </w:tc>
        <w:tc>
          <w:tcPr>
            <w:tcW w:w="1593" w:type="dxa"/>
          </w:tcPr>
          <w:p w14:paraId="534D57BF"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Specifiskie atbalsta mērķi (SAM)</w:t>
            </w:r>
          </w:p>
        </w:tc>
        <w:tc>
          <w:tcPr>
            <w:tcW w:w="2694" w:type="dxa"/>
          </w:tcPr>
          <w:p w14:paraId="592C2E3A"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Rezultāta rādītāji</w:t>
            </w:r>
          </w:p>
        </w:tc>
        <w:tc>
          <w:tcPr>
            <w:tcW w:w="5244" w:type="dxa"/>
          </w:tcPr>
          <w:p w14:paraId="0EF639DF"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Iznākuma rādītāji (IR)</w:t>
            </w:r>
          </w:p>
        </w:tc>
        <w:tc>
          <w:tcPr>
            <w:tcW w:w="2187" w:type="dxa"/>
          </w:tcPr>
          <w:p w14:paraId="1716C87A" w14:textId="77777777" w:rsidR="00880263" w:rsidRPr="00743A0E" w:rsidRDefault="00880263" w:rsidP="00423776">
            <w:pPr>
              <w:spacing w:after="0" w:line="240" w:lineRule="auto"/>
              <w:jc w:val="center"/>
              <w:rPr>
                <w:rFonts w:ascii="Times New Roman" w:eastAsiaTheme="minorHAnsi" w:hAnsi="Times New Roman"/>
                <w:b/>
                <w:sz w:val="18"/>
                <w:szCs w:val="18"/>
              </w:rPr>
            </w:pPr>
            <w:r w:rsidRPr="00743A0E">
              <w:rPr>
                <w:rFonts w:ascii="Times New Roman" w:eastAsiaTheme="minorHAnsi" w:hAnsi="Times New Roman"/>
                <w:b/>
                <w:sz w:val="18"/>
                <w:szCs w:val="18"/>
              </w:rPr>
              <w:t>Finanšu rādītāji</w:t>
            </w:r>
            <w:r w:rsidRPr="00743A0E">
              <w:rPr>
                <w:rFonts w:ascii="Times New Roman" w:eastAsiaTheme="minorHAnsi" w:hAnsi="Times New Roman"/>
                <w:b/>
                <w:sz w:val="18"/>
                <w:szCs w:val="18"/>
                <w:vertAlign w:val="superscript"/>
              </w:rPr>
              <w:footnoteReference w:id="1"/>
            </w:r>
          </w:p>
        </w:tc>
      </w:tr>
      <w:tr w:rsidR="00880263" w:rsidRPr="00743A0E" w14:paraId="321D1DAC" w14:textId="77777777" w:rsidTr="00AF6A70">
        <w:trPr>
          <w:trHeight w:val="70"/>
        </w:trPr>
        <w:tc>
          <w:tcPr>
            <w:tcW w:w="1242" w:type="dxa"/>
          </w:tcPr>
          <w:p w14:paraId="39B81517" w14:textId="77777777" w:rsidR="00880263" w:rsidRPr="00743A0E" w:rsidRDefault="00880263" w:rsidP="007D0F5B">
            <w:pPr>
              <w:spacing w:after="0" w:line="240" w:lineRule="auto"/>
              <w:rPr>
                <w:rFonts w:ascii="Times New Roman" w:eastAsiaTheme="minorHAnsi" w:hAnsi="Times New Roman"/>
                <w:sz w:val="18"/>
                <w:szCs w:val="18"/>
              </w:rPr>
            </w:pPr>
            <w:r w:rsidRPr="00743A0E">
              <w:rPr>
                <w:rFonts w:ascii="Times New Roman" w:eastAsiaTheme="minorHAnsi" w:hAnsi="Times New Roman"/>
                <w:sz w:val="18"/>
                <w:szCs w:val="18"/>
              </w:rPr>
              <w:t>4. Pāreja uz ekonomiku</w:t>
            </w:r>
            <w:r w:rsidR="007D0F5B" w:rsidRPr="00743A0E">
              <w:rPr>
                <w:rFonts w:ascii="Times New Roman" w:eastAsiaTheme="minorHAnsi" w:hAnsi="Times New Roman"/>
                <w:sz w:val="18"/>
                <w:szCs w:val="18"/>
              </w:rPr>
              <w:t xml:space="preserve"> ar zemu </w:t>
            </w:r>
            <w:r w:rsidRPr="00743A0E">
              <w:rPr>
                <w:rFonts w:ascii="Times New Roman" w:eastAsiaTheme="minorHAnsi" w:hAnsi="Times New Roman"/>
                <w:sz w:val="18"/>
                <w:szCs w:val="18"/>
              </w:rPr>
              <w:t xml:space="preserve">oglekļa emisijas </w:t>
            </w:r>
            <w:r w:rsidR="007D0F5B" w:rsidRPr="00743A0E">
              <w:rPr>
                <w:rFonts w:ascii="Times New Roman" w:eastAsiaTheme="minorHAnsi" w:hAnsi="Times New Roman"/>
                <w:sz w:val="18"/>
                <w:szCs w:val="18"/>
              </w:rPr>
              <w:t xml:space="preserve">līmeni </w:t>
            </w:r>
            <w:r w:rsidRPr="00743A0E">
              <w:rPr>
                <w:rFonts w:ascii="Times New Roman" w:eastAsiaTheme="minorHAnsi" w:hAnsi="Times New Roman"/>
                <w:sz w:val="18"/>
                <w:szCs w:val="18"/>
              </w:rPr>
              <w:t>visās nozarēs</w:t>
            </w:r>
          </w:p>
        </w:tc>
        <w:tc>
          <w:tcPr>
            <w:tcW w:w="1242" w:type="dxa"/>
          </w:tcPr>
          <w:p w14:paraId="660DF73C" w14:textId="77777777" w:rsidR="00880263" w:rsidRPr="00743A0E" w:rsidRDefault="00880263" w:rsidP="007D0F5B">
            <w:pPr>
              <w:spacing w:after="0" w:line="240" w:lineRule="auto"/>
              <w:rPr>
                <w:rFonts w:ascii="Times New Roman" w:eastAsiaTheme="minorHAnsi" w:hAnsi="Times New Roman"/>
                <w:sz w:val="18"/>
                <w:szCs w:val="18"/>
              </w:rPr>
            </w:pPr>
            <w:r w:rsidRPr="00743A0E">
              <w:rPr>
                <w:rFonts w:ascii="Times New Roman" w:eastAsiaTheme="minorHAnsi" w:hAnsi="Times New Roman"/>
                <w:sz w:val="18"/>
                <w:szCs w:val="18"/>
              </w:rPr>
              <w:t xml:space="preserve">4.1.ieguldījumu prioritāte: </w:t>
            </w:r>
            <w:r w:rsidR="007D0F5B" w:rsidRPr="00743A0E">
              <w:rPr>
                <w:rFonts w:ascii="Times New Roman" w:eastAsiaTheme="minorHAnsi" w:hAnsi="Times New Roman"/>
                <w:sz w:val="18"/>
                <w:szCs w:val="18"/>
              </w:rPr>
              <w:t xml:space="preserve">veicināt </w:t>
            </w:r>
            <w:r w:rsidRPr="00743A0E">
              <w:rPr>
                <w:rFonts w:ascii="Times New Roman" w:eastAsiaTheme="minorHAnsi" w:hAnsi="Times New Roman"/>
                <w:sz w:val="18"/>
                <w:szCs w:val="18"/>
              </w:rPr>
              <w:t>energoefektivitāti un atjaunojamo energoresursu izmantošanu uzņēmumos</w:t>
            </w:r>
          </w:p>
        </w:tc>
        <w:tc>
          <w:tcPr>
            <w:tcW w:w="1593" w:type="dxa"/>
          </w:tcPr>
          <w:p w14:paraId="40D29782" w14:textId="46848592" w:rsidR="00880263" w:rsidRPr="00AF6A70" w:rsidRDefault="00880263" w:rsidP="006F7812">
            <w:pPr>
              <w:spacing w:after="0" w:line="240" w:lineRule="auto"/>
              <w:rPr>
                <w:rFonts w:ascii="Times New Roman" w:eastAsiaTheme="minorHAnsi" w:hAnsi="Times New Roman"/>
                <w:sz w:val="18"/>
                <w:szCs w:val="18"/>
              </w:rPr>
            </w:pPr>
            <w:r w:rsidRPr="00AF6A70">
              <w:rPr>
                <w:rFonts w:ascii="Times New Roman" w:eastAsiaTheme="minorHAnsi" w:hAnsi="Times New Roman"/>
                <w:sz w:val="18"/>
                <w:szCs w:val="18"/>
                <w:u w:val="single"/>
              </w:rPr>
              <w:t xml:space="preserve">4.1.1.specifiskais atbalsta mērķis: </w:t>
            </w:r>
            <w:r w:rsidRPr="00AF6A70">
              <w:rPr>
                <w:rFonts w:ascii="Times New Roman" w:eastAsiaTheme="minorHAnsi" w:hAnsi="Times New Roman"/>
                <w:sz w:val="18"/>
                <w:szCs w:val="18"/>
              </w:rPr>
              <w:t>veicināt efektīvu energoresursu izmantošanu</w:t>
            </w:r>
            <w:r w:rsidR="00E87AF2" w:rsidRPr="00AF6A70">
              <w:rPr>
                <w:rFonts w:ascii="Times New Roman" w:eastAsiaTheme="minorHAnsi" w:hAnsi="Times New Roman"/>
                <w:sz w:val="18"/>
                <w:szCs w:val="18"/>
              </w:rPr>
              <w:t>,</w:t>
            </w:r>
            <w:r w:rsidRPr="00AF6A70">
              <w:rPr>
                <w:rFonts w:ascii="Times New Roman" w:eastAsiaTheme="minorHAnsi" w:hAnsi="Times New Roman"/>
                <w:sz w:val="18"/>
                <w:szCs w:val="18"/>
              </w:rPr>
              <w:t xml:space="preserve"> enerģijas patēriņa samazināšanu </w:t>
            </w:r>
            <w:r w:rsidR="00E87AF2" w:rsidRPr="00AF6A70">
              <w:rPr>
                <w:rFonts w:ascii="Times New Roman" w:eastAsiaTheme="minorHAnsi" w:hAnsi="Times New Roman"/>
                <w:sz w:val="18"/>
                <w:szCs w:val="18"/>
              </w:rPr>
              <w:t xml:space="preserve">un pāreju uz AER </w:t>
            </w:r>
            <w:r w:rsidRPr="00AF6A70">
              <w:rPr>
                <w:rFonts w:ascii="Times New Roman" w:eastAsiaTheme="minorHAnsi" w:hAnsi="Times New Roman"/>
                <w:sz w:val="18"/>
                <w:szCs w:val="18"/>
              </w:rPr>
              <w:t>apstrādes rūpniecības</w:t>
            </w:r>
            <w:r w:rsidRPr="003A64B1">
              <w:rPr>
                <w:rFonts w:ascii="Times New Roman" w:eastAsiaTheme="minorHAnsi" w:hAnsi="Times New Roman"/>
                <w:sz w:val="18"/>
                <w:szCs w:val="18"/>
              </w:rPr>
              <w:t xml:space="preserve"> nozarē</w:t>
            </w:r>
            <w:r w:rsidRPr="00AF6A70">
              <w:rPr>
                <w:rFonts w:ascii="Times New Roman" w:eastAsiaTheme="minorHAnsi" w:hAnsi="Times New Roman"/>
                <w:sz w:val="18"/>
                <w:szCs w:val="18"/>
              </w:rPr>
              <w:t xml:space="preserve"> (Fonds - </w:t>
            </w:r>
            <w:r w:rsidR="00234697" w:rsidRPr="00AF6A70">
              <w:rPr>
                <w:rFonts w:ascii="Times New Roman" w:eastAsiaTheme="minorHAnsi" w:hAnsi="Times New Roman"/>
                <w:sz w:val="18"/>
                <w:szCs w:val="18"/>
              </w:rPr>
              <w:t>KF</w:t>
            </w:r>
            <w:r w:rsidR="00AF6A70" w:rsidRPr="00AF6A70">
              <w:rPr>
                <w:rFonts w:ascii="Times New Roman" w:eastAsiaTheme="minorHAnsi" w:hAnsi="Times New Roman"/>
                <w:sz w:val="18"/>
                <w:szCs w:val="18"/>
              </w:rPr>
              <w:t>)</w:t>
            </w:r>
          </w:p>
        </w:tc>
        <w:tc>
          <w:tcPr>
            <w:tcW w:w="2694" w:type="dxa"/>
          </w:tcPr>
          <w:p w14:paraId="6A0B207A" w14:textId="730F47EC" w:rsidR="00880263" w:rsidRPr="00743A0E" w:rsidRDefault="00880263" w:rsidP="00AF6A70">
            <w:pPr>
              <w:spacing w:after="0" w:line="240" w:lineRule="auto"/>
              <w:jc w:val="both"/>
              <w:rPr>
                <w:rFonts w:ascii="Times New Roman" w:eastAsiaTheme="minorHAnsi" w:hAnsi="Times New Roman"/>
                <w:b/>
                <w:sz w:val="18"/>
                <w:szCs w:val="18"/>
                <w:u w:val="single"/>
              </w:rPr>
            </w:pPr>
            <w:r w:rsidRPr="00AF6A70">
              <w:rPr>
                <w:rFonts w:ascii="Times New Roman" w:eastAsiaTheme="minorHAnsi" w:hAnsi="Times New Roman"/>
                <w:i/>
                <w:sz w:val="18"/>
                <w:szCs w:val="18"/>
              </w:rPr>
              <w:t>Nosaukums un mērvienība</w:t>
            </w:r>
            <w:r w:rsidRPr="00AF6A70">
              <w:rPr>
                <w:rFonts w:ascii="Times New Roman" w:eastAsiaTheme="minorHAnsi" w:hAnsi="Times New Roman"/>
                <w:sz w:val="18"/>
                <w:szCs w:val="18"/>
              </w:rPr>
              <w:t>:</w:t>
            </w:r>
            <w:r w:rsidRPr="00743A0E">
              <w:rPr>
                <w:rFonts w:ascii="Times New Roman" w:eastAsiaTheme="minorHAnsi" w:hAnsi="Times New Roman"/>
                <w:b/>
                <w:sz w:val="18"/>
                <w:szCs w:val="18"/>
                <w:u w:val="single"/>
              </w:rPr>
              <w:t xml:space="preserve"> </w:t>
            </w:r>
            <w:r w:rsidR="007D0F5B" w:rsidRPr="00743A0E">
              <w:rPr>
                <w:rFonts w:ascii="Times New Roman" w:eastAsiaTheme="minorHAnsi" w:hAnsi="Times New Roman"/>
                <w:b/>
                <w:sz w:val="18"/>
                <w:szCs w:val="18"/>
                <w:u w:val="single"/>
              </w:rPr>
              <w:t xml:space="preserve">R.4.1.1.a </w:t>
            </w:r>
            <w:r w:rsidR="003D7FA1" w:rsidRPr="003D7FA1">
              <w:rPr>
                <w:rFonts w:ascii="Times New Roman" w:eastAsiaTheme="minorHAnsi" w:hAnsi="Times New Roman"/>
                <w:b/>
                <w:sz w:val="18"/>
                <w:szCs w:val="18"/>
                <w:u w:val="single"/>
              </w:rPr>
              <w:t>Enerģijas intensitāte apstrādes rūpniecībā</w:t>
            </w:r>
            <w:r w:rsidRPr="00743A0E">
              <w:rPr>
                <w:rFonts w:ascii="Times New Roman" w:eastAsiaTheme="minorHAnsi" w:hAnsi="Times New Roman"/>
                <w:b/>
                <w:sz w:val="18"/>
                <w:szCs w:val="18"/>
                <w:u w:val="single"/>
              </w:rPr>
              <w:t xml:space="preserve">, </w:t>
            </w:r>
            <w:r w:rsidR="003D7FA1" w:rsidRPr="003D7FA1">
              <w:rPr>
                <w:rFonts w:ascii="Times New Roman" w:hAnsi="Times New Roman"/>
                <w:b/>
                <w:sz w:val="18"/>
                <w:szCs w:val="18"/>
                <w:u w:val="single"/>
              </w:rPr>
              <w:t xml:space="preserve">kg naftas ekvivalenta uz 1000 </w:t>
            </w:r>
            <w:r w:rsidR="006F7812">
              <w:rPr>
                <w:rFonts w:ascii="Times New Roman" w:hAnsi="Times New Roman"/>
                <w:b/>
                <w:sz w:val="18"/>
                <w:szCs w:val="18"/>
                <w:u w:val="single"/>
              </w:rPr>
              <w:t>EUR</w:t>
            </w:r>
            <w:r w:rsidR="00293EA7" w:rsidRPr="003D7FA1">
              <w:rPr>
                <w:rFonts w:ascii="Times New Roman" w:hAnsi="Times New Roman"/>
                <w:b/>
                <w:sz w:val="18"/>
                <w:szCs w:val="18"/>
                <w:u w:val="single"/>
              </w:rPr>
              <w:t xml:space="preserve"> </w:t>
            </w:r>
            <w:r w:rsidR="003D7FA1" w:rsidRPr="003D7FA1">
              <w:rPr>
                <w:rFonts w:ascii="Times New Roman" w:hAnsi="Times New Roman"/>
                <w:b/>
                <w:sz w:val="18"/>
                <w:szCs w:val="18"/>
                <w:u w:val="single"/>
              </w:rPr>
              <w:t>(2010. gada salīdzināmajās cenās)</w:t>
            </w:r>
          </w:p>
          <w:p w14:paraId="47E9E8BF" w14:textId="77777777" w:rsidR="00880263" w:rsidRPr="00743A0E" w:rsidRDefault="00880263" w:rsidP="00795282">
            <w:pPr>
              <w:spacing w:after="0" w:line="240" w:lineRule="auto"/>
              <w:rPr>
                <w:rFonts w:ascii="Times New Roman" w:eastAsiaTheme="minorHAnsi" w:hAnsi="Times New Roman"/>
                <w:sz w:val="18"/>
                <w:szCs w:val="18"/>
              </w:rPr>
            </w:pPr>
          </w:p>
          <w:p w14:paraId="7392CDF6" w14:textId="5B286E08" w:rsidR="00880263" w:rsidRPr="00743A0E" w:rsidRDefault="00880263" w:rsidP="00795282">
            <w:pPr>
              <w:spacing w:after="0" w:line="240" w:lineRule="auto"/>
              <w:rPr>
                <w:rFonts w:ascii="Times New Roman" w:eastAsiaTheme="minorHAnsi" w:hAnsi="Times New Roman"/>
                <w:i/>
                <w:sz w:val="18"/>
                <w:szCs w:val="18"/>
              </w:rPr>
            </w:pPr>
            <w:r w:rsidRPr="00743A0E">
              <w:rPr>
                <w:rFonts w:ascii="Times New Roman" w:eastAsiaTheme="minorHAnsi" w:hAnsi="Times New Roman"/>
                <w:i/>
                <w:sz w:val="18"/>
                <w:szCs w:val="18"/>
              </w:rPr>
              <w:t>Definīcija</w:t>
            </w:r>
            <w:bookmarkStart w:id="0" w:name="_Ref525735349"/>
            <w:r w:rsidRPr="00743A0E">
              <w:rPr>
                <w:rFonts w:ascii="Times New Roman" w:eastAsiaTheme="minorHAnsi" w:hAnsi="Times New Roman"/>
                <w:i/>
                <w:sz w:val="18"/>
                <w:szCs w:val="18"/>
                <w:vertAlign w:val="superscript"/>
              </w:rPr>
              <w:footnoteReference w:id="2"/>
            </w:r>
            <w:bookmarkEnd w:id="0"/>
            <w:r w:rsidRPr="006F7812">
              <w:rPr>
                <w:rFonts w:ascii="Times New Roman" w:eastAsiaTheme="minorHAnsi" w:hAnsi="Times New Roman"/>
                <w:i/>
                <w:sz w:val="18"/>
                <w:szCs w:val="18"/>
              </w:rPr>
              <w:t>:</w:t>
            </w:r>
            <w:r w:rsidR="006F7812" w:rsidRPr="006F7812">
              <w:rPr>
                <w:rFonts w:ascii="Times New Roman" w:eastAsiaTheme="minorHAnsi" w:hAnsi="Times New Roman"/>
                <w:b/>
                <w:sz w:val="18"/>
                <w:szCs w:val="18"/>
              </w:rPr>
              <w:t xml:space="preserve"> </w:t>
            </w:r>
            <w:r w:rsidRPr="00743A0E">
              <w:rPr>
                <w:rFonts w:ascii="Times New Roman" w:eastAsiaTheme="minorHAnsi" w:hAnsi="Times New Roman"/>
                <w:sz w:val="18"/>
                <w:szCs w:val="18"/>
              </w:rPr>
              <w:t xml:space="preserve">Enerģijas </w:t>
            </w:r>
            <w:r w:rsidR="00992EF7">
              <w:rPr>
                <w:rFonts w:ascii="Times New Roman" w:eastAsiaTheme="minorHAnsi" w:hAnsi="Times New Roman"/>
                <w:sz w:val="18"/>
                <w:szCs w:val="18"/>
              </w:rPr>
              <w:t xml:space="preserve">intensitāte </w:t>
            </w:r>
            <w:r w:rsidR="003D7FA1">
              <w:rPr>
                <w:rFonts w:ascii="Times New Roman" w:eastAsiaTheme="minorHAnsi" w:hAnsi="Times New Roman"/>
                <w:sz w:val="18"/>
                <w:szCs w:val="18"/>
              </w:rPr>
              <w:t xml:space="preserve">apstrādes rūpniecībā </w:t>
            </w:r>
            <w:r w:rsidR="003D7FA1" w:rsidRPr="003D7FA1">
              <w:rPr>
                <w:rFonts w:ascii="Times New Roman" w:eastAsiaTheme="minorHAnsi" w:hAnsi="Times New Roman"/>
                <w:sz w:val="18"/>
                <w:szCs w:val="18"/>
              </w:rPr>
              <w:t>kg naftas ekvivalenta uz 1</w:t>
            </w:r>
            <w:r w:rsidR="00E30237">
              <w:rPr>
                <w:rFonts w:ascii="Times New Roman" w:eastAsiaTheme="minorHAnsi" w:hAnsi="Times New Roman"/>
                <w:sz w:val="18"/>
                <w:szCs w:val="18"/>
              </w:rPr>
              <w:t> </w:t>
            </w:r>
            <w:bookmarkStart w:id="1" w:name="_GoBack"/>
            <w:bookmarkEnd w:id="1"/>
            <w:r w:rsidR="003D7FA1" w:rsidRPr="003D7FA1">
              <w:rPr>
                <w:rFonts w:ascii="Times New Roman" w:eastAsiaTheme="minorHAnsi" w:hAnsi="Times New Roman"/>
                <w:sz w:val="18"/>
                <w:szCs w:val="18"/>
              </w:rPr>
              <w:t xml:space="preserve">000 </w:t>
            </w:r>
            <w:r w:rsidR="00CD34D8">
              <w:rPr>
                <w:rFonts w:ascii="Times New Roman" w:eastAsiaTheme="minorHAnsi" w:hAnsi="Times New Roman"/>
                <w:sz w:val="18"/>
                <w:szCs w:val="18"/>
              </w:rPr>
              <w:t>EUR</w:t>
            </w:r>
            <w:r w:rsidR="00CD34D8" w:rsidRPr="003D7FA1">
              <w:rPr>
                <w:rFonts w:ascii="Times New Roman" w:eastAsiaTheme="minorHAnsi" w:hAnsi="Times New Roman"/>
                <w:sz w:val="18"/>
                <w:szCs w:val="18"/>
              </w:rPr>
              <w:t xml:space="preserve"> </w:t>
            </w:r>
            <w:r w:rsidR="003D7FA1" w:rsidRPr="003D7FA1">
              <w:rPr>
                <w:rFonts w:ascii="Times New Roman" w:eastAsiaTheme="minorHAnsi" w:hAnsi="Times New Roman"/>
                <w:sz w:val="18"/>
                <w:szCs w:val="18"/>
              </w:rPr>
              <w:t>(2010. gada salīdzināmajās cenās)</w:t>
            </w:r>
          </w:p>
          <w:p w14:paraId="61F449C1" w14:textId="77777777" w:rsidR="00880263" w:rsidRPr="00743A0E" w:rsidRDefault="00880263" w:rsidP="00795282">
            <w:pPr>
              <w:spacing w:after="0" w:line="240" w:lineRule="auto"/>
              <w:rPr>
                <w:rFonts w:ascii="Times New Roman" w:eastAsiaTheme="minorHAnsi" w:hAnsi="Times New Roman"/>
                <w:sz w:val="18"/>
                <w:szCs w:val="18"/>
              </w:rPr>
            </w:pPr>
          </w:p>
          <w:p w14:paraId="73BE66D3" w14:textId="53DBADAA" w:rsidR="00880263" w:rsidRPr="00743A0E" w:rsidRDefault="00880263" w:rsidP="0079528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Bāzes vērtība un tās noteikšanas gads</w:t>
            </w:r>
            <w:r w:rsidRPr="00743A0E">
              <w:rPr>
                <w:rFonts w:ascii="Times New Roman" w:eastAsiaTheme="minorHAnsi" w:hAnsi="Times New Roman"/>
                <w:sz w:val="18"/>
                <w:szCs w:val="18"/>
              </w:rPr>
              <w:t xml:space="preserve">: </w:t>
            </w:r>
            <w:r w:rsidR="00AD534E">
              <w:rPr>
                <w:rFonts w:ascii="Times New Roman" w:eastAsiaTheme="minorHAnsi" w:hAnsi="Times New Roman"/>
                <w:sz w:val="18"/>
                <w:szCs w:val="18"/>
              </w:rPr>
              <w:t xml:space="preserve">329,9 </w:t>
            </w:r>
            <w:r w:rsidRPr="00743A0E">
              <w:rPr>
                <w:rFonts w:ascii="Times New Roman" w:eastAsiaTheme="minorHAnsi" w:hAnsi="Times New Roman"/>
                <w:sz w:val="18"/>
                <w:szCs w:val="18"/>
              </w:rPr>
              <w:t>(201</w:t>
            </w:r>
            <w:r w:rsidR="007A7DF5">
              <w:rPr>
                <w:rFonts w:ascii="Times New Roman" w:eastAsiaTheme="minorHAnsi" w:hAnsi="Times New Roman"/>
                <w:sz w:val="18"/>
                <w:szCs w:val="18"/>
              </w:rPr>
              <w:t>2</w:t>
            </w:r>
            <w:r w:rsidRPr="00743A0E">
              <w:rPr>
                <w:rFonts w:ascii="Times New Roman" w:eastAsiaTheme="minorHAnsi" w:hAnsi="Times New Roman"/>
                <w:sz w:val="18"/>
                <w:szCs w:val="18"/>
              </w:rPr>
              <w:t xml:space="preserve">) </w:t>
            </w:r>
          </w:p>
          <w:p w14:paraId="6A7B9433" w14:textId="77777777" w:rsidR="00880263" w:rsidRPr="00743A0E" w:rsidRDefault="00880263" w:rsidP="00795282">
            <w:pPr>
              <w:spacing w:after="0" w:line="240" w:lineRule="auto"/>
              <w:rPr>
                <w:rFonts w:ascii="Times New Roman" w:eastAsiaTheme="minorHAnsi" w:hAnsi="Times New Roman"/>
                <w:sz w:val="18"/>
                <w:szCs w:val="18"/>
              </w:rPr>
            </w:pPr>
          </w:p>
          <w:p w14:paraId="21F169EE" w14:textId="5E511729" w:rsidR="00880263" w:rsidRPr="00743A0E" w:rsidRDefault="00880263" w:rsidP="0079528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Datu avots</w:t>
            </w:r>
            <w:r w:rsidRPr="00743A0E">
              <w:rPr>
                <w:rFonts w:ascii="Times New Roman" w:eastAsiaTheme="minorHAnsi" w:hAnsi="Times New Roman"/>
                <w:sz w:val="18"/>
                <w:szCs w:val="18"/>
              </w:rPr>
              <w:t xml:space="preserve">: </w:t>
            </w:r>
            <w:r w:rsidR="007A7DF5" w:rsidRPr="007A7DF5">
              <w:rPr>
                <w:rFonts w:ascii="Times New Roman" w:eastAsiaTheme="minorHAnsi" w:hAnsi="Times New Roman"/>
                <w:sz w:val="18"/>
                <w:szCs w:val="18"/>
              </w:rPr>
              <w:t>Ekonomikas ministrijas aprēķini, izmantojot Latvijas Republikas Centrālās statistikas pārvaldes datus</w:t>
            </w:r>
          </w:p>
          <w:p w14:paraId="45799D89" w14:textId="77777777" w:rsidR="00880263" w:rsidRPr="00743A0E" w:rsidRDefault="00880263" w:rsidP="00795282">
            <w:pPr>
              <w:spacing w:after="0" w:line="240" w:lineRule="auto"/>
              <w:rPr>
                <w:rFonts w:ascii="Times New Roman" w:eastAsiaTheme="minorHAnsi" w:hAnsi="Times New Roman"/>
                <w:sz w:val="18"/>
                <w:szCs w:val="18"/>
              </w:rPr>
            </w:pPr>
          </w:p>
          <w:p w14:paraId="659D74F2" w14:textId="77777777" w:rsidR="00880263" w:rsidRDefault="00880263" w:rsidP="0079528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Apkopošanas biežums un ieguves metodoloģija</w:t>
            </w:r>
            <w:bookmarkStart w:id="2" w:name="_Ref525736354"/>
            <w:r w:rsidRPr="00743A0E">
              <w:rPr>
                <w:rFonts w:ascii="Times New Roman" w:eastAsiaTheme="minorHAnsi" w:hAnsi="Times New Roman"/>
                <w:i/>
                <w:sz w:val="18"/>
                <w:szCs w:val="18"/>
                <w:vertAlign w:val="superscript"/>
              </w:rPr>
              <w:footnoteReference w:id="3"/>
            </w:r>
            <w:bookmarkEnd w:id="2"/>
            <w:r w:rsidRPr="00743A0E">
              <w:rPr>
                <w:rFonts w:ascii="Times New Roman" w:eastAsiaTheme="minorHAnsi" w:hAnsi="Times New Roman"/>
                <w:i/>
                <w:sz w:val="18"/>
                <w:szCs w:val="18"/>
              </w:rPr>
              <w:t>:</w:t>
            </w:r>
            <w:r w:rsidRPr="00743A0E">
              <w:rPr>
                <w:rFonts w:ascii="Times New Roman" w:eastAsiaTheme="minorHAnsi" w:hAnsi="Times New Roman"/>
                <w:sz w:val="18"/>
                <w:szCs w:val="18"/>
              </w:rPr>
              <w:t>reizi gadā</w:t>
            </w:r>
          </w:p>
          <w:p w14:paraId="649C627F" w14:textId="77777777" w:rsidR="00BB73AF" w:rsidRDefault="00BB73AF" w:rsidP="00795282">
            <w:pPr>
              <w:spacing w:after="0" w:line="240" w:lineRule="auto"/>
              <w:rPr>
                <w:rFonts w:ascii="Times New Roman" w:eastAsiaTheme="minorHAnsi" w:hAnsi="Times New Roman"/>
                <w:sz w:val="18"/>
                <w:szCs w:val="18"/>
              </w:rPr>
            </w:pPr>
          </w:p>
          <w:p w14:paraId="5E7B8245" w14:textId="77777777" w:rsidR="00BB73AF" w:rsidRDefault="00293EA7" w:rsidP="00795282">
            <w:pPr>
              <w:spacing w:after="0" w:line="240" w:lineRule="auto"/>
              <w:rPr>
                <w:rFonts w:ascii="Times New Roman" w:eastAsiaTheme="minorHAnsi" w:hAnsi="Times New Roman"/>
                <w:sz w:val="18"/>
                <w:szCs w:val="18"/>
              </w:rPr>
            </w:pPr>
            <w:r>
              <w:rPr>
                <w:rFonts w:ascii="Times New Roman" w:eastAsiaTheme="minorHAnsi" w:hAnsi="Times New Roman"/>
                <w:sz w:val="18"/>
                <w:szCs w:val="18"/>
              </w:rPr>
              <w:t>Rādī</w:t>
            </w:r>
            <w:r w:rsidR="00BB73AF">
              <w:rPr>
                <w:rFonts w:ascii="Times New Roman" w:eastAsiaTheme="minorHAnsi" w:hAnsi="Times New Roman"/>
                <w:sz w:val="18"/>
                <w:szCs w:val="18"/>
              </w:rPr>
              <w:t>tāja aprēķinam izmanto šādu formulu:</w:t>
            </w:r>
          </w:p>
          <w:p w14:paraId="43416CA1" w14:textId="77777777" w:rsidR="00BB73AF" w:rsidRDefault="00AD534E" w:rsidP="00293EA7">
            <w:pPr>
              <w:spacing w:after="0" w:line="240" w:lineRule="auto"/>
              <w:jc w:val="center"/>
              <w:rPr>
                <w:rFonts w:ascii="Times New Roman" w:eastAsiaTheme="minorHAnsi" w:hAnsi="Times New Roman"/>
                <w:sz w:val="18"/>
                <w:szCs w:val="18"/>
              </w:rPr>
            </w:pPr>
            <w:r w:rsidRPr="00BB73AF">
              <w:rPr>
                <w:rFonts w:ascii="Times New Roman" w:eastAsiaTheme="minorHAnsi" w:hAnsi="Times New Roman"/>
                <w:position w:val="-30"/>
                <w:sz w:val="18"/>
                <w:szCs w:val="18"/>
              </w:rPr>
              <w:object w:dxaOrig="1900" w:dyaOrig="680" w14:anchorId="2B5D4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6pt" o:ole="">
                  <v:imagedata r:id="rId7" o:title=""/>
                </v:shape>
                <o:OLEObject Type="Embed" ProgID="Equation.3" ShapeID="_x0000_i1025" DrawAspect="Content" ObjectID="_1653921741" r:id="rId8"/>
              </w:object>
            </w:r>
            <w:r w:rsidR="00BB73AF">
              <w:rPr>
                <w:rFonts w:ascii="Times New Roman" w:eastAsiaTheme="minorHAnsi" w:hAnsi="Times New Roman"/>
                <w:sz w:val="18"/>
                <w:szCs w:val="18"/>
              </w:rPr>
              <w:t xml:space="preserve"> ,</w:t>
            </w:r>
          </w:p>
          <w:p w14:paraId="572C5F10" w14:textId="77777777" w:rsidR="00C62638" w:rsidRDefault="00BB73AF" w:rsidP="00795282">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kur </w:t>
            </w:r>
          </w:p>
          <w:p w14:paraId="3FF134FB" w14:textId="67F267D1" w:rsidR="00BB73AF" w:rsidRDefault="00863DEC" w:rsidP="00795282">
            <w:pPr>
              <w:spacing w:after="0" w:line="240" w:lineRule="auto"/>
              <w:rPr>
                <w:rFonts w:ascii="Times New Roman" w:eastAsiaTheme="minorHAnsi" w:hAnsi="Times New Roman"/>
                <w:sz w:val="18"/>
                <w:szCs w:val="18"/>
              </w:rPr>
            </w:pPr>
            <w:r>
              <w:rPr>
                <w:rFonts w:ascii="Times New Roman" w:eastAsiaTheme="minorHAnsi" w:hAnsi="Times New Roman"/>
                <w:i/>
                <w:sz w:val="18"/>
                <w:szCs w:val="18"/>
              </w:rPr>
              <w:t xml:space="preserve">I </w:t>
            </w:r>
            <w:r w:rsidRPr="005B15E2">
              <w:rPr>
                <w:rFonts w:ascii="Times New Roman" w:eastAsiaTheme="minorHAnsi" w:hAnsi="Times New Roman"/>
                <w:i/>
                <w:sz w:val="18"/>
                <w:szCs w:val="18"/>
                <w:vertAlign w:val="subscript"/>
              </w:rPr>
              <w:t>A</w:t>
            </w:r>
            <w:r w:rsidR="00BB73AF">
              <w:rPr>
                <w:rFonts w:ascii="Times New Roman" w:eastAsiaTheme="minorHAnsi" w:hAnsi="Times New Roman"/>
                <w:sz w:val="18"/>
                <w:szCs w:val="18"/>
              </w:rPr>
              <w:t xml:space="preserve">– </w:t>
            </w:r>
            <w:r w:rsidR="00293EA7">
              <w:rPr>
                <w:rFonts w:ascii="Times New Roman" w:eastAsiaTheme="minorHAnsi" w:hAnsi="Times New Roman"/>
                <w:sz w:val="18"/>
                <w:szCs w:val="18"/>
              </w:rPr>
              <w:t>e</w:t>
            </w:r>
            <w:r w:rsidR="00293EA7" w:rsidRPr="00293EA7">
              <w:rPr>
                <w:rFonts w:ascii="Times New Roman" w:eastAsiaTheme="minorHAnsi" w:hAnsi="Times New Roman"/>
                <w:sz w:val="18"/>
                <w:szCs w:val="18"/>
              </w:rPr>
              <w:t xml:space="preserve">nerģijas intensitāte apstrādes rūpniecībā, kg naftas </w:t>
            </w:r>
            <w:r w:rsidR="00293EA7">
              <w:rPr>
                <w:rFonts w:ascii="Times New Roman" w:eastAsiaTheme="minorHAnsi" w:hAnsi="Times New Roman"/>
                <w:sz w:val="18"/>
                <w:szCs w:val="18"/>
              </w:rPr>
              <w:t xml:space="preserve">ekvivalenta uz 1000 </w:t>
            </w:r>
            <w:r w:rsidR="00CD34D8">
              <w:rPr>
                <w:rFonts w:ascii="Times New Roman" w:eastAsiaTheme="minorHAnsi" w:hAnsi="Times New Roman"/>
                <w:sz w:val="18"/>
                <w:szCs w:val="18"/>
              </w:rPr>
              <w:t>EUR</w:t>
            </w:r>
            <w:r w:rsidR="00CD34D8" w:rsidRPr="00293EA7">
              <w:rPr>
                <w:rFonts w:ascii="Times New Roman" w:eastAsiaTheme="minorHAnsi" w:hAnsi="Times New Roman"/>
                <w:sz w:val="18"/>
                <w:szCs w:val="18"/>
              </w:rPr>
              <w:t xml:space="preserve"> </w:t>
            </w:r>
            <w:r w:rsidR="00293EA7" w:rsidRPr="00293EA7">
              <w:rPr>
                <w:rFonts w:ascii="Times New Roman" w:eastAsiaTheme="minorHAnsi" w:hAnsi="Times New Roman"/>
                <w:sz w:val="18"/>
                <w:szCs w:val="18"/>
              </w:rPr>
              <w:t>(2010. gada salīdzināmajās cenās)</w:t>
            </w:r>
            <w:r w:rsidR="00293EA7">
              <w:rPr>
                <w:rFonts w:ascii="Times New Roman" w:eastAsiaTheme="minorHAnsi" w:hAnsi="Times New Roman"/>
                <w:sz w:val="18"/>
                <w:szCs w:val="18"/>
              </w:rPr>
              <w:t>;</w:t>
            </w:r>
          </w:p>
          <w:p w14:paraId="238A4884" w14:textId="77777777" w:rsidR="00BB73AF" w:rsidRDefault="00BB73AF" w:rsidP="00795282">
            <w:pPr>
              <w:spacing w:after="0" w:line="240" w:lineRule="auto"/>
              <w:rPr>
                <w:rFonts w:ascii="Times New Roman" w:eastAsiaTheme="minorHAnsi" w:hAnsi="Times New Roman"/>
                <w:sz w:val="18"/>
                <w:szCs w:val="18"/>
              </w:rPr>
            </w:pPr>
            <w:r w:rsidRPr="005B713E">
              <w:rPr>
                <w:rFonts w:ascii="Times New Roman" w:eastAsiaTheme="minorHAnsi" w:hAnsi="Times New Roman"/>
                <w:position w:val="-10"/>
                <w:sz w:val="18"/>
                <w:szCs w:val="18"/>
              </w:rPr>
              <w:object w:dxaOrig="340" w:dyaOrig="340" w14:anchorId="221A2FF0">
                <v:shape id="_x0000_i1026" type="#_x0000_t75" style="width:14.25pt;height:14.25pt" o:ole="">
                  <v:imagedata r:id="rId9" o:title=""/>
                </v:shape>
                <o:OLEObject Type="Embed" ProgID="Equation.3" ShapeID="_x0000_i1026" DrawAspect="Content" ObjectID="_1653921742" r:id="rId10"/>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sidR="00C06DA5">
              <w:rPr>
                <w:rFonts w:ascii="Times New Roman" w:eastAsiaTheme="minorHAnsi" w:hAnsi="Times New Roman"/>
                <w:sz w:val="18"/>
                <w:szCs w:val="18"/>
              </w:rPr>
              <w:t>gala</w:t>
            </w:r>
            <w:r w:rsidRPr="00BB73AF">
              <w:rPr>
                <w:rFonts w:ascii="Times New Roman" w:eastAsiaTheme="minorHAnsi" w:hAnsi="Times New Roman"/>
                <w:sz w:val="18"/>
                <w:szCs w:val="18"/>
              </w:rPr>
              <w:t>patēriņš</w:t>
            </w:r>
            <w:proofErr w:type="spellEnd"/>
            <w:r w:rsidRPr="00BB73AF">
              <w:rPr>
                <w:rFonts w:ascii="Times New Roman" w:eastAsiaTheme="minorHAnsi" w:hAnsi="Times New Roman"/>
                <w:sz w:val="18"/>
                <w:szCs w:val="18"/>
              </w:rPr>
              <w:t xml:space="preserve"> apstrādes rūpniecībā</w:t>
            </w:r>
            <w:r w:rsidR="00725E07">
              <w:rPr>
                <w:rFonts w:ascii="Times New Roman" w:eastAsiaTheme="minorHAnsi" w:hAnsi="Times New Roman"/>
                <w:sz w:val="18"/>
                <w:szCs w:val="18"/>
              </w:rPr>
              <w:t xml:space="preserve">, </w:t>
            </w:r>
            <w:r w:rsidR="00C06DA5">
              <w:rPr>
                <w:rFonts w:ascii="Times New Roman" w:eastAsiaTheme="minorHAnsi" w:hAnsi="Times New Roman"/>
                <w:sz w:val="18"/>
                <w:szCs w:val="18"/>
              </w:rPr>
              <w:t>TJ</w:t>
            </w:r>
            <w:r w:rsidR="00725E07">
              <w:rPr>
                <w:rFonts w:ascii="Times New Roman" w:eastAsiaTheme="minorHAnsi" w:hAnsi="Times New Roman"/>
                <w:sz w:val="18"/>
                <w:szCs w:val="18"/>
              </w:rPr>
              <w:t>;</w:t>
            </w:r>
          </w:p>
          <w:p w14:paraId="0B0CC6CC" w14:textId="5985BAA7" w:rsidR="00BB73AF" w:rsidRPr="00743A0E" w:rsidRDefault="00293EA7" w:rsidP="00795282">
            <w:pPr>
              <w:spacing w:after="0" w:line="240" w:lineRule="auto"/>
              <w:rPr>
                <w:rFonts w:ascii="Times New Roman" w:eastAsiaTheme="minorHAnsi" w:hAnsi="Times New Roman"/>
                <w:i/>
                <w:sz w:val="18"/>
                <w:szCs w:val="18"/>
              </w:rPr>
            </w:pPr>
            <w:r w:rsidRPr="005B713E">
              <w:rPr>
                <w:rFonts w:ascii="Times New Roman" w:eastAsiaTheme="minorHAnsi" w:hAnsi="Times New Roman"/>
                <w:position w:val="-10"/>
                <w:sz w:val="18"/>
                <w:szCs w:val="18"/>
              </w:rPr>
              <w:object w:dxaOrig="540" w:dyaOrig="340" w14:anchorId="61ADCCF2">
                <v:shape id="_x0000_i1027" type="#_x0000_t75" style="width:28.5pt;height:14.25pt" o:ole="">
                  <v:imagedata r:id="rId11" o:title=""/>
                </v:shape>
                <o:OLEObject Type="Embed" ProgID="Equation.3" ShapeID="_x0000_i1027" DrawAspect="Content" ObjectID="_1653921743" r:id="rId12"/>
              </w:object>
            </w:r>
            <w:r w:rsidR="00BB73AF">
              <w:rPr>
                <w:rFonts w:ascii="Times New Roman" w:eastAsiaTheme="minorHAnsi" w:hAnsi="Times New Roman"/>
                <w:sz w:val="18"/>
                <w:szCs w:val="18"/>
              </w:rPr>
              <w:t xml:space="preserve"> – apstrādes rūpniecības (NACE klasifikācijas kods C</w:t>
            </w:r>
            <w:r>
              <w:rPr>
                <w:rFonts w:ascii="Times New Roman" w:eastAsiaTheme="minorHAnsi" w:hAnsi="Times New Roman"/>
                <w:sz w:val="18"/>
                <w:szCs w:val="18"/>
              </w:rPr>
              <w:t xml:space="preserve">) kopējā pievienotā vērtība </w:t>
            </w:r>
            <w:r w:rsidRPr="00293EA7">
              <w:rPr>
                <w:rFonts w:ascii="Times New Roman" w:eastAsiaTheme="minorHAnsi" w:hAnsi="Times New Roman"/>
                <w:sz w:val="18"/>
                <w:szCs w:val="18"/>
              </w:rPr>
              <w:t>2010. gada salīdzināmajās cenās</w:t>
            </w:r>
            <w:r>
              <w:rPr>
                <w:rFonts w:ascii="Times New Roman" w:eastAsiaTheme="minorHAnsi" w:hAnsi="Times New Roman"/>
                <w:sz w:val="18"/>
                <w:szCs w:val="18"/>
              </w:rPr>
              <w:t>, tūkst.</w:t>
            </w:r>
            <w:r w:rsidR="00CD34D8">
              <w:rPr>
                <w:rFonts w:ascii="Times New Roman" w:eastAsiaTheme="minorHAnsi" w:hAnsi="Times New Roman"/>
                <w:sz w:val="18"/>
                <w:szCs w:val="18"/>
              </w:rPr>
              <w:t xml:space="preserve"> </w:t>
            </w:r>
            <w:r w:rsidR="00BE5DEA">
              <w:rPr>
                <w:rFonts w:ascii="Times New Roman" w:eastAsiaTheme="minorHAnsi" w:hAnsi="Times New Roman"/>
                <w:sz w:val="18"/>
                <w:szCs w:val="18"/>
              </w:rPr>
              <w:t>EUR</w:t>
            </w:r>
            <w:r w:rsidR="00C06DA5">
              <w:rPr>
                <w:rFonts w:ascii="Times New Roman" w:eastAsiaTheme="minorHAnsi" w:hAnsi="Times New Roman"/>
                <w:sz w:val="18"/>
                <w:szCs w:val="18"/>
              </w:rPr>
              <w:t>.</w:t>
            </w:r>
          </w:p>
          <w:p w14:paraId="04334798" w14:textId="77777777" w:rsidR="00C06DA5" w:rsidRDefault="00C06DA5" w:rsidP="00795282">
            <w:pPr>
              <w:spacing w:after="0" w:line="240" w:lineRule="auto"/>
              <w:rPr>
                <w:rFonts w:ascii="Times New Roman" w:eastAsiaTheme="minorHAnsi" w:hAnsi="Times New Roman"/>
                <w:sz w:val="18"/>
                <w:szCs w:val="18"/>
              </w:rPr>
            </w:pPr>
          </w:p>
          <w:p w14:paraId="3E4E50A2" w14:textId="4DE6BBFD" w:rsidR="00C06DA5" w:rsidRDefault="00C06DA5" w:rsidP="00795282">
            <w:pPr>
              <w:spacing w:after="0" w:line="240" w:lineRule="auto"/>
              <w:rPr>
                <w:rFonts w:ascii="Times New Roman" w:eastAsiaTheme="minorHAnsi" w:hAnsi="Times New Roman"/>
                <w:sz w:val="18"/>
                <w:szCs w:val="18"/>
              </w:rPr>
            </w:pPr>
            <w:r>
              <w:rPr>
                <w:rFonts w:ascii="Times New Roman" w:eastAsiaTheme="minorHAnsi" w:hAnsi="Times New Roman"/>
                <w:sz w:val="18"/>
                <w:szCs w:val="18"/>
              </w:rPr>
              <w:t>E</w:t>
            </w:r>
            <w:r w:rsidRPr="00BB73AF">
              <w:rPr>
                <w:rFonts w:ascii="Times New Roman" w:eastAsiaTheme="minorHAnsi" w:hAnsi="Times New Roman"/>
                <w:sz w:val="18"/>
                <w:szCs w:val="18"/>
              </w:rPr>
              <w:t xml:space="preserve">nerģijas </w:t>
            </w:r>
            <w:r w:rsidR="00CD34D8">
              <w:rPr>
                <w:rFonts w:ascii="Times New Roman" w:eastAsiaTheme="minorHAnsi" w:hAnsi="Times New Roman"/>
                <w:sz w:val="18"/>
                <w:szCs w:val="18"/>
              </w:rPr>
              <w:t>gala</w:t>
            </w:r>
            <w:r w:rsidRPr="00BB73AF">
              <w:rPr>
                <w:rFonts w:ascii="Times New Roman" w:eastAsiaTheme="minorHAnsi" w:hAnsi="Times New Roman"/>
                <w:sz w:val="18"/>
                <w:szCs w:val="18"/>
              </w:rPr>
              <w:t>patēriņ</w:t>
            </w:r>
            <w:r>
              <w:rPr>
                <w:rFonts w:ascii="Times New Roman" w:eastAsiaTheme="minorHAnsi" w:hAnsi="Times New Roman"/>
                <w:sz w:val="18"/>
                <w:szCs w:val="18"/>
              </w:rPr>
              <w:t>u</w:t>
            </w:r>
            <w:r w:rsidRPr="00BB73AF">
              <w:rPr>
                <w:rFonts w:ascii="Times New Roman" w:eastAsiaTheme="minorHAnsi" w:hAnsi="Times New Roman"/>
                <w:sz w:val="18"/>
                <w:szCs w:val="18"/>
              </w:rPr>
              <w:t xml:space="preserve"> apstrādes rūpniecībā</w:t>
            </w:r>
            <w:r>
              <w:rPr>
                <w:rFonts w:ascii="Times New Roman" w:eastAsiaTheme="minorHAnsi" w:hAnsi="Times New Roman"/>
                <w:sz w:val="18"/>
                <w:szCs w:val="18"/>
              </w:rPr>
              <w:t xml:space="preserve"> aprēķina izmantojot formulu:</w:t>
            </w:r>
          </w:p>
          <w:p w14:paraId="5D783C74" w14:textId="341A04CA" w:rsidR="00C06DA5" w:rsidRDefault="009744A2" w:rsidP="00795282">
            <w:pPr>
              <w:spacing w:after="0" w:line="240" w:lineRule="auto"/>
              <w:rPr>
                <w:rFonts w:ascii="Times New Roman" w:eastAsiaTheme="minorHAnsi" w:hAnsi="Times New Roman"/>
                <w:sz w:val="18"/>
                <w:szCs w:val="18"/>
              </w:rPr>
            </w:pPr>
            <w:r>
              <w:rPr>
                <w:rFonts w:ascii="Times New Roman" w:hAnsi="Times New Roman"/>
                <w:noProof/>
                <w:position w:val="-12"/>
                <w:lang w:eastAsia="lv-LV"/>
              </w:rPr>
              <w:drawing>
                <wp:inline distT="0" distB="0" distL="0" distR="0" wp14:anchorId="6CE60D95" wp14:editId="429A4A1D">
                  <wp:extent cx="1371600" cy="272415"/>
                  <wp:effectExtent l="0" t="0" r="0" b="0"/>
                  <wp:docPr id="1" name="Picture 1" descr="cid:image005.png@01D244CC.C445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5.png@01D244CC.C44551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371600" cy="272415"/>
                          </a:xfrm>
                          <a:prstGeom prst="rect">
                            <a:avLst/>
                          </a:prstGeom>
                          <a:noFill/>
                          <a:ln>
                            <a:noFill/>
                          </a:ln>
                        </pic:spPr>
                      </pic:pic>
                    </a:graphicData>
                  </a:graphic>
                </wp:inline>
              </w:drawing>
            </w:r>
            <w:r w:rsidR="00C06DA5" w:rsidRPr="00C06DA5">
              <w:rPr>
                <w:rFonts w:ascii="Times New Roman" w:eastAsiaTheme="minorHAnsi" w:hAnsi="Times New Roman"/>
                <w:sz w:val="18"/>
                <w:szCs w:val="18"/>
              </w:rPr>
              <w:fldChar w:fldCharType="begin"/>
            </w:r>
            <w:r w:rsidR="00C06DA5" w:rsidRPr="00C06DA5">
              <w:rPr>
                <w:rFonts w:ascii="Times New Roman" w:eastAsiaTheme="minorHAnsi" w:hAnsi="Times New Roman"/>
                <w:sz w:val="18"/>
                <w:szCs w:val="18"/>
              </w:rPr>
              <w:fldChar w:fldCharType="separate"/>
            </w:r>
            <w:r w:rsidR="00E30237">
              <w:rPr>
                <w:rFonts w:ascii="Times New Roman" w:eastAsiaTheme="minorHAnsi" w:hAnsi="Times New Roman"/>
                <w:position w:val="-12"/>
                <w:sz w:val="18"/>
                <w:szCs w:val="18"/>
              </w:rPr>
              <w:pict w14:anchorId="639C5A0C">
                <v:shape id="_x0000_i1028" type="#_x0000_t75" style="width:108pt;height:21.75pt">
                  <v:imagedata r:id="rId15" o:title=""/>
                </v:shape>
              </w:pict>
            </w:r>
            <w:r w:rsidR="00C06DA5" w:rsidRPr="00C06DA5">
              <w:rPr>
                <w:rFonts w:ascii="Times New Roman" w:eastAsiaTheme="minorHAnsi" w:hAnsi="Times New Roman"/>
                <w:sz w:val="18"/>
                <w:szCs w:val="18"/>
              </w:rPr>
              <w:fldChar w:fldCharType="end"/>
            </w:r>
            <w:r w:rsidR="00C06DA5">
              <w:rPr>
                <w:rFonts w:ascii="Times New Roman" w:eastAsiaTheme="minorHAnsi" w:hAnsi="Times New Roman"/>
                <w:sz w:val="18"/>
                <w:szCs w:val="18"/>
              </w:rPr>
              <w:t>,</w:t>
            </w:r>
          </w:p>
          <w:p w14:paraId="68B413AB" w14:textId="77777777" w:rsidR="00C06DA5" w:rsidRDefault="00C06DA5" w:rsidP="00795282">
            <w:pPr>
              <w:spacing w:after="0" w:line="240" w:lineRule="auto"/>
              <w:rPr>
                <w:rFonts w:ascii="Times New Roman" w:eastAsiaTheme="minorHAnsi" w:hAnsi="Times New Roman"/>
                <w:sz w:val="18"/>
                <w:szCs w:val="18"/>
              </w:rPr>
            </w:pPr>
            <w:r>
              <w:rPr>
                <w:rFonts w:ascii="Times New Roman" w:eastAsiaTheme="minorHAnsi" w:hAnsi="Times New Roman"/>
                <w:sz w:val="18"/>
                <w:szCs w:val="18"/>
              </w:rPr>
              <w:t>kur</w:t>
            </w:r>
          </w:p>
          <w:p w14:paraId="5F6365AE" w14:textId="77777777" w:rsidR="00C06DA5" w:rsidRDefault="00C06DA5" w:rsidP="00C06DA5">
            <w:pPr>
              <w:spacing w:after="0" w:line="240" w:lineRule="auto"/>
              <w:rPr>
                <w:rFonts w:ascii="Times New Roman" w:eastAsiaTheme="minorHAnsi" w:hAnsi="Times New Roman"/>
                <w:sz w:val="18"/>
                <w:szCs w:val="18"/>
              </w:rPr>
            </w:pPr>
            <w:r w:rsidRPr="00C06DA5">
              <w:rPr>
                <w:rFonts w:ascii="Times New Roman" w:eastAsiaTheme="minorHAnsi" w:hAnsi="Times New Roman"/>
                <w:position w:val="-12"/>
                <w:sz w:val="18"/>
                <w:szCs w:val="18"/>
              </w:rPr>
              <w:object w:dxaOrig="560" w:dyaOrig="360" w14:anchorId="00375B0D">
                <v:shape id="_x0000_i1029" type="#_x0000_t75" style="width:28.5pt;height:21.75pt" o:ole="">
                  <v:imagedata r:id="rId16" o:title=""/>
                </v:shape>
                <o:OLEObject Type="Embed" ProgID="Equation.3" ShapeID="_x0000_i1029" DrawAspect="Content" ObjectID="_1653921744" r:id="rId17"/>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w:t>
            </w:r>
            <w:r w:rsidRPr="00BB73AF">
              <w:rPr>
                <w:rFonts w:ascii="Times New Roman" w:eastAsiaTheme="minorHAnsi" w:hAnsi="Times New Roman"/>
                <w:sz w:val="18"/>
                <w:szCs w:val="18"/>
              </w:rPr>
              <w:t>rūpniecībā</w:t>
            </w:r>
            <w:r>
              <w:rPr>
                <w:rFonts w:ascii="Times New Roman" w:eastAsiaTheme="minorHAnsi" w:hAnsi="Times New Roman"/>
                <w:sz w:val="18"/>
                <w:szCs w:val="18"/>
              </w:rPr>
              <w:t xml:space="preserve"> un būvniecībā bez neenerģētiskajām vajadzībām, TJ;</w:t>
            </w:r>
          </w:p>
          <w:p w14:paraId="0340A6E5" w14:textId="77777777" w:rsidR="00C06DA5" w:rsidRDefault="00C06DA5" w:rsidP="00C06DA5">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20" w:dyaOrig="340" w14:anchorId="66ACA948">
                <v:shape id="_x0000_i1030" type="#_x0000_t75" style="width:14.25pt;height:14.25pt" o:ole="">
                  <v:imagedata r:id="rId18" o:title=""/>
                </v:shape>
                <o:OLEObject Type="Embed" ProgID="Equation.3" ShapeID="_x0000_i1030" DrawAspect="Content" ObjectID="_1653921745" r:id="rId19"/>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ieguves </w:t>
            </w:r>
            <w:r w:rsidRPr="00BB73AF">
              <w:rPr>
                <w:rFonts w:ascii="Times New Roman" w:eastAsiaTheme="minorHAnsi" w:hAnsi="Times New Roman"/>
                <w:sz w:val="18"/>
                <w:szCs w:val="18"/>
              </w:rPr>
              <w:t>rūpniecībā</w:t>
            </w:r>
            <w:r>
              <w:rPr>
                <w:rFonts w:ascii="Times New Roman" w:eastAsiaTheme="minorHAnsi" w:hAnsi="Times New Roman"/>
                <w:sz w:val="18"/>
                <w:szCs w:val="18"/>
              </w:rPr>
              <w:t xml:space="preserve"> bez neenerģētiskajām vajadzībām, TJ;</w:t>
            </w:r>
          </w:p>
          <w:p w14:paraId="624F5B22" w14:textId="77777777" w:rsidR="00C06DA5" w:rsidRDefault="00C06DA5" w:rsidP="00C06DA5">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40" w:dyaOrig="340" w14:anchorId="08E72BC4">
                <v:shape id="_x0000_i1031" type="#_x0000_t75" style="width:14.25pt;height:14.25pt" o:ole="">
                  <v:imagedata r:id="rId20" o:title=""/>
                </v:shape>
                <o:OLEObject Type="Embed" ProgID="Equation.3" ShapeID="_x0000_i1031" DrawAspect="Content" ObjectID="_1653921746" r:id="rId21"/>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būvniecībā bez neenerģētiskajām vajadzībām, TJ;</w:t>
            </w:r>
          </w:p>
          <w:p w14:paraId="19680D2F" w14:textId="77777777" w:rsidR="00C06DA5" w:rsidRDefault="00C06DA5" w:rsidP="00C06DA5">
            <w:pPr>
              <w:spacing w:after="0" w:line="240" w:lineRule="auto"/>
              <w:rPr>
                <w:rFonts w:ascii="Times New Roman" w:eastAsiaTheme="minorHAnsi" w:hAnsi="Times New Roman"/>
                <w:sz w:val="18"/>
                <w:szCs w:val="18"/>
              </w:rPr>
            </w:pPr>
          </w:p>
          <w:p w14:paraId="59625026" w14:textId="0F1857BB" w:rsidR="00880263" w:rsidRPr="00743A0E" w:rsidRDefault="00880263" w:rsidP="0079528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Mērķis 2023</w:t>
            </w:r>
            <w:r w:rsidR="006F7812">
              <w:rPr>
                <w:rFonts w:ascii="Times New Roman" w:eastAsiaTheme="minorHAnsi" w:hAnsi="Times New Roman"/>
                <w:sz w:val="18"/>
                <w:szCs w:val="18"/>
              </w:rPr>
              <w:t>:</w:t>
            </w:r>
            <w:r w:rsidR="00814580">
              <w:rPr>
                <w:rFonts w:ascii="Times New Roman" w:eastAsiaTheme="minorHAnsi" w:hAnsi="Times New Roman"/>
                <w:sz w:val="18"/>
                <w:szCs w:val="18"/>
              </w:rPr>
              <w:t> </w:t>
            </w:r>
            <w:r w:rsidR="008E2FB8">
              <w:rPr>
                <w:rFonts w:ascii="Times New Roman" w:eastAsiaTheme="minorHAnsi" w:hAnsi="Times New Roman"/>
                <w:sz w:val="18"/>
                <w:szCs w:val="18"/>
              </w:rPr>
              <w:t>263,9</w:t>
            </w:r>
          </w:p>
          <w:p w14:paraId="2BA9A66F" w14:textId="77777777" w:rsidR="00880263" w:rsidRPr="00743A0E" w:rsidRDefault="00880263" w:rsidP="00795282">
            <w:pPr>
              <w:spacing w:after="0" w:line="240" w:lineRule="auto"/>
              <w:rPr>
                <w:rFonts w:ascii="Times New Roman" w:eastAsiaTheme="minorHAnsi" w:hAnsi="Times New Roman"/>
                <w:sz w:val="18"/>
                <w:szCs w:val="18"/>
              </w:rPr>
            </w:pPr>
          </w:p>
          <w:p w14:paraId="2662C7FE" w14:textId="4736E73C" w:rsidR="00880263" w:rsidRDefault="00880263" w:rsidP="001757B6">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Mērķa vērtības noteikšanas principi/metodoloģija</w:t>
            </w:r>
            <w:r w:rsidRPr="00743A0E">
              <w:rPr>
                <w:rFonts w:ascii="Times New Roman" w:eastAsiaTheme="minorHAnsi" w:hAnsi="Times New Roman"/>
                <w:sz w:val="18"/>
                <w:szCs w:val="18"/>
              </w:rPr>
              <w:t xml:space="preserve">: </w:t>
            </w:r>
            <w:r w:rsidR="00CE1238">
              <w:rPr>
                <w:rFonts w:ascii="Times New Roman" w:eastAsiaTheme="minorHAnsi" w:hAnsi="Times New Roman"/>
                <w:sz w:val="18"/>
                <w:szCs w:val="18"/>
              </w:rPr>
              <w:t>proporcionāli</w:t>
            </w:r>
            <w:r w:rsidR="00CE1238" w:rsidRPr="00743A0E">
              <w:rPr>
                <w:rFonts w:ascii="Times New Roman" w:eastAsiaTheme="minorHAnsi" w:hAnsi="Times New Roman"/>
                <w:sz w:val="18"/>
                <w:szCs w:val="18"/>
              </w:rPr>
              <w:t xml:space="preserve"> </w:t>
            </w:r>
            <w:r w:rsidRPr="00743A0E">
              <w:rPr>
                <w:rFonts w:ascii="Times New Roman" w:eastAsiaTheme="minorHAnsi" w:hAnsi="Times New Roman"/>
                <w:sz w:val="18"/>
                <w:szCs w:val="18"/>
              </w:rPr>
              <w:t>ar NAP2020 noteikto sasniedzamo mērķi (NAP 197.rindkopa)</w:t>
            </w:r>
            <w:r w:rsidR="00881806">
              <w:rPr>
                <w:rFonts w:ascii="Times New Roman" w:eastAsiaTheme="minorHAnsi" w:hAnsi="Times New Roman"/>
                <w:sz w:val="18"/>
                <w:szCs w:val="18"/>
              </w:rPr>
              <w:t xml:space="preserve"> </w:t>
            </w:r>
            <w:r w:rsidR="00021BE6">
              <w:rPr>
                <w:rFonts w:ascii="Times New Roman" w:eastAsiaTheme="minorHAnsi" w:hAnsi="Times New Roman"/>
                <w:sz w:val="18"/>
                <w:szCs w:val="18"/>
              </w:rPr>
              <w:t>„</w:t>
            </w:r>
            <w:r w:rsidR="006F7812">
              <w:rPr>
                <w:rFonts w:ascii="Times New Roman" w:eastAsiaTheme="minorHAnsi" w:hAnsi="Times New Roman"/>
                <w:sz w:val="18"/>
                <w:szCs w:val="18"/>
              </w:rPr>
              <w:t>Enerģijas patēriņš iekšzemes</w:t>
            </w:r>
            <w:r w:rsidR="00881806">
              <w:rPr>
                <w:rFonts w:ascii="Times New Roman" w:eastAsiaTheme="minorHAnsi" w:hAnsi="Times New Roman"/>
                <w:sz w:val="18"/>
                <w:szCs w:val="18"/>
              </w:rPr>
              <w:t xml:space="preserve"> </w:t>
            </w:r>
            <w:r w:rsidR="00814580" w:rsidRPr="00814580">
              <w:rPr>
                <w:rFonts w:ascii="Times New Roman" w:eastAsiaTheme="minorHAnsi" w:hAnsi="Times New Roman"/>
                <w:sz w:val="18"/>
                <w:szCs w:val="18"/>
              </w:rPr>
              <w:t>ko</w:t>
            </w:r>
            <w:r w:rsidR="006F7812">
              <w:rPr>
                <w:rFonts w:ascii="Times New Roman" w:eastAsiaTheme="minorHAnsi" w:hAnsi="Times New Roman"/>
                <w:sz w:val="18"/>
                <w:szCs w:val="18"/>
              </w:rPr>
              <w:t xml:space="preserve">pprodukta radīšanai (kg naftas </w:t>
            </w:r>
            <w:r w:rsidR="00881806">
              <w:rPr>
                <w:rFonts w:ascii="Times New Roman" w:eastAsiaTheme="minorHAnsi" w:hAnsi="Times New Roman"/>
                <w:sz w:val="18"/>
                <w:szCs w:val="18"/>
              </w:rPr>
              <w:t xml:space="preserve">ekvivalenta uz 1000 EUR no </w:t>
            </w:r>
            <w:r w:rsidR="00814580" w:rsidRPr="00814580">
              <w:rPr>
                <w:rFonts w:ascii="Times New Roman" w:eastAsiaTheme="minorHAnsi" w:hAnsi="Times New Roman"/>
                <w:sz w:val="18"/>
                <w:szCs w:val="18"/>
              </w:rPr>
              <w:t>IKP)</w:t>
            </w:r>
            <w:r w:rsidR="00021BE6">
              <w:rPr>
                <w:rFonts w:ascii="Times New Roman" w:eastAsiaTheme="minorHAnsi" w:hAnsi="Times New Roman"/>
                <w:sz w:val="18"/>
                <w:szCs w:val="18"/>
              </w:rPr>
              <w:t>”</w:t>
            </w:r>
            <w:r w:rsidR="00814580">
              <w:rPr>
                <w:rFonts w:ascii="Times New Roman" w:eastAsiaTheme="minorHAnsi" w:hAnsi="Times New Roman"/>
                <w:sz w:val="18"/>
                <w:szCs w:val="18"/>
              </w:rPr>
              <w:t xml:space="preserve">, </w:t>
            </w:r>
            <w:r w:rsidR="00021BE6">
              <w:rPr>
                <w:rFonts w:ascii="Times New Roman" w:eastAsiaTheme="minorHAnsi" w:hAnsi="Times New Roman"/>
                <w:sz w:val="18"/>
                <w:szCs w:val="18"/>
              </w:rPr>
              <w:t>kā ietvaros</w:t>
            </w:r>
            <w:r w:rsidR="00814580">
              <w:rPr>
                <w:rFonts w:ascii="Times New Roman" w:eastAsiaTheme="minorHAnsi" w:hAnsi="Times New Roman"/>
                <w:sz w:val="18"/>
                <w:szCs w:val="18"/>
              </w:rPr>
              <w:t xml:space="preserve"> progno</w:t>
            </w:r>
            <w:r w:rsidR="00881806">
              <w:rPr>
                <w:rFonts w:ascii="Times New Roman" w:eastAsiaTheme="minorHAnsi" w:hAnsi="Times New Roman"/>
                <w:sz w:val="18"/>
                <w:szCs w:val="18"/>
              </w:rPr>
              <w:t xml:space="preserve">zētais </w:t>
            </w:r>
            <w:r w:rsidR="00814580">
              <w:rPr>
                <w:rFonts w:ascii="Times New Roman" w:eastAsiaTheme="minorHAnsi" w:hAnsi="Times New Roman"/>
                <w:sz w:val="18"/>
                <w:szCs w:val="18"/>
              </w:rPr>
              <w:t xml:space="preserve">samazinājums </w:t>
            </w:r>
            <w:r w:rsidR="00021BE6">
              <w:rPr>
                <w:rFonts w:ascii="Times New Roman" w:eastAsiaTheme="minorHAnsi" w:hAnsi="Times New Roman"/>
                <w:sz w:val="18"/>
                <w:szCs w:val="18"/>
              </w:rPr>
              <w:t xml:space="preserve">līdz 2020.gadam </w:t>
            </w:r>
            <w:r w:rsidR="00814580">
              <w:rPr>
                <w:rFonts w:ascii="Times New Roman" w:eastAsiaTheme="minorHAnsi" w:hAnsi="Times New Roman"/>
                <w:sz w:val="18"/>
                <w:szCs w:val="18"/>
              </w:rPr>
              <w:t xml:space="preserve">ir 20%. </w:t>
            </w:r>
          </w:p>
          <w:p w14:paraId="12024B06" w14:textId="77777777" w:rsidR="00CE5ED2" w:rsidRDefault="00CE5ED2" w:rsidP="001757B6">
            <w:pPr>
              <w:spacing w:after="0" w:line="240" w:lineRule="auto"/>
              <w:jc w:val="both"/>
              <w:rPr>
                <w:rFonts w:ascii="Times New Roman" w:eastAsiaTheme="minorHAnsi" w:hAnsi="Times New Roman"/>
                <w:sz w:val="18"/>
                <w:szCs w:val="18"/>
              </w:rPr>
            </w:pPr>
          </w:p>
          <w:p w14:paraId="7D04E889" w14:textId="77777777" w:rsidR="00CE5ED2" w:rsidRPr="00743A0E" w:rsidRDefault="00CE5ED2" w:rsidP="00CE5ED2">
            <w:pPr>
              <w:spacing w:after="0" w:line="240" w:lineRule="auto"/>
              <w:jc w:val="both"/>
              <w:rPr>
                <w:rFonts w:ascii="Times New Roman" w:eastAsiaTheme="minorHAnsi" w:hAnsi="Times New Roman"/>
                <w:b/>
                <w:sz w:val="18"/>
                <w:szCs w:val="18"/>
                <w:u w:val="single"/>
              </w:rPr>
            </w:pPr>
            <w:r w:rsidRPr="00AF6A70">
              <w:rPr>
                <w:rFonts w:ascii="Times New Roman" w:eastAsiaTheme="minorHAnsi" w:hAnsi="Times New Roman"/>
                <w:i/>
                <w:sz w:val="18"/>
                <w:szCs w:val="18"/>
              </w:rPr>
              <w:t>Nosaukums un mērvienība</w:t>
            </w:r>
            <w:r w:rsidRPr="00AF6A70">
              <w:rPr>
                <w:rFonts w:ascii="Times New Roman" w:eastAsiaTheme="minorHAnsi" w:hAnsi="Times New Roman"/>
                <w:sz w:val="18"/>
                <w:szCs w:val="18"/>
              </w:rPr>
              <w:t>:</w:t>
            </w:r>
            <w:r w:rsidRPr="00743A0E">
              <w:rPr>
                <w:rFonts w:ascii="Times New Roman" w:eastAsiaTheme="minorHAnsi" w:hAnsi="Times New Roman"/>
                <w:b/>
                <w:sz w:val="18"/>
                <w:szCs w:val="18"/>
                <w:u w:val="single"/>
              </w:rPr>
              <w:t xml:space="preserve"> R.4.1.1.</w:t>
            </w:r>
            <w:r w:rsidR="00D678B2">
              <w:rPr>
                <w:rFonts w:ascii="Times New Roman" w:eastAsiaTheme="minorHAnsi" w:hAnsi="Times New Roman"/>
                <w:b/>
                <w:sz w:val="18"/>
                <w:szCs w:val="18"/>
                <w:u w:val="single"/>
              </w:rPr>
              <w:t>b</w:t>
            </w:r>
            <w:r w:rsidRPr="00743A0E">
              <w:rPr>
                <w:rFonts w:ascii="Times New Roman" w:eastAsiaTheme="minorHAnsi" w:hAnsi="Times New Roman"/>
                <w:b/>
                <w:sz w:val="18"/>
                <w:szCs w:val="18"/>
                <w:u w:val="single"/>
              </w:rPr>
              <w:t xml:space="preserve"> </w:t>
            </w:r>
            <w:r w:rsidRPr="00CE5ED2">
              <w:rPr>
                <w:rFonts w:ascii="Times New Roman" w:eastAsiaTheme="minorHAnsi" w:hAnsi="Times New Roman"/>
                <w:b/>
                <w:sz w:val="18"/>
                <w:szCs w:val="18"/>
                <w:u w:val="single"/>
              </w:rPr>
              <w:t>AER īpatsvars apstrādes rūpniecības enerģijas patēriņā</w:t>
            </w:r>
            <w:r>
              <w:rPr>
                <w:rFonts w:ascii="Times New Roman" w:eastAsiaTheme="minorHAnsi" w:hAnsi="Times New Roman"/>
                <w:b/>
                <w:sz w:val="18"/>
                <w:szCs w:val="18"/>
                <w:u w:val="single"/>
              </w:rPr>
              <w:t>, %</w:t>
            </w:r>
          </w:p>
          <w:p w14:paraId="4059DB49" w14:textId="77777777" w:rsidR="00CE5ED2" w:rsidRPr="00743A0E" w:rsidRDefault="00CE5ED2" w:rsidP="00CE5ED2">
            <w:pPr>
              <w:spacing w:after="0" w:line="240" w:lineRule="auto"/>
              <w:rPr>
                <w:rFonts w:ascii="Times New Roman" w:eastAsiaTheme="minorHAnsi" w:hAnsi="Times New Roman"/>
                <w:sz w:val="18"/>
                <w:szCs w:val="18"/>
              </w:rPr>
            </w:pPr>
          </w:p>
          <w:p w14:paraId="523E61C0" w14:textId="1DBD80DF" w:rsidR="00CE5ED2" w:rsidRPr="00743A0E" w:rsidRDefault="00992EF7" w:rsidP="00CE5ED2">
            <w:pPr>
              <w:spacing w:after="0" w:line="240" w:lineRule="auto"/>
              <w:rPr>
                <w:rFonts w:ascii="Times New Roman" w:eastAsiaTheme="minorHAnsi" w:hAnsi="Times New Roman"/>
                <w:i/>
                <w:sz w:val="18"/>
                <w:szCs w:val="18"/>
              </w:rPr>
            </w:pPr>
            <w:r>
              <w:rPr>
                <w:rFonts w:ascii="Times New Roman" w:eastAsiaTheme="minorHAnsi" w:hAnsi="Times New Roman"/>
                <w:i/>
                <w:sz w:val="18"/>
                <w:szCs w:val="18"/>
              </w:rPr>
              <w:lastRenderedPageBreak/>
              <w:t>Definīcija</w:t>
            </w:r>
            <w:r w:rsidRPr="00992EF7">
              <w:rPr>
                <w:rFonts w:ascii="Times New Roman" w:eastAsiaTheme="minorHAnsi" w:hAnsi="Times New Roman"/>
                <w:i/>
                <w:sz w:val="18"/>
                <w:szCs w:val="18"/>
                <w:vertAlign w:val="superscript"/>
              </w:rPr>
              <w:fldChar w:fldCharType="begin"/>
            </w:r>
            <w:r w:rsidRPr="00992EF7">
              <w:rPr>
                <w:rFonts w:ascii="Times New Roman" w:eastAsiaTheme="minorHAnsi" w:hAnsi="Times New Roman"/>
                <w:i/>
                <w:sz w:val="18"/>
                <w:szCs w:val="18"/>
                <w:vertAlign w:val="superscript"/>
              </w:rPr>
              <w:instrText xml:space="preserve"> NOTEREF _Ref525735349 \h </w:instrText>
            </w:r>
            <w:r>
              <w:rPr>
                <w:rFonts w:ascii="Times New Roman" w:eastAsiaTheme="minorHAnsi" w:hAnsi="Times New Roman"/>
                <w:i/>
                <w:sz w:val="18"/>
                <w:szCs w:val="18"/>
                <w:vertAlign w:val="superscript"/>
              </w:rPr>
              <w:instrText xml:space="preserve"> \* MERGEFORMAT </w:instrText>
            </w:r>
            <w:r w:rsidRPr="00992EF7">
              <w:rPr>
                <w:rFonts w:ascii="Times New Roman" w:eastAsiaTheme="minorHAnsi" w:hAnsi="Times New Roman"/>
                <w:i/>
                <w:sz w:val="18"/>
                <w:szCs w:val="18"/>
                <w:vertAlign w:val="superscript"/>
              </w:rPr>
            </w:r>
            <w:r w:rsidRPr="00992EF7">
              <w:rPr>
                <w:rFonts w:ascii="Times New Roman" w:eastAsiaTheme="minorHAnsi" w:hAnsi="Times New Roman"/>
                <w:i/>
                <w:sz w:val="18"/>
                <w:szCs w:val="18"/>
                <w:vertAlign w:val="superscript"/>
              </w:rPr>
              <w:fldChar w:fldCharType="separate"/>
            </w:r>
            <w:r w:rsidR="00FF264C">
              <w:rPr>
                <w:rFonts w:ascii="Times New Roman" w:eastAsiaTheme="minorHAnsi" w:hAnsi="Times New Roman"/>
                <w:i/>
                <w:sz w:val="18"/>
                <w:szCs w:val="18"/>
                <w:vertAlign w:val="superscript"/>
              </w:rPr>
              <w:t>2</w:t>
            </w:r>
            <w:r w:rsidRPr="00992EF7">
              <w:rPr>
                <w:rFonts w:ascii="Times New Roman" w:eastAsiaTheme="minorHAnsi" w:hAnsi="Times New Roman"/>
                <w:i/>
                <w:sz w:val="18"/>
                <w:szCs w:val="18"/>
                <w:vertAlign w:val="superscript"/>
              </w:rPr>
              <w:fldChar w:fldCharType="end"/>
            </w:r>
            <w:r w:rsidR="00CE5ED2" w:rsidRPr="00743A0E">
              <w:rPr>
                <w:rFonts w:ascii="Times New Roman" w:eastAsiaTheme="minorHAnsi" w:hAnsi="Times New Roman"/>
                <w:i/>
                <w:sz w:val="18"/>
                <w:szCs w:val="18"/>
              </w:rPr>
              <w:t>:</w:t>
            </w:r>
            <w:r w:rsidR="00CE5ED2" w:rsidRPr="00743A0E">
              <w:rPr>
                <w:rFonts w:ascii="Times New Roman" w:eastAsiaTheme="minorHAnsi" w:hAnsi="Times New Roman"/>
                <w:b/>
                <w:sz w:val="18"/>
                <w:szCs w:val="18"/>
                <w:u w:val="single"/>
              </w:rPr>
              <w:t xml:space="preserve"> </w:t>
            </w:r>
            <w:r w:rsidR="00CE5ED2" w:rsidRPr="00CE5ED2">
              <w:rPr>
                <w:rFonts w:ascii="Times New Roman" w:eastAsiaTheme="minorHAnsi" w:hAnsi="Times New Roman"/>
                <w:sz w:val="18"/>
                <w:szCs w:val="18"/>
              </w:rPr>
              <w:t>AER īpatsvars apstrādes rūpniecības enerģijas patēriņā, %</w:t>
            </w:r>
          </w:p>
          <w:p w14:paraId="3E38E19C" w14:textId="77777777" w:rsidR="00CE5ED2" w:rsidRPr="00743A0E" w:rsidRDefault="00CE5ED2" w:rsidP="00CE5ED2">
            <w:pPr>
              <w:spacing w:after="0" w:line="240" w:lineRule="auto"/>
              <w:rPr>
                <w:rFonts w:ascii="Times New Roman" w:eastAsiaTheme="minorHAnsi" w:hAnsi="Times New Roman"/>
                <w:sz w:val="18"/>
                <w:szCs w:val="18"/>
              </w:rPr>
            </w:pPr>
          </w:p>
          <w:p w14:paraId="2733F5DD" w14:textId="77777777" w:rsidR="00CE5ED2" w:rsidRPr="00743A0E" w:rsidRDefault="00CE5ED2" w:rsidP="00CE5ED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Bāzes vērtība un tās noteikšanas gads</w:t>
            </w:r>
            <w:r w:rsidRPr="00743A0E">
              <w:rPr>
                <w:rFonts w:ascii="Times New Roman" w:eastAsiaTheme="minorHAnsi" w:hAnsi="Times New Roman"/>
                <w:sz w:val="18"/>
                <w:szCs w:val="18"/>
              </w:rPr>
              <w:t xml:space="preserve">: </w:t>
            </w:r>
            <w:r>
              <w:rPr>
                <w:rFonts w:ascii="Times New Roman" w:eastAsiaTheme="minorHAnsi" w:hAnsi="Times New Roman"/>
                <w:sz w:val="18"/>
                <w:szCs w:val="18"/>
              </w:rPr>
              <w:t>38%</w:t>
            </w:r>
            <w:r w:rsidRPr="00CE5ED2">
              <w:rPr>
                <w:rFonts w:ascii="Times New Roman" w:eastAsiaTheme="minorHAnsi" w:hAnsi="Times New Roman"/>
                <w:sz w:val="18"/>
                <w:szCs w:val="18"/>
              </w:rPr>
              <w:t xml:space="preserve"> </w:t>
            </w:r>
            <w:r w:rsidRPr="00743A0E">
              <w:rPr>
                <w:rFonts w:ascii="Times New Roman" w:eastAsiaTheme="minorHAnsi" w:hAnsi="Times New Roman"/>
                <w:sz w:val="18"/>
                <w:szCs w:val="18"/>
              </w:rPr>
              <w:t>(201</w:t>
            </w:r>
            <w:r>
              <w:rPr>
                <w:rFonts w:ascii="Times New Roman" w:eastAsiaTheme="minorHAnsi" w:hAnsi="Times New Roman"/>
                <w:sz w:val="18"/>
                <w:szCs w:val="18"/>
              </w:rPr>
              <w:t>2</w:t>
            </w:r>
            <w:r w:rsidRPr="00743A0E">
              <w:rPr>
                <w:rFonts w:ascii="Times New Roman" w:eastAsiaTheme="minorHAnsi" w:hAnsi="Times New Roman"/>
                <w:sz w:val="18"/>
                <w:szCs w:val="18"/>
              </w:rPr>
              <w:t xml:space="preserve">) </w:t>
            </w:r>
          </w:p>
          <w:p w14:paraId="0F6BF11C" w14:textId="77777777" w:rsidR="00CE5ED2" w:rsidRPr="00743A0E" w:rsidRDefault="00CE5ED2" w:rsidP="00CE5ED2">
            <w:pPr>
              <w:spacing w:after="0" w:line="240" w:lineRule="auto"/>
              <w:rPr>
                <w:rFonts w:ascii="Times New Roman" w:eastAsiaTheme="minorHAnsi" w:hAnsi="Times New Roman"/>
                <w:sz w:val="18"/>
                <w:szCs w:val="18"/>
              </w:rPr>
            </w:pPr>
          </w:p>
          <w:p w14:paraId="3B0D8023" w14:textId="7A5690ED" w:rsidR="00CE5ED2" w:rsidRPr="00743A0E" w:rsidRDefault="00CE5ED2" w:rsidP="001757B6">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Datu avots</w:t>
            </w:r>
            <w:r w:rsidRPr="00743A0E">
              <w:rPr>
                <w:rFonts w:ascii="Times New Roman" w:eastAsiaTheme="minorHAnsi" w:hAnsi="Times New Roman"/>
                <w:sz w:val="18"/>
                <w:szCs w:val="18"/>
              </w:rPr>
              <w:t xml:space="preserve">: </w:t>
            </w:r>
            <w:r w:rsidRPr="007A7DF5">
              <w:rPr>
                <w:rFonts w:ascii="Times New Roman" w:eastAsiaTheme="minorHAnsi" w:hAnsi="Times New Roman"/>
                <w:sz w:val="18"/>
                <w:szCs w:val="18"/>
              </w:rPr>
              <w:t>Ekonomikas ministrijas aprēķini, izmantojot Latvijas Republikas Centrālās statistikas pārvaldes datus</w:t>
            </w:r>
          </w:p>
          <w:p w14:paraId="0FF984B3" w14:textId="77777777" w:rsidR="00CE5ED2" w:rsidRPr="00743A0E" w:rsidRDefault="00CE5ED2" w:rsidP="00CE5ED2">
            <w:pPr>
              <w:spacing w:after="0" w:line="240" w:lineRule="auto"/>
              <w:rPr>
                <w:rFonts w:ascii="Times New Roman" w:eastAsiaTheme="minorHAnsi" w:hAnsi="Times New Roman"/>
                <w:sz w:val="18"/>
                <w:szCs w:val="18"/>
              </w:rPr>
            </w:pPr>
          </w:p>
          <w:p w14:paraId="72649387" w14:textId="1641A034" w:rsidR="00CE5ED2" w:rsidRPr="00743A0E" w:rsidRDefault="00CE5ED2" w:rsidP="00CE5ED2">
            <w:pPr>
              <w:spacing w:after="0" w:line="240" w:lineRule="auto"/>
              <w:rPr>
                <w:rFonts w:ascii="Times New Roman" w:eastAsiaTheme="minorHAnsi" w:hAnsi="Times New Roman"/>
                <w:i/>
                <w:sz w:val="18"/>
                <w:szCs w:val="18"/>
              </w:rPr>
            </w:pPr>
            <w:r w:rsidRPr="00743A0E">
              <w:rPr>
                <w:rFonts w:ascii="Times New Roman" w:eastAsiaTheme="minorHAnsi" w:hAnsi="Times New Roman"/>
                <w:i/>
                <w:sz w:val="18"/>
                <w:szCs w:val="18"/>
              </w:rPr>
              <w:t>Apkopošanas</w:t>
            </w:r>
            <w:r w:rsidR="00992EF7">
              <w:rPr>
                <w:rFonts w:ascii="Times New Roman" w:eastAsiaTheme="minorHAnsi" w:hAnsi="Times New Roman"/>
                <w:i/>
                <w:sz w:val="18"/>
                <w:szCs w:val="18"/>
              </w:rPr>
              <w:t xml:space="preserve"> biežums un ieguves metodoloģija</w:t>
            </w:r>
            <w:r w:rsidR="00992EF7">
              <w:rPr>
                <w:rFonts w:ascii="Times New Roman" w:eastAsiaTheme="minorHAnsi" w:hAnsi="Times New Roman"/>
                <w:i/>
                <w:sz w:val="18"/>
                <w:szCs w:val="18"/>
              </w:rPr>
              <w:fldChar w:fldCharType="begin"/>
            </w:r>
            <w:r w:rsidR="00992EF7">
              <w:rPr>
                <w:rFonts w:ascii="Times New Roman" w:eastAsiaTheme="minorHAnsi" w:hAnsi="Times New Roman"/>
                <w:i/>
                <w:sz w:val="18"/>
                <w:szCs w:val="18"/>
              </w:rPr>
              <w:instrText xml:space="preserve"> NOTEREF _Ref525736354 \h </w:instrText>
            </w:r>
            <w:r w:rsidR="00992EF7">
              <w:rPr>
                <w:rFonts w:ascii="Times New Roman" w:eastAsiaTheme="minorHAnsi" w:hAnsi="Times New Roman"/>
                <w:i/>
                <w:sz w:val="18"/>
                <w:szCs w:val="18"/>
              </w:rPr>
            </w:r>
            <w:r w:rsidR="00992EF7">
              <w:rPr>
                <w:rFonts w:ascii="Times New Roman" w:eastAsiaTheme="minorHAnsi" w:hAnsi="Times New Roman"/>
                <w:i/>
                <w:sz w:val="18"/>
                <w:szCs w:val="18"/>
              </w:rPr>
              <w:fldChar w:fldCharType="separate"/>
            </w:r>
            <w:r w:rsidR="00FF264C">
              <w:rPr>
                <w:rFonts w:ascii="Times New Roman" w:eastAsiaTheme="minorHAnsi" w:hAnsi="Times New Roman"/>
                <w:i/>
                <w:sz w:val="18"/>
                <w:szCs w:val="18"/>
              </w:rPr>
              <w:t>3</w:t>
            </w:r>
            <w:r w:rsidR="00992EF7">
              <w:rPr>
                <w:rFonts w:ascii="Times New Roman" w:eastAsiaTheme="minorHAnsi" w:hAnsi="Times New Roman"/>
                <w:i/>
                <w:sz w:val="18"/>
                <w:szCs w:val="18"/>
              </w:rPr>
              <w:fldChar w:fldCharType="end"/>
            </w:r>
            <w:r w:rsidRPr="00743A0E">
              <w:rPr>
                <w:rFonts w:ascii="Times New Roman" w:eastAsiaTheme="minorHAnsi" w:hAnsi="Times New Roman"/>
                <w:i/>
                <w:sz w:val="18"/>
                <w:szCs w:val="18"/>
              </w:rPr>
              <w:t>:</w:t>
            </w:r>
            <w:r w:rsidR="00992EF7">
              <w:rPr>
                <w:rFonts w:ascii="Times New Roman" w:eastAsiaTheme="minorHAnsi" w:hAnsi="Times New Roman"/>
                <w:i/>
                <w:sz w:val="18"/>
                <w:szCs w:val="18"/>
              </w:rPr>
              <w:t xml:space="preserve"> </w:t>
            </w:r>
            <w:r w:rsidRPr="00743A0E">
              <w:rPr>
                <w:rFonts w:ascii="Times New Roman" w:eastAsiaTheme="minorHAnsi" w:hAnsi="Times New Roman"/>
                <w:sz w:val="18"/>
                <w:szCs w:val="18"/>
              </w:rPr>
              <w:t>reizi gadā</w:t>
            </w:r>
          </w:p>
          <w:p w14:paraId="177C8D58" w14:textId="77777777" w:rsidR="00CE5ED2" w:rsidRDefault="00CE5ED2" w:rsidP="00CE5ED2">
            <w:pPr>
              <w:spacing w:after="0" w:line="240" w:lineRule="auto"/>
              <w:rPr>
                <w:rFonts w:ascii="Times New Roman" w:eastAsiaTheme="minorHAnsi" w:hAnsi="Times New Roman"/>
                <w:sz w:val="18"/>
                <w:szCs w:val="18"/>
              </w:rPr>
            </w:pPr>
          </w:p>
          <w:p w14:paraId="5121B0AA" w14:textId="77777777" w:rsidR="00C62638" w:rsidRDefault="00C62638" w:rsidP="00C62638">
            <w:pPr>
              <w:spacing w:after="0" w:line="240" w:lineRule="auto"/>
              <w:rPr>
                <w:rFonts w:ascii="Times New Roman" w:eastAsiaTheme="minorHAnsi" w:hAnsi="Times New Roman"/>
                <w:sz w:val="18"/>
                <w:szCs w:val="18"/>
              </w:rPr>
            </w:pPr>
            <w:r>
              <w:rPr>
                <w:rFonts w:ascii="Times New Roman" w:eastAsiaTheme="minorHAnsi" w:hAnsi="Times New Roman"/>
                <w:sz w:val="18"/>
                <w:szCs w:val="18"/>
              </w:rPr>
              <w:t>Rādītāja aprēķinam izmanto šādu formulu:</w:t>
            </w:r>
          </w:p>
          <w:p w14:paraId="1483556F" w14:textId="6602C264" w:rsidR="00C62638" w:rsidRDefault="00C62638" w:rsidP="00C62638">
            <w:pPr>
              <w:spacing w:after="0" w:line="240" w:lineRule="auto"/>
              <w:jc w:val="center"/>
              <w:rPr>
                <w:rFonts w:ascii="Times New Roman" w:eastAsiaTheme="minorHAnsi" w:hAnsi="Times New Roman"/>
                <w:sz w:val="18"/>
                <w:szCs w:val="18"/>
              </w:rPr>
            </w:pPr>
            <w:r w:rsidRPr="00BB73AF">
              <w:rPr>
                <w:rFonts w:ascii="Times New Roman" w:eastAsiaTheme="minorHAnsi" w:hAnsi="Times New Roman"/>
                <w:position w:val="-30"/>
                <w:sz w:val="18"/>
                <w:szCs w:val="18"/>
              </w:rPr>
              <w:object w:dxaOrig="1219" w:dyaOrig="680" w14:anchorId="7E8861ED">
                <v:shape id="_x0000_i1032" type="#_x0000_t75" style="width:57.75pt;height:36pt" o:ole="">
                  <v:imagedata r:id="rId22" o:title=""/>
                </v:shape>
                <o:OLEObject Type="Embed" ProgID="Equation.3" ShapeID="_x0000_i1032" DrawAspect="Content" ObjectID="_1653921747" r:id="rId23"/>
              </w:object>
            </w:r>
            <w:r>
              <w:rPr>
                <w:rFonts w:ascii="Times New Roman" w:eastAsiaTheme="minorHAnsi" w:hAnsi="Times New Roman"/>
                <w:sz w:val="18"/>
                <w:szCs w:val="18"/>
              </w:rPr>
              <w:t xml:space="preserve"> ,</w:t>
            </w:r>
          </w:p>
          <w:p w14:paraId="624BC222" w14:textId="77777777" w:rsidR="00C62638" w:rsidRDefault="00C62638" w:rsidP="00C62638">
            <w:p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kur </w:t>
            </w:r>
          </w:p>
          <w:p w14:paraId="3587E640" w14:textId="0F637D81" w:rsidR="00C62638" w:rsidRDefault="00C62638" w:rsidP="00C62638">
            <w:pPr>
              <w:spacing w:after="0" w:line="240" w:lineRule="auto"/>
              <w:rPr>
                <w:rFonts w:ascii="Times New Roman" w:eastAsiaTheme="minorHAnsi" w:hAnsi="Times New Roman"/>
                <w:sz w:val="18"/>
                <w:szCs w:val="18"/>
              </w:rPr>
            </w:pPr>
            <w:r w:rsidRPr="00BB73AF">
              <w:rPr>
                <w:rFonts w:ascii="Times New Roman" w:eastAsiaTheme="minorHAnsi" w:hAnsi="Times New Roman"/>
                <w:position w:val="-10"/>
                <w:sz w:val="18"/>
                <w:szCs w:val="18"/>
              </w:rPr>
              <w:object w:dxaOrig="320" w:dyaOrig="340" w14:anchorId="34DA4B4F">
                <v:shape id="_x0000_i1033" type="#_x0000_t75" style="width:14.25pt;height:14.25pt" o:ole="">
                  <v:imagedata r:id="rId24" o:title=""/>
                </v:shape>
                <o:OLEObject Type="Embed" ProgID="Equation.3" ShapeID="_x0000_i1033" DrawAspect="Content" ObjectID="_1653921748" r:id="rId25"/>
              </w:object>
            </w:r>
            <w:r>
              <w:rPr>
                <w:rFonts w:ascii="Times New Roman" w:eastAsiaTheme="minorHAnsi" w:hAnsi="Times New Roman"/>
                <w:sz w:val="18"/>
                <w:szCs w:val="18"/>
              </w:rPr>
              <w:t xml:space="preserve"> – </w:t>
            </w:r>
            <w:r w:rsidRPr="00C62638">
              <w:rPr>
                <w:rFonts w:ascii="Times New Roman" w:eastAsiaTheme="minorHAnsi" w:hAnsi="Times New Roman"/>
                <w:sz w:val="18"/>
                <w:szCs w:val="18"/>
              </w:rPr>
              <w:t>AER īpatsvars apstrādes rūpniecības enerģijas patēriņā</w:t>
            </w:r>
            <w:r>
              <w:rPr>
                <w:rFonts w:ascii="Times New Roman" w:eastAsiaTheme="minorHAnsi" w:hAnsi="Times New Roman"/>
                <w:sz w:val="18"/>
                <w:szCs w:val="18"/>
              </w:rPr>
              <w:t>, %;</w:t>
            </w:r>
          </w:p>
          <w:p w14:paraId="60357F02" w14:textId="13161BBB" w:rsidR="00C62638" w:rsidRDefault="00C62638" w:rsidP="00C62638">
            <w:pPr>
              <w:spacing w:after="0" w:line="240" w:lineRule="auto"/>
              <w:rPr>
                <w:rFonts w:ascii="Times New Roman" w:eastAsiaTheme="minorHAnsi" w:hAnsi="Times New Roman"/>
                <w:sz w:val="18"/>
                <w:szCs w:val="18"/>
              </w:rPr>
            </w:pPr>
            <w:r w:rsidRPr="005B713E">
              <w:rPr>
                <w:rFonts w:ascii="Times New Roman" w:eastAsiaTheme="minorHAnsi" w:hAnsi="Times New Roman"/>
                <w:position w:val="-10"/>
                <w:sz w:val="18"/>
                <w:szCs w:val="18"/>
              </w:rPr>
              <w:object w:dxaOrig="620" w:dyaOrig="340" w14:anchorId="475698EC">
                <v:shape id="_x0000_i1034" type="#_x0000_t75" style="width:28.5pt;height:14.25pt" o:ole="">
                  <v:imagedata r:id="rId26" o:title=""/>
                </v:shape>
                <o:OLEObject Type="Embed" ProgID="Equation.3" ShapeID="_x0000_i1034" DrawAspect="Content" ObjectID="_1653921749" r:id="rId27"/>
              </w:object>
            </w:r>
            <w:r>
              <w:rPr>
                <w:rFonts w:ascii="Times New Roman" w:eastAsiaTheme="minorHAnsi" w:hAnsi="Times New Roman"/>
                <w:sz w:val="18"/>
                <w:szCs w:val="18"/>
              </w:rPr>
              <w:t xml:space="preserve"> – atjaunojamo energoresursu </w:t>
            </w:r>
            <w:proofErr w:type="spellStart"/>
            <w:r w:rsidR="00112DD8">
              <w:rPr>
                <w:rFonts w:ascii="Times New Roman" w:eastAsiaTheme="minorHAnsi" w:hAnsi="Times New Roman"/>
                <w:sz w:val="18"/>
                <w:szCs w:val="18"/>
              </w:rPr>
              <w:t>gala</w:t>
            </w:r>
            <w:r w:rsidRPr="00BB73AF">
              <w:rPr>
                <w:rFonts w:ascii="Times New Roman" w:eastAsiaTheme="minorHAnsi" w:hAnsi="Times New Roman"/>
                <w:sz w:val="18"/>
                <w:szCs w:val="18"/>
              </w:rPr>
              <w:t>patēriņš</w:t>
            </w:r>
            <w:proofErr w:type="spellEnd"/>
            <w:r w:rsidRPr="00BB73AF">
              <w:rPr>
                <w:rFonts w:ascii="Times New Roman" w:eastAsiaTheme="minorHAnsi" w:hAnsi="Times New Roman"/>
                <w:sz w:val="18"/>
                <w:szCs w:val="18"/>
              </w:rPr>
              <w:t xml:space="preserve"> apstrādes rūpniecībā</w:t>
            </w:r>
            <w:r>
              <w:rPr>
                <w:rFonts w:ascii="Times New Roman" w:eastAsiaTheme="minorHAnsi" w:hAnsi="Times New Roman"/>
                <w:sz w:val="18"/>
                <w:szCs w:val="18"/>
              </w:rPr>
              <w:t>, TJ.</w:t>
            </w:r>
          </w:p>
          <w:p w14:paraId="2C5C0C2C" w14:textId="00DD3918" w:rsidR="00C62638" w:rsidRDefault="00C62638" w:rsidP="00C62638">
            <w:pPr>
              <w:spacing w:after="0" w:line="240" w:lineRule="auto"/>
              <w:rPr>
                <w:rFonts w:ascii="Times New Roman" w:eastAsiaTheme="minorHAnsi" w:hAnsi="Times New Roman"/>
                <w:sz w:val="18"/>
                <w:szCs w:val="18"/>
              </w:rPr>
            </w:pPr>
            <w:r w:rsidRPr="005B713E">
              <w:rPr>
                <w:rFonts w:ascii="Times New Roman" w:eastAsiaTheme="minorHAnsi" w:hAnsi="Times New Roman"/>
                <w:position w:val="-10"/>
                <w:sz w:val="18"/>
                <w:szCs w:val="18"/>
              </w:rPr>
              <w:object w:dxaOrig="340" w:dyaOrig="340" w14:anchorId="7FEC6E9A">
                <v:shape id="_x0000_i1035" type="#_x0000_t75" style="width:14.25pt;height:14.25pt" o:ole="">
                  <v:imagedata r:id="rId9" o:title=""/>
                </v:shape>
                <o:OLEObject Type="Embed" ProgID="Equation.3" ShapeID="_x0000_i1035" DrawAspect="Content" ObjectID="_1653921750" r:id="rId28"/>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w:t>
            </w:r>
            <w:r w:rsidRPr="00BB73AF">
              <w:rPr>
                <w:rFonts w:ascii="Times New Roman" w:eastAsiaTheme="minorHAnsi" w:hAnsi="Times New Roman"/>
                <w:sz w:val="18"/>
                <w:szCs w:val="18"/>
              </w:rPr>
              <w:t>patēriņš</w:t>
            </w:r>
            <w:proofErr w:type="spellEnd"/>
            <w:r w:rsidRPr="00BB73AF">
              <w:rPr>
                <w:rFonts w:ascii="Times New Roman" w:eastAsiaTheme="minorHAnsi" w:hAnsi="Times New Roman"/>
                <w:sz w:val="18"/>
                <w:szCs w:val="18"/>
              </w:rPr>
              <w:t xml:space="preserve"> apstrādes rūpniecībā</w:t>
            </w:r>
            <w:r>
              <w:rPr>
                <w:rFonts w:ascii="Times New Roman" w:eastAsiaTheme="minorHAnsi" w:hAnsi="Times New Roman"/>
                <w:sz w:val="18"/>
                <w:szCs w:val="18"/>
              </w:rPr>
              <w:t>, TJ.</w:t>
            </w:r>
          </w:p>
          <w:p w14:paraId="4A171A6A" w14:textId="77777777" w:rsidR="00C62638" w:rsidRDefault="00C62638" w:rsidP="00C62638">
            <w:pPr>
              <w:spacing w:after="0" w:line="240" w:lineRule="auto"/>
              <w:rPr>
                <w:rFonts w:ascii="Times New Roman" w:eastAsiaTheme="minorHAnsi" w:hAnsi="Times New Roman"/>
                <w:sz w:val="18"/>
                <w:szCs w:val="18"/>
              </w:rPr>
            </w:pPr>
          </w:p>
          <w:p w14:paraId="4852F94C" w14:textId="52328BC8" w:rsidR="00112DD8" w:rsidRDefault="00112DD8" w:rsidP="00112DD8">
            <w:pPr>
              <w:spacing w:after="0" w:line="240" w:lineRule="auto"/>
              <w:rPr>
                <w:rFonts w:ascii="Times New Roman" w:eastAsiaTheme="minorHAnsi" w:hAnsi="Times New Roman"/>
                <w:sz w:val="18"/>
                <w:szCs w:val="18"/>
              </w:rPr>
            </w:pPr>
            <w:r>
              <w:rPr>
                <w:rFonts w:ascii="Times New Roman" w:eastAsiaTheme="minorHAnsi" w:hAnsi="Times New Roman"/>
                <w:sz w:val="18"/>
                <w:szCs w:val="18"/>
              </w:rPr>
              <w:t>Atjaunojamo energoresursu</w:t>
            </w:r>
            <w:r w:rsidRPr="00BB73AF">
              <w:rPr>
                <w:rFonts w:ascii="Times New Roman" w:eastAsiaTheme="minorHAnsi" w:hAnsi="Times New Roman"/>
                <w:sz w:val="18"/>
                <w:szCs w:val="18"/>
              </w:rPr>
              <w:t xml:space="preserve"> </w:t>
            </w:r>
            <w:r>
              <w:rPr>
                <w:rFonts w:ascii="Times New Roman" w:eastAsiaTheme="minorHAnsi" w:hAnsi="Times New Roman"/>
                <w:sz w:val="18"/>
                <w:szCs w:val="18"/>
              </w:rPr>
              <w:t>gala</w:t>
            </w:r>
            <w:r w:rsidRPr="00BB73AF">
              <w:rPr>
                <w:rFonts w:ascii="Times New Roman" w:eastAsiaTheme="minorHAnsi" w:hAnsi="Times New Roman"/>
                <w:sz w:val="18"/>
                <w:szCs w:val="18"/>
              </w:rPr>
              <w:t>patēriņ</w:t>
            </w:r>
            <w:r>
              <w:rPr>
                <w:rFonts w:ascii="Times New Roman" w:eastAsiaTheme="minorHAnsi" w:hAnsi="Times New Roman"/>
                <w:sz w:val="18"/>
                <w:szCs w:val="18"/>
              </w:rPr>
              <w:t>u</w:t>
            </w:r>
            <w:r w:rsidRPr="00BB73AF">
              <w:rPr>
                <w:rFonts w:ascii="Times New Roman" w:eastAsiaTheme="minorHAnsi" w:hAnsi="Times New Roman"/>
                <w:sz w:val="18"/>
                <w:szCs w:val="18"/>
              </w:rPr>
              <w:t xml:space="preserve"> apstrādes rūpniecībā</w:t>
            </w:r>
            <w:r>
              <w:rPr>
                <w:rFonts w:ascii="Times New Roman" w:eastAsiaTheme="minorHAnsi" w:hAnsi="Times New Roman"/>
                <w:sz w:val="18"/>
                <w:szCs w:val="18"/>
              </w:rPr>
              <w:t xml:space="preserve"> aprēķina izmantojot formulu:</w:t>
            </w:r>
          </w:p>
          <w:p w14:paraId="3232C1A9" w14:textId="77777777" w:rsidR="00112DD8" w:rsidRDefault="00112DD8" w:rsidP="00112DD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2"/>
                <w:sz w:val="18"/>
                <w:szCs w:val="18"/>
              </w:rPr>
              <w:object w:dxaOrig="2020" w:dyaOrig="360" w14:anchorId="474893D0">
                <v:shape id="_x0000_i1036" type="#_x0000_t75" style="width:100.5pt;height:21.75pt" o:ole="">
                  <v:imagedata r:id="rId29" o:title=""/>
                </v:shape>
                <o:OLEObject Type="Embed" ProgID="Equation.3" ShapeID="_x0000_i1036" DrawAspect="Content" ObjectID="_1653921751" r:id="rId30"/>
              </w:object>
            </w:r>
            <w:r>
              <w:rPr>
                <w:rFonts w:ascii="Times New Roman" w:eastAsiaTheme="minorHAnsi" w:hAnsi="Times New Roman"/>
                <w:sz w:val="18"/>
                <w:szCs w:val="18"/>
              </w:rPr>
              <w:t>,</w:t>
            </w:r>
          </w:p>
          <w:p w14:paraId="603C3D32" w14:textId="77777777" w:rsidR="00112DD8" w:rsidRDefault="00112DD8" w:rsidP="00112DD8">
            <w:pPr>
              <w:spacing w:after="0" w:line="240" w:lineRule="auto"/>
              <w:rPr>
                <w:rFonts w:ascii="Times New Roman" w:eastAsiaTheme="minorHAnsi" w:hAnsi="Times New Roman"/>
                <w:sz w:val="18"/>
                <w:szCs w:val="18"/>
              </w:rPr>
            </w:pPr>
            <w:r>
              <w:rPr>
                <w:rFonts w:ascii="Times New Roman" w:eastAsiaTheme="minorHAnsi" w:hAnsi="Times New Roman"/>
                <w:sz w:val="18"/>
                <w:szCs w:val="18"/>
              </w:rPr>
              <w:t>kur</w:t>
            </w:r>
          </w:p>
          <w:p w14:paraId="020487FA" w14:textId="77777777" w:rsidR="00112DD8" w:rsidRDefault="00112DD8" w:rsidP="00112DD8">
            <w:pPr>
              <w:spacing w:after="0" w:line="240" w:lineRule="auto"/>
              <w:rPr>
                <w:rFonts w:ascii="Times New Roman" w:eastAsiaTheme="minorHAnsi" w:hAnsi="Times New Roman"/>
                <w:sz w:val="18"/>
                <w:szCs w:val="18"/>
              </w:rPr>
            </w:pPr>
          </w:p>
          <w:p w14:paraId="02E12903" w14:textId="78294FFE" w:rsidR="00112DD8" w:rsidRDefault="00112DD8" w:rsidP="00112DD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2"/>
                <w:sz w:val="18"/>
                <w:szCs w:val="18"/>
              </w:rPr>
              <w:object w:dxaOrig="540" w:dyaOrig="360" w14:anchorId="465B6954">
                <v:shape id="_x0000_i1037" type="#_x0000_t75" style="width:28.5pt;height:21.75pt" o:ole="">
                  <v:imagedata r:id="rId31" o:title=""/>
                </v:shape>
                <o:OLEObject Type="Embed" ProgID="Equation.3" ShapeID="_x0000_i1037" DrawAspect="Content" ObjectID="_1653921752" r:id="rId32"/>
              </w:object>
            </w:r>
            <w:r>
              <w:rPr>
                <w:rFonts w:ascii="Times New Roman" w:eastAsiaTheme="minorHAnsi" w:hAnsi="Times New Roman"/>
                <w:sz w:val="18"/>
                <w:szCs w:val="18"/>
              </w:rPr>
              <w:t xml:space="preserve"> – atjaunojamo energoresursu</w:t>
            </w:r>
            <w:r w:rsidRPr="00BB73AF">
              <w:rPr>
                <w:rFonts w:ascii="Times New Roman" w:eastAsiaTheme="minorHAnsi" w:hAnsi="Times New Roman"/>
                <w:sz w:val="18"/>
                <w:szCs w:val="18"/>
              </w:rPr>
              <w:t xml:space="preserve"> </w:t>
            </w:r>
            <w:r>
              <w:rPr>
                <w:rFonts w:ascii="Times New Roman" w:eastAsiaTheme="minorHAnsi" w:hAnsi="Times New Roman"/>
                <w:sz w:val="18"/>
                <w:szCs w:val="18"/>
              </w:rPr>
              <w:t>(kurināmā koksne, bioetanols, biodīzeļdegviela, biogāze, salmi)</w:t>
            </w:r>
            <w:r w:rsidRPr="00BB73AF">
              <w:rPr>
                <w:rFonts w:ascii="Times New Roman" w:eastAsiaTheme="minorHAnsi" w:hAnsi="Times New Roman"/>
                <w:sz w:val="18"/>
                <w:szCs w:val="18"/>
              </w:rPr>
              <w:t xml:space="preserve">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w:t>
            </w:r>
            <w:r w:rsidRPr="00BB73AF">
              <w:rPr>
                <w:rFonts w:ascii="Times New Roman" w:eastAsiaTheme="minorHAnsi" w:hAnsi="Times New Roman"/>
                <w:sz w:val="18"/>
                <w:szCs w:val="18"/>
              </w:rPr>
              <w:t>rūpniecībā</w:t>
            </w:r>
            <w:r>
              <w:rPr>
                <w:rFonts w:ascii="Times New Roman" w:eastAsiaTheme="minorHAnsi" w:hAnsi="Times New Roman"/>
                <w:sz w:val="18"/>
                <w:szCs w:val="18"/>
              </w:rPr>
              <w:t xml:space="preserve"> un būvniecībā, TJ;</w:t>
            </w:r>
          </w:p>
          <w:p w14:paraId="12EF0B7F" w14:textId="20566F56" w:rsidR="00112DD8" w:rsidRDefault="00112DD8" w:rsidP="00112DD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00" w:dyaOrig="340" w14:anchorId="3BE4A265">
                <v:shape id="_x0000_i1038" type="#_x0000_t75" style="width:14.25pt;height:14.25pt" o:ole="">
                  <v:imagedata r:id="rId33" o:title=""/>
                </v:shape>
                <o:OLEObject Type="Embed" ProgID="Equation.3" ShapeID="_x0000_i1038" DrawAspect="Content" ObjectID="_1653921753" r:id="rId34"/>
              </w:object>
            </w:r>
            <w:r>
              <w:rPr>
                <w:rFonts w:ascii="Times New Roman" w:eastAsiaTheme="minorHAnsi" w:hAnsi="Times New Roman"/>
                <w:sz w:val="18"/>
                <w:szCs w:val="18"/>
              </w:rPr>
              <w:t xml:space="preserve"> – atjaunojamo energoresursu</w:t>
            </w:r>
            <w:r w:rsidRPr="00BB73AF">
              <w:rPr>
                <w:rFonts w:ascii="Times New Roman" w:eastAsiaTheme="minorHAnsi" w:hAnsi="Times New Roman"/>
                <w:sz w:val="18"/>
                <w:szCs w:val="18"/>
              </w:rPr>
              <w:t xml:space="preserve">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ieguves </w:t>
            </w:r>
            <w:r w:rsidRPr="00BB73AF">
              <w:rPr>
                <w:rFonts w:ascii="Times New Roman" w:eastAsiaTheme="minorHAnsi" w:hAnsi="Times New Roman"/>
                <w:sz w:val="18"/>
                <w:szCs w:val="18"/>
              </w:rPr>
              <w:t>rūpniecībā</w:t>
            </w:r>
            <w:r>
              <w:rPr>
                <w:rFonts w:ascii="Times New Roman" w:eastAsiaTheme="minorHAnsi" w:hAnsi="Times New Roman"/>
                <w:sz w:val="18"/>
                <w:szCs w:val="18"/>
              </w:rPr>
              <w:t>, TJ;</w:t>
            </w:r>
          </w:p>
          <w:p w14:paraId="7798C279" w14:textId="670AFDAB" w:rsidR="00112DD8" w:rsidRDefault="00112DD8" w:rsidP="00112DD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20" w:dyaOrig="340" w14:anchorId="4D36BF3A">
                <v:shape id="_x0000_i1039" type="#_x0000_t75" style="width:14.25pt;height:14.25pt" o:ole="">
                  <v:imagedata r:id="rId35" o:title=""/>
                </v:shape>
                <o:OLEObject Type="Embed" ProgID="Equation.3" ShapeID="_x0000_i1039" DrawAspect="Content" ObjectID="_1653921754" r:id="rId36"/>
              </w:object>
            </w:r>
            <w:r>
              <w:rPr>
                <w:rFonts w:ascii="Times New Roman" w:eastAsiaTheme="minorHAnsi" w:hAnsi="Times New Roman"/>
                <w:sz w:val="18"/>
                <w:szCs w:val="18"/>
              </w:rPr>
              <w:t xml:space="preserve"> – atjaunojamo energoresursu</w:t>
            </w:r>
            <w:r w:rsidRPr="00BB73AF">
              <w:rPr>
                <w:rFonts w:ascii="Times New Roman" w:eastAsiaTheme="minorHAnsi" w:hAnsi="Times New Roman"/>
                <w:sz w:val="18"/>
                <w:szCs w:val="18"/>
              </w:rPr>
              <w:t xml:space="preserve">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būvniecībā, TJ;</w:t>
            </w:r>
          </w:p>
          <w:p w14:paraId="31AF2280" w14:textId="77777777" w:rsidR="00112DD8" w:rsidRDefault="00112DD8" w:rsidP="00C62638">
            <w:pPr>
              <w:spacing w:after="0" w:line="240" w:lineRule="auto"/>
              <w:rPr>
                <w:rFonts w:ascii="Times New Roman" w:eastAsiaTheme="minorHAnsi" w:hAnsi="Times New Roman"/>
                <w:sz w:val="18"/>
                <w:szCs w:val="18"/>
              </w:rPr>
            </w:pPr>
          </w:p>
          <w:p w14:paraId="76370D6A" w14:textId="77777777" w:rsidR="00C62638" w:rsidRDefault="00C62638" w:rsidP="00C62638">
            <w:pPr>
              <w:spacing w:after="0" w:line="240" w:lineRule="auto"/>
              <w:rPr>
                <w:rFonts w:ascii="Times New Roman" w:eastAsiaTheme="minorHAnsi" w:hAnsi="Times New Roman"/>
                <w:sz w:val="18"/>
                <w:szCs w:val="18"/>
              </w:rPr>
            </w:pPr>
            <w:r>
              <w:rPr>
                <w:rFonts w:ascii="Times New Roman" w:eastAsiaTheme="minorHAnsi" w:hAnsi="Times New Roman"/>
                <w:sz w:val="18"/>
                <w:szCs w:val="18"/>
              </w:rPr>
              <w:t>E</w:t>
            </w:r>
            <w:r w:rsidRPr="00BB73AF">
              <w:rPr>
                <w:rFonts w:ascii="Times New Roman" w:eastAsiaTheme="minorHAnsi" w:hAnsi="Times New Roman"/>
                <w:sz w:val="18"/>
                <w:szCs w:val="18"/>
              </w:rPr>
              <w:t>nerģijas patēriņ</w:t>
            </w:r>
            <w:r>
              <w:rPr>
                <w:rFonts w:ascii="Times New Roman" w:eastAsiaTheme="minorHAnsi" w:hAnsi="Times New Roman"/>
                <w:sz w:val="18"/>
                <w:szCs w:val="18"/>
              </w:rPr>
              <w:t>u</w:t>
            </w:r>
            <w:r w:rsidRPr="00BB73AF">
              <w:rPr>
                <w:rFonts w:ascii="Times New Roman" w:eastAsiaTheme="minorHAnsi" w:hAnsi="Times New Roman"/>
                <w:sz w:val="18"/>
                <w:szCs w:val="18"/>
              </w:rPr>
              <w:t xml:space="preserve"> apstrādes rūpniecībā</w:t>
            </w:r>
            <w:r>
              <w:rPr>
                <w:rFonts w:ascii="Times New Roman" w:eastAsiaTheme="minorHAnsi" w:hAnsi="Times New Roman"/>
                <w:sz w:val="18"/>
                <w:szCs w:val="18"/>
              </w:rPr>
              <w:t xml:space="preserve"> aprēķina izmantojot formulu:</w:t>
            </w:r>
          </w:p>
          <w:p w14:paraId="390A9977" w14:textId="77777777" w:rsidR="00C62638" w:rsidRDefault="00C62638" w:rsidP="00C6263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2"/>
                <w:sz w:val="18"/>
                <w:szCs w:val="18"/>
              </w:rPr>
              <w:object w:dxaOrig="2120" w:dyaOrig="360" w14:anchorId="54B53A4C">
                <v:shape id="_x0000_i1040" type="#_x0000_t75" style="width:108pt;height:21.75pt" o:ole="">
                  <v:imagedata r:id="rId15" o:title=""/>
                </v:shape>
                <o:OLEObject Type="Embed" ProgID="Equation.3" ShapeID="_x0000_i1040" DrawAspect="Content" ObjectID="_1653921755" r:id="rId37"/>
              </w:object>
            </w:r>
            <w:r>
              <w:rPr>
                <w:rFonts w:ascii="Times New Roman" w:eastAsiaTheme="minorHAnsi" w:hAnsi="Times New Roman"/>
                <w:sz w:val="18"/>
                <w:szCs w:val="18"/>
              </w:rPr>
              <w:t>,</w:t>
            </w:r>
          </w:p>
          <w:p w14:paraId="3998E2D7" w14:textId="52568908" w:rsidR="00C62638" w:rsidRDefault="00C62638" w:rsidP="00C62638">
            <w:pPr>
              <w:spacing w:after="0" w:line="240" w:lineRule="auto"/>
              <w:rPr>
                <w:rFonts w:ascii="Times New Roman" w:eastAsiaTheme="minorHAnsi" w:hAnsi="Times New Roman"/>
                <w:sz w:val="18"/>
                <w:szCs w:val="18"/>
              </w:rPr>
            </w:pPr>
            <w:r>
              <w:rPr>
                <w:rFonts w:ascii="Times New Roman" w:eastAsiaTheme="minorHAnsi" w:hAnsi="Times New Roman"/>
                <w:sz w:val="18"/>
                <w:szCs w:val="18"/>
              </w:rPr>
              <w:t>kur</w:t>
            </w:r>
          </w:p>
          <w:p w14:paraId="42AAA3EC" w14:textId="77777777" w:rsidR="00C62638" w:rsidRDefault="00C62638" w:rsidP="00C6263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2"/>
                <w:sz w:val="18"/>
                <w:szCs w:val="18"/>
              </w:rPr>
              <w:object w:dxaOrig="560" w:dyaOrig="360" w14:anchorId="478A5418">
                <v:shape id="_x0000_i1041" type="#_x0000_t75" style="width:28.5pt;height:21.75pt" o:ole="">
                  <v:imagedata r:id="rId16" o:title=""/>
                </v:shape>
                <o:OLEObject Type="Embed" ProgID="Equation.3" ShapeID="_x0000_i1041" DrawAspect="Content" ObjectID="_1653921756" r:id="rId38"/>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w:t>
            </w:r>
            <w:r w:rsidRPr="00BB73AF">
              <w:rPr>
                <w:rFonts w:ascii="Times New Roman" w:eastAsiaTheme="minorHAnsi" w:hAnsi="Times New Roman"/>
                <w:sz w:val="18"/>
                <w:szCs w:val="18"/>
              </w:rPr>
              <w:t>rūpniecībā</w:t>
            </w:r>
            <w:r>
              <w:rPr>
                <w:rFonts w:ascii="Times New Roman" w:eastAsiaTheme="minorHAnsi" w:hAnsi="Times New Roman"/>
                <w:sz w:val="18"/>
                <w:szCs w:val="18"/>
              </w:rPr>
              <w:t xml:space="preserve"> un būvniecībā bez neenerģētiskajām vajadzībām, TJ;</w:t>
            </w:r>
          </w:p>
          <w:p w14:paraId="275F79F7" w14:textId="77777777" w:rsidR="00C62638" w:rsidRDefault="00C62638" w:rsidP="00C62638">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20" w:dyaOrig="340" w14:anchorId="20C8F86F">
                <v:shape id="_x0000_i1042" type="#_x0000_t75" style="width:14.25pt;height:14.25pt" o:ole="">
                  <v:imagedata r:id="rId18" o:title=""/>
                </v:shape>
                <o:OLEObject Type="Embed" ProgID="Equation.3" ShapeID="_x0000_i1042" DrawAspect="Content" ObjectID="_1653921757" r:id="rId39"/>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ieguves </w:t>
            </w:r>
            <w:r w:rsidRPr="00BB73AF">
              <w:rPr>
                <w:rFonts w:ascii="Times New Roman" w:eastAsiaTheme="minorHAnsi" w:hAnsi="Times New Roman"/>
                <w:sz w:val="18"/>
                <w:szCs w:val="18"/>
              </w:rPr>
              <w:t>rūpniecībā</w:t>
            </w:r>
            <w:r>
              <w:rPr>
                <w:rFonts w:ascii="Times New Roman" w:eastAsiaTheme="minorHAnsi" w:hAnsi="Times New Roman"/>
                <w:sz w:val="18"/>
                <w:szCs w:val="18"/>
              </w:rPr>
              <w:t xml:space="preserve"> bez neenerģētiskajām vajadzībām, TJ;</w:t>
            </w:r>
          </w:p>
          <w:p w14:paraId="556C7145" w14:textId="482B9BED" w:rsidR="00C62638" w:rsidRDefault="00C62638" w:rsidP="00CE5ED2">
            <w:pPr>
              <w:spacing w:after="0" w:line="240" w:lineRule="auto"/>
              <w:rPr>
                <w:rFonts w:ascii="Times New Roman" w:eastAsiaTheme="minorHAnsi" w:hAnsi="Times New Roman"/>
                <w:sz w:val="18"/>
                <w:szCs w:val="18"/>
              </w:rPr>
            </w:pPr>
            <w:r w:rsidRPr="00C06DA5">
              <w:rPr>
                <w:rFonts w:ascii="Times New Roman" w:eastAsiaTheme="minorHAnsi" w:hAnsi="Times New Roman"/>
                <w:position w:val="-10"/>
                <w:sz w:val="18"/>
                <w:szCs w:val="18"/>
              </w:rPr>
              <w:object w:dxaOrig="340" w:dyaOrig="340" w14:anchorId="58EF7A63">
                <v:shape id="_x0000_i1043" type="#_x0000_t75" style="width:14.25pt;height:14.25pt" o:ole="">
                  <v:imagedata r:id="rId20" o:title=""/>
                </v:shape>
                <o:OLEObject Type="Embed" ProgID="Equation.3" ShapeID="_x0000_i1043" DrawAspect="Content" ObjectID="_1653921758" r:id="rId40"/>
              </w:object>
            </w:r>
            <w:r>
              <w:rPr>
                <w:rFonts w:ascii="Times New Roman" w:eastAsiaTheme="minorHAnsi" w:hAnsi="Times New Roman"/>
                <w:sz w:val="18"/>
                <w:szCs w:val="18"/>
              </w:rPr>
              <w:t xml:space="preserve"> – e</w:t>
            </w:r>
            <w:r w:rsidRPr="00BB73AF">
              <w:rPr>
                <w:rFonts w:ascii="Times New Roman" w:eastAsiaTheme="minorHAnsi" w:hAnsi="Times New Roman"/>
                <w:sz w:val="18"/>
                <w:szCs w:val="18"/>
              </w:rPr>
              <w:t xml:space="preserve">nerģijas </w:t>
            </w:r>
            <w:proofErr w:type="spellStart"/>
            <w:r>
              <w:rPr>
                <w:rFonts w:ascii="Times New Roman" w:eastAsiaTheme="minorHAnsi" w:hAnsi="Times New Roman"/>
                <w:sz w:val="18"/>
                <w:szCs w:val="18"/>
              </w:rPr>
              <w:t>galapatēriņš</w:t>
            </w:r>
            <w:proofErr w:type="spellEnd"/>
            <w:r>
              <w:rPr>
                <w:rFonts w:ascii="Times New Roman" w:eastAsiaTheme="minorHAnsi" w:hAnsi="Times New Roman"/>
                <w:sz w:val="18"/>
                <w:szCs w:val="18"/>
              </w:rPr>
              <w:t xml:space="preserve"> būvniecībā bez neenerģētiskajām vajadzībām, TJ;</w:t>
            </w:r>
          </w:p>
          <w:p w14:paraId="3C42409A" w14:textId="77777777" w:rsidR="00C62638" w:rsidRPr="00743A0E" w:rsidRDefault="00C62638" w:rsidP="00CE5ED2">
            <w:pPr>
              <w:spacing w:after="0" w:line="240" w:lineRule="auto"/>
              <w:rPr>
                <w:rFonts w:ascii="Times New Roman" w:eastAsiaTheme="minorHAnsi" w:hAnsi="Times New Roman"/>
                <w:sz w:val="18"/>
                <w:szCs w:val="18"/>
              </w:rPr>
            </w:pPr>
          </w:p>
          <w:p w14:paraId="204720A5" w14:textId="0408F0AD" w:rsidR="00CE5ED2" w:rsidRPr="00743A0E" w:rsidRDefault="00CE5ED2" w:rsidP="00CE5ED2">
            <w:pPr>
              <w:spacing w:after="0" w:line="240" w:lineRule="auto"/>
              <w:rPr>
                <w:rFonts w:ascii="Times New Roman" w:eastAsiaTheme="minorHAnsi" w:hAnsi="Times New Roman"/>
                <w:sz w:val="18"/>
                <w:szCs w:val="18"/>
              </w:rPr>
            </w:pPr>
            <w:r w:rsidRPr="00743A0E">
              <w:rPr>
                <w:rFonts w:ascii="Times New Roman" w:eastAsiaTheme="minorHAnsi" w:hAnsi="Times New Roman"/>
                <w:i/>
                <w:sz w:val="18"/>
                <w:szCs w:val="18"/>
              </w:rPr>
              <w:t>Mērķis 2023</w:t>
            </w:r>
            <w:r w:rsidRPr="00743A0E">
              <w:rPr>
                <w:rFonts w:ascii="Times New Roman" w:eastAsiaTheme="minorHAnsi" w:hAnsi="Times New Roman"/>
                <w:sz w:val="18"/>
                <w:szCs w:val="18"/>
              </w:rPr>
              <w:t xml:space="preserve">: </w:t>
            </w:r>
            <w:r w:rsidR="00C62638">
              <w:rPr>
                <w:rFonts w:ascii="Times New Roman" w:eastAsiaTheme="minorHAnsi" w:hAnsi="Times New Roman"/>
                <w:sz w:val="18"/>
                <w:szCs w:val="18"/>
              </w:rPr>
              <w:t>51</w:t>
            </w:r>
            <w:r>
              <w:rPr>
                <w:rFonts w:ascii="Times New Roman" w:eastAsiaTheme="minorHAnsi" w:hAnsi="Times New Roman"/>
                <w:sz w:val="18"/>
                <w:szCs w:val="18"/>
              </w:rPr>
              <w:t>%</w:t>
            </w:r>
          </w:p>
          <w:p w14:paraId="63BC0BD8" w14:textId="77777777" w:rsidR="00CE5ED2" w:rsidRPr="00743A0E" w:rsidRDefault="00CE5ED2" w:rsidP="00CE5ED2">
            <w:pPr>
              <w:spacing w:after="0" w:line="240" w:lineRule="auto"/>
              <w:rPr>
                <w:rFonts w:ascii="Times New Roman" w:eastAsiaTheme="minorHAnsi" w:hAnsi="Times New Roman"/>
                <w:sz w:val="18"/>
                <w:szCs w:val="18"/>
              </w:rPr>
            </w:pPr>
          </w:p>
          <w:p w14:paraId="401F3642" w14:textId="1482BF24" w:rsidR="00CE5ED2" w:rsidRPr="00743A0E" w:rsidRDefault="00CE5ED2" w:rsidP="0082015D">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Mērķa vērtības noteikšanas principi/metodoloģija</w:t>
            </w:r>
            <w:r w:rsidRPr="00743A0E">
              <w:rPr>
                <w:rFonts w:ascii="Times New Roman" w:eastAsiaTheme="minorHAnsi" w:hAnsi="Times New Roman"/>
                <w:sz w:val="18"/>
                <w:szCs w:val="18"/>
              </w:rPr>
              <w:t xml:space="preserve">: NAP2020 </w:t>
            </w:r>
            <w:r w:rsidR="0047669F">
              <w:rPr>
                <w:rFonts w:ascii="Times New Roman" w:eastAsiaTheme="minorHAnsi" w:hAnsi="Times New Roman"/>
                <w:sz w:val="18"/>
                <w:szCs w:val="18"/>
              </w:rPr>
              <w:t xml:space="preserve">ir </w:t>
            </w:r>
            <w:r w:rsidRPr="00743A0E">
              <w:rPr>
                <w:rFonts w:ascii="Times New Roman" w:eastAsiaTheme="minorHAnsi" w:hAnsi="Times New Roman"/>
                <w:sz w:val="18"/>
                <w:szCs w:val="18"/>
              </w:rPr>
              <w:t>not</w:t>
            </w:r>
            <w:r w:rsidR="00881806">
              <w:rPr>
                <w:rFonts w:ascii="Times New Roman" w:eastAsiaTheme="minorHAnsi" w:hAnsi="Times New Roman"/>
                <w:sz w:val="18"/>
                <w:szCs w:val="18"/>
              </w:rPr>
              <w:t>eikt</w:t>
            </w:r>
            <w:r w:rsidR="0047669F">
              <w:rPr>
                <w:rFonts w:ascii="Times New Roman" w:eastAsiaTheme="minorHAnsi" w:hAnsi="Times New Roman"/>
                <w:sz w:val="18"/>
                <w:szCs w:val="18"/>
              </w:rPr>
              <w:t>s</w:t>
            </w:r>
            <w:r w:rsidR="00881806">
              <w:rPr>
                <w:rFonts w:ascii="Times New Roman" w:eastAsiaTheme="minorHAnsi" w:hAnsi="Times New Roman"/>
                <w:sz w:val="18"/>
                <w:szCs w:val="18"/>
              </w:rPr>
              <w:t xml:space="preserve"> sasniedzam</w:t>
            </w:r>
            <w:r w:rsidR="0047669F">
              <w:rPr>
                <w:rFonts w:ascii="Times New Roman" w:eastAsiaTheme="minorHAnsi" w:hAnsi="Times New Roman"/>
                <w:sz w:val="18"/>
                <w:szCs w:val="18"/>
              </w:rPr>
              <w:t>ais</w:t>
            </w:r>
            <w:r w:rsidR="00881806">
              <w:rPr>
                <w:rFonts w:ascii="Times New Roman" w:eastAsiaTheme="minorHAnsi" w:hAnsi="Times New Roman"/>
                <w:sz w:val="18"/>
                <w:szCs w:val="18"/>
              </w:rPr>
              <w:t xml:space="preserve"> mērķi</w:t>
            </w:r>
            <w:r w:rsidR="0047669F">
              <w:rPr>
                <w:rFonts w:ascii="Times New Roman" w:eastAsiaTheme="minorHAnsi" w:hAnsi="Times New Roman"/>
                <w:sz w:val="18"/>
                <w:szCs w:val="18"/>
              </w:rPr>
              <w:t>s</w:t>
            </w:r>
            <w:r w:rsidR="00881806">
              <w:rPr>
                <w:rFonts w:ascii="Times New Roman" w:eastAsiaTheme="minorHAnsi" w:hAnsi="Times New Roman"/>
                <w:sz w:val="18"/>
                <w:szCs w:val="18"/>
              </w:rPr>
              <w:t xml:space="preserve"> (NAP 196</w:t>
            </w:r>
            <w:r w:rsidRPr="00743A0E">
              <w:rPr>
                <w:rFonts w:ascii="Times New Roman" w:eastAsiaTheme="minorHAnsi" w:hAnsi="Times New Roman"/>
                <w:sz w:val="18"/>
                <w:szCs w:val="18"/>
              </w:rPr>
              <w:t>.rindkopa)</w:t>
            </w:r>
            <w:r w:rsidR="0082015D">
              <w:rPr>
                <w:rFonts w:ascii="Times New Roman" w:eastAsiaTheme="minorHAnsi" w:hAnsi="Times New Roman"/>
                <w:sz w:val="18"/>
                <w:szCs w:val="18"/>
              </w:rPr>
              <w:t xml:space="preserve"> -</w:t>
            </w:r>
            <w:r>
              <w:rPr>
                <w:rFonts w:ascii="Times New Roman" w:eastAsiaTheme="minorHAnsi" w:hAnsi="Times New Roman"/>
                <w:sz w:val="18"/>
                <w:szCs w:val="18"/>
              </w:rPr>
              <w:t xml:space="preserve"> </w:t>
            </w:r>
            <w:r w:rsidR="0082015D">
              <w:rPr>
                <w:rFonts w:ascii="Times New Roman" w:eastAsiaTheme="minorHAnsi" w:hAnsi="Times New Roman"/>
                <w:sz w:val="18"/>
                <w:szCs w:val="18"/>
              </w:rPr>
              <w:t>n</w:t>
            </w:r>
            <w:r w:rsidR="006C2BBE">
              <w:rPr>
                <w:rFonts w:ascii="Times New Roman" w:eastAsiaTheme="minorHAnsi" w:hAnsi="Times New Roman"/>
                <w:sz w:val="18"/>
                <w:szCs w:val="18"/>
              </w:rPr>
              <w:t>o atjaunojamajiem energoresursiem saražotās en</w:t>
            </w:r>
            <w:r w:rsidR="006F7812">
              <w:rPr>
                <w:rFonts w:ascii="Times New Roman" w:eastAsiaTheme="minorHAnsi" w:hAnsi="Times New Roman"/>
                <w:sz w:val="18"/>
                <w:szCs w:val="18"/>
              </w:rPr>
              <w:t xml:space="preserve">erģijas īpatsvars kopējā bruto </w:t>
            </w:r>
            <w:r w:rsidR="006C2BBE">
              <w:rPr>
                <w:rFonts w:ascii="Times New Roman" w:eastAsiaTheme="minorHAnsi" w:hAnsi="Times New Roman"/>
                <w:sz w:val="18"/>
                <w:szCs w:val="18"/>
              </w:rPr>
              <w:t>ene</w:t>
            </w:r>
            <w:r w:rsidR="006F7812">
              <w:rPr>
                <w:rFonts w:ascii="Times New Roman" w:eastAsiaTheme="minorHAnsi" w:hAnsi="Times New Roman"/>
                <w:sz w:val="18"/>
                <w:szCs w:val="18"/>
              </w:rPr>
              <w:t xml:space="preserve">rģijas galapatēriņā vismaz 40% </w:t>
            </w:r>
            <w:r w:rsidR="006C2BBE" w:rsidRPr="006C2BBE">
              <w:rPr>
                <w:rFonts w:ascii="Times New Roman" w:eastAsiaTheme="minorHAnsi" w:hAnsi="Times New Roman"/>
                <w:sz w:val="18"/>
                <w:szCs w:val="18"/>
              </w:rPr>
              <w:t xml:space="preserve">2020. </w:t>
            </w:r>
            <w:r w:rsidR="006C2BBE">
              <w:rPr>
                <w:rFonts w:ascii="Times New Roman" w:eastAsiaTheme="minorHAnsi" w:hAnsi="Times New Roman"/>
                <w:sz w:val="18"/>
                <w:szCs w:val="18"/>
              </w:rPr>
              <w:t>g</w:t>
            </w:r>
            <w:r w:rsidR="006C2BBE" w:rsidRPr="006C2BBE">
              <w:rPr>
                <w:rFonts w:ascii="Times New Roman" w:eastAsiaTheme="minorHAnsi" w:hAnsi="Times New Roman"/>
                <w:sz w:val="18"/>
                <w:szCs w:val="18"/>
              </w:rPr>
              <w:t>adā</w:t>
            </w:r>
            <w:r w:rsidR="006C2BBE">
              <w:rPr>
                <w:rFonts w:ascii="Times New Roman" w:eastAsiaTheme="minorHAnsi" w:hAnsi="Times New Roman"/>
                <w:sz w:val="18"/>
                <w:szCs w:val="18"/>
              </w:rPr>
              <w:t xml:space="preserve">. </w:t>
            </w:r>
            <w:r w:rsidR="00C62638">
              <w:rPr>
                <w:rFonts w:ascii="Times New Roman" w:eastAsiaTheme="minorHAnsi" w:hAnsi="Times New Roman"/>
                <w:sz w:val="18"/>
                <w:szCs w:val="18"/>
              </w:rPr>
              <w:t>Izstrādājot E</w:t>
            </w:r>
            <w:r w:rsidR="00C62638" w:rsidRPr="00C62638">
              <w:rPr>
                <w:rFonts w:ascii="Times New Roman" w:eastAsiaTheme="minorHAnsi" w:hAnsi="Times New Roman"/>
                <w:sz w:val="18"/>
                <w:szCs w:val="18"/>
              </w:rPr>
              <w:t>nerģētikas attīstības pamatnostādnes 2016.-2020.gadam</w:t>
            </w:r>
            <w:r w:rsidR="00C62638">
              <w:rPr>
                <w:rFonts w:ascii="Times New Roman" w:eastAsiaTheme="minorHAnsi" w:hAnsi="Times New Roman"/>
                <w:sz w:val="18"/>
                <w:szCs w:val="18"/>
              </w:rPr>
              <w:t>, tika veikta scenāriju analīze. Rezultatīvais rādītājs atbilst analīzes rezultātā pamatnostādnēs izvēlētajam e</w:t>
            </w:r>
            <w:r w:rsidR="00C62638" w:rsidRPr="00C62638">
              <w:rPr>
                <w:rFonts w:ascii="Times New Roman" w:eastAsiaTheme="minorHAnsi" w:hAnsi="Times New Roman"/>
                <w:sz w:val="18"/>
                <w:szCs w:val="18"/>
              </w:rPr>
              <w:t>nerģētikas attīstīb</w:t>
            </w:r>
            <w:r w:rsidR="00C62638">
              <w:rPr>
                <w:rFonts w:ascii="Times New Roman" w:eastAsiaTheme="minorHAnsi" w:hAnsi="Times New Roman"/>
                <w:sz w:val="18"/>
                <w:szCs w:val="18"/>
              </w:rPr>
              <w:t>as scenārijam.</w:t>
            </w:r>
          </w:p>
        </w:tc>
        <w:tc>
          <w:tcPr>
            <w:tcW w:w="5244" w:type="dxa"/>
          </w:tcPr>
          <w:p w14:paraId="0871652F" w14:textId="77777777" w:rsidR="00880263" w:rsidRPr="00743A0E" w:rsidRDefault="00880263" w:rsidP="007D0F5B">
            <w:pPr>
              <w:spacing w:after="0" w:line="240" w:lineRule="auto"/>
              <w:rPr>
                <w:rFonts w:ascii="Times New Roman" w:eastAsiaTheme="minorHAnsi" w:hAnsi="Times New Roman"/>
                <w:b/>
                <w:sz w:val="18"/>
                <w:szCs w:val="18"/>
                <w:u w:val="single"/>
              </w:rPr>
            </w:pPr>
            <w:r w:rsidRPr="00AF6A70">
              <w:rPr>
                <w:rFonts w:ascii="Times New Roman" w:eastAsiaTheme="minorHAnsi" w:hAnsi="Times New Roman"/>
                <w:i/>
                <w:sz w:val="18"/>
                <w:szCs w:val="18"/>
              </w:rPr>
              <w:lastRenderedPageBreak/>
              <w:t>IR1 nosaukums un mērvienība</w:t>
            </w:r>
            <w:r w:rsidRPr="00AF6A70">
              <w:rPr>
                <w:rFonts w:ascii="Times New Roman" w:eastAsiaTheme="minorHAnsi" w:hAnsi="Times New Roman"/>
                <w:sz w:val="18"/>
                <w:szCs w:val="18"/>
              </w:rPr>
              <w:t>:</w:t>
            </w:r>
            <w:r w:rsidRPr="00743A0E">
              <w:rPr>
                <w:rFonts w:ascii="Times New Roman" w:eastAsiaTheme="minorHAnsi" w:hAnsi="Times New Roman"/>
                <w:b/>
                <w:sz w:val="18"/>
                <w:szCs w:val="18"/>
                <w:u w:val="single"/>
              </w:rPr>
              <w:t xml:space="preserve"> </w:t>
            </w:r>
            <w:r w:rsidR="00D678B2">
              <w:rPr>
                <w:rFonts w:ascii="Times New Roman" w:eastAsiaTheme="minorHAnsi" w:hAnsi="Times New Roman"/>
                <w:b/>
                <w:sz w:val="18"/>
                <w:szCs w:val="18"/>
                <w:u w:val="single"/>
              </w:rPr>
              <w:t xml:space="preserve">I.4.1.1.a </w:t>
            </w:r>
            <w:r w:rsidR="006770D9" w:rsidRPr="00743A0E">
              <w:rPr>
                <w:rFonts w:ascii="Times New Roman" w:hAnsi="Times New Roman"/>
                <w:b/>
                <w:sz w:val="18"/>
                <w:szCs w:val="18"/>
                <w:u w:val="single"/>
              </w:rPr>
              <w:t>Atbalstu saņemošo komersantu skaits</w:t>
            </w:r>
            <w:r w:rsidRPr="00743A0E">
              <w:rPr>
                <w:rFonts w:ascii="Times New Roman" w:hAnsi="Times New Roman"/>
                <w:b/>
                <w:sz w:val="18"/>
                <w:szCs w:val="18"/>
                <w:u w:val="single"/>
              </w:rPr>
              <w:t xml:space="preserve">, </w:t>
            </w:r>
            <w:r w:rsidR="007D0F5B" w:rsidRPr="00743A0E">
              <w:rPr>
                <w:rFonts w:ascii="Times New Roman" w:hAnsi="Times New Roman"/>
                <w:b/>
                <w:sz w:val="18"/>
                <w:szCs w:val="18"/>
                <w:u w:val="single"/>
              </w:rPr>
              <w:t>komersanti</w:t>
            </w:r>
            <w:r w:rsidRPr="00743A0E">
              <w:rPr>
                <w:rFonts w:ascii="Times New Roman" w:hAnsi="Times New Roman"/>
                <w:b/>
                <w:sz w:val="18"/>
                <w:szCs w:val="18"/>
                <w:u w:val="single"/>
              </w:rPr>
              <w:t xml:space="preserve"> </w:t>
            </w:r>
          </w:p>
          <w:p w14:paraId="01438270" w14:textId="77777777" w:rsidR="00880263" w:rsidRPr="00743A0E" w:rsidRDefault="00880263" w:rsidP="00795282">
            <w:pPr>
              <w:spacing w:after="0" w:line="240" w:lineRule="auto"/>
              <w:rPr>
                <w:rFonts w:ascii="Times New Roman" w:eastAsiaTheme="minorHAnsi" w:hAnsi="Times New Roman"/>
                <w:sz w:val="18"/>
                <w:szCs w:val="18"/>
              </w:rPr>
            </w:pPr>
          </w:p>
          <w:p w14:paraId="15EFA54F" w14:textId="5B76608B" w:rsidR="008B4233" w:rsidRPr="00743A0E" w:rsidRDefault="002B652D"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Definīcija</w:t>
            </w:r>
            <w:r w:rsidR="002B759E" w:rsidRPr="002B759E">
              <w:rPr>
                <w:rFonts w:ascii="Times New Roman" w:eastAsiaTheme="minorHAnsi" w:hAnsi="Times New Roman"/>
                <w:i/>
                <w:sz w:val="18"/>
                <w:szCs w:val="18"/>
                <w:vertAlign w:val="superscript"/>
              </w:rPr>
              <w:fldChar w:fldCharType="begin"/>
            </w:r>
            <w:r w:rsidR="002B759E" w:rsidRPr="002B759E">
              <w:rPr>
                <w:rFonts w:ascii="Times New Roman" w:eastAsiaTheme="minorHAnsi" w:hAnsi="Times New Roman"/>
                <w:i/>
                <w:sz w:val="18"/>
                <w:szCs w:val="18"/>
                <w:vertAlign w:val="superscript"/>
              </w:rPr>
              <w:instrText xml:space="preserve"> NOTEREF _Ref525735349 \h </w:instrText>
            </w:r>
            <w:r w:rsidR="002B759E">
              <w:rPr>
                <w:rFonts w:ascii="Times New Roman" w:eastAsiaTheme="minorHAnsi" w:hAnsi="Times New Roman"/>
                <w:i/>
                <w:sz w:val="18"/>
                <w:szCs w:val="18"/>
                <w:vertAlign w:val="superscript"/>
              </w:rPr>
              <w:instrText xml:space="preserve"> \* MERGEFORMAT </w:instrText>
            </w:r>
            <w:r w:rsidR="002B759E" w:rsidRPr="002B759E">
              <w:rPr>
                <w:rFonts w:ascii="Times New Roman" w:eastAsiaTheme="minorHAnsi" w:hAnsi="Times New Roman"/>
                <w:i/>
                <w:sz w:val="18"/>
                <w:szCs w:val="18"/>
                <w:vertAlign w:val="superscript"/>
              </w:rPr>
            </w:r>
            <w:r w:rsidR="002B759E" w:rsidRPr="002B759E">
              <w:rPr>
                <w:rFonts w:ascii="Times New Roman" w:eastAsiaTheme="minorHAnsi" w:hAnsi="Times New Roman"/>
                <w:i/>
                <w:sz w:val="18"/>
                <w:szCs w:val="18"/>
                <w:vertAlign w:val="superscript"/>
              </w:rPr>
              <w:fldChar w:fldCharType="separate"/>
            </w:r>
            <w:r w:rsidR="00FF264C">
              <w:rPr>
                <w:rFonts w:ascii="Times New Roman" w:eastAsiaTheme="minorHAnsi" w:hAnsi="Times New Roman"/>
                <w:i/>
                <w:sz w:val="18"/>
                <w:szCs w:val="18"/>
                <w:vertAlign w:val="superscript"/>
              </w:rPr>
              <w:t>2</w:t>
            </w:r>
            <w:r w:rsidR="002B759E" w:rsidRPr="002B759E">
              <w:rPr>
                <w:rFonts w:ascii="Times New Roman" w:eastAsiaTheme="minorHAnsi" w:hAnsi="Times New Roman"/>
                <w:i/>
                <w:sz w:val="18"/>
                <w:szCs w:val="18"/>
                <w:vertAlign w:val="superscript"/>
              </w:rPr>
              <w:fldChar w:fldCharType="end"/>
            </w:r>
            <w:r w:rsidR="00E6649D">
              <w:rPr>
                <w:rFonts w:ascii="Times New Roman" w:eastAsiaTheme="minorHAnsi" w:hAnsi="Times New Roman"/>
                <w:i/>
                <w:sz w:val="18"/>
                <w:szCs w:val="18"/>
              </w:rPr>
              <w:t>:</w:t>
            </w:r>
            <w:r w:rsidR="008B4233" w:rsidRPr="00743A0E">
              <w:rPr>
                <w:rFonts w:ascii="Times New Roman" w:eastAsiaTheme="minorHAnsi" w:hAnsi="Times New Roman"/>
                <w:sz w:val="18"/>
                <w:szCs w:val="18"/>
              </w:rPr>
              <w:t>Komersantu skaits, kas saņem atbalstu no Kohēzijas fonda</w:t>
            </w:r>
            <w:r w:rsidR="00150CBA" w:rsidRPr="00743A0E">
              <w:rPr>
                <w:rFonts w:ascii="Times New Roman" w:eastAsiaTheme="minorHAnsi" w:hAnsi="Times New Roman"/>
                <w:sz w:val="18"/>
                <w:szCs w:val="18"/>
              </w:rPr>
              <w:t>, neatkarīgi no tā vai, vai atbalsts kvalific</w:t>
            </w:r>
            <w:r w:rsidR="006F7812">
              <w:rPr>
                <w:rFonts w:ascii="Times New Roman" w:eastAsiaTheme="minorHAnsi" w:hAnsi="Times New Roman"/>
                <w:sz w:val="18"/>
                <w:szCs w:val="18"/>
              </w:rPr>
              <w:t>ējas kā valsts atbalsts vai nē.</w:t>
            </w:r>
          </w:p>
          <w:p w14:paraId="25A57808" w14:textId="77777777" w:rsidR="008B4233" w:rsidRPr="00743A0E" w:rsidRDefault="008B4233" w:rsidP="00707EC8">
            <w:pPr>
              <w:spacing w:after="0" w:line="240" w:lineRule="auto"/>
              <w:jc w:val="both"/>
              <w:rPr>
                <w:rFonts w:ascii="Times New Roman" w:eastAsiaTheme="minorHAnsi" w:hAnsi="Times New Roman"/>
                <w:sz w:val="18"/>
                <w:szCs w:val="18"/>
              </w:rPr>
            </w:pPr>
          </w:p>
          <w:p w14:paraId="57FA8FF4" w14:textId="77777777" w:rsidR="00880263" w:rsidRPr="00743A0E"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Datu avots</w:t>
            </w:r>
            <w:r w:rsidRPr="00743A0E">
              <w:rPr>
                <w:rFonts w:ascii="Times New Roman" w:eastAsiaTheme="minorHAnsi" w:hAnsi="Times New Roman"/>
                <w:sz w:val="18"/>
                <w:szCs w:val="18"/>
              </w:rPr>
              <w:t xml:space="preserve">: </w:t>
            </w:r>
            <w:r w:rsidRPr="00743A0E">
              <w:rPr>
                <w:rFonts w:ascii="Times New Roman" w:hAnsi="Times New Roman"/>
                <w:sz w:val="18"/>
                <w:szCs w:val="18"/>
              </w:rPr>
              <w:t>Projektu dati</w:t>
            </w:r>
          </w:p>
          <w:p w14:paraId="427158F2" w14:textId="77777777" w:rsidR="00880263" w:rsidRPr="00743A0E" w:rsidRDefault="00880263" w:rsidP="00707EC8">
            <w:pPr>
              <w:spacing w:after="0" w:line="240" w:lineRule="auto"/>
              <w:jc w:val="both"/>
              <w:rPr>
                <w:rFonts w:ascii="Times New Roman" w:eastAsiaTheme="minorHAnsi" w:hAnsi="Times New Roman"/>
                <w:sz w:val="18"/>
                <w:szCs w:val="18"/>
              </w:rPr>
            </w:pPr>
          </w:p>
          <w:p w14:paraId="116E2138" w14:textId="49FBFF2F" w:rsidR="00880263"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Apkopošanas biežums un ieguves metodoloģija:</w:t>
            </w:r>
            <w:r w:rsidRPr="00743A0E">
              <w:rPr>
                <w:rFonts w:ascii="Times New Roman" w:eastAsiaTheme="minorHAnsi" w:hAnsi="Times New Roman"/>
                <w:sz w:val="18"/>
                <w:szCs w:val="18"/>
              </w:rPr>
              <w:t xml:space="preserve"> </w:t>
            </w:r>
            <w:r w:rsidR="00D33CCD">
              <w:rPr>
                <w:rFonts w:ascii="Times New Roman" w:eastAsiaTheme="minorHAnsi" w:hAnsi="Times New Roman"/>
                <w:sz w:val="18"/>
                <w:szCs w:val="18"/>
              </w:rPr>
              <w:t>reizi</w:t>
            </w:r>
            <w:r w:rsidR="00D33CCD" w:rsidRPr="00743A0E">
              <w:rPr>
                <w:rFonts w:ascii="Times New Roman" w:eastAsiaTheme="minorHAnsi" w:hAnsi="Times New Roman"/>
                <w:sz w:val="18"/>
                <w:szCs w:val="18"/>
              </w:rPr>
              <w:t xml:space="preserve"> </w:t>
            </w:r>
            <w:r w:rsidRPr="00743A0E">
              <w:rPr>
                <w:rFonts w:ascii="Times New Roman" w:eastAsiaTheme="minorHAnsi" w:hAnsi="Times New Roman"/>
                <w:sz w:val="18"/>
                <w:szCs w:val="18"/>
              </w:rPr>
              <w:t>gad</w:t>
            </w:r>
            <w:r w:rsidR="00D33CCD">
              <w:rPr>
                <w:rFonts w:ascii="Times New Roman" w:eastAsiaTheme="minorHAnsi" w:hAnsi="Times New Roman"/>
                <w:sz w:val="18"/>
                <w:szCs w:val="18"/>
              </w:rPr>
              <w:t>ā</w:t>
            </w:r>
            <w:r w:rsidRPr="00743A0E">
              <w:rPr>
                <w:rFonts w:ascii="Times New Roman" w:eastAsiaTheme="minorHAnsi" w:hAnsi="Times New Roman"/>
                <w:sz w:val="18"/>
                <w:szCs w:val="18"/>
              </w:rPr>
              <w:t xml:space="preserve">, </w:t>
            </w:r>
            <w:r w:rsidR="00596DF5" w:rsidRPr="00743A0E">
              <w:rPr>
                <w:rFonts w:ascii="Times New Roman" w:eastAsiaTheme="minorHAnsi" w:hAnsi="Times New Roman"/>
                <w:sz w:val="18"/>
                <w:szCs w:val="18"/>
              </w:rPr>
              <w:t>apkopojot</w:t>
            </w:r>
            <w:r w:rsidRPr="00743A0E">
              <w:rPr>
                <w:rFonts w:ascii="Times New Roman" w:eastAsiaTheme="minorHAnsi" w:hAnsi="Times New Roman"/>
                <w:sz w:val="18"/>
                <w:szCs w:val="18"/>
              </w:rPr>
              <w:t xml:space="preserve"> informāciju par atbalstītajiem projektiem no projektu atskaitēm/ </w:t>
            </w:r>
            <w:r w:rsidR="0082015D">
              <w:rPr>
                <w:rFonts w:ascii="Times New Roman" w:eastAsiaTheme="minorHAnsi" w:hAnsi="Times New Roman"/>
                <w:sz w:val="18"/>
                <w:szCs w:val="18"/>
              </w:rPr>
              <w:t>KP</w:t>
            </w:r>
            <w:r w:rsidRPr="00743A0E">
              <w:rPr>
                <w:rFonts w:ascii="Times New Roman" w:eastAsiaTheme="minorHAnsi" w:hAnsi="Times New Roman"/>
                <w:sz w:val="18"/>
                <w:szCs w:val="18"/>
              </w:rPr>
              <w:t>VIS sistēmas</w:t>
            </w:r>
          </w:p>
          <w:p w14:paraId="27371066" w14:textId="36C1D237" w:rsidR="0020784E" w:rsidRDefault="0020784E" w:rsidP="00707EC8">
            <w:pPr>
              <w:spacing w:after="0" w:line="240" w:lineRule="auto"/>
              <w:jc w:val="both"/>
              <w:rPr>
                <w:rFonts w:ascii="Times New Roman" w:eastAsiaTheme="minorHAnsi" w:hAnsi="Times New Roman"/>
                <w:sz w:val="18"/>
                <w:szCs w:val="18"/>
              </w:rPr>
            </w:pPr>
          </w:p>
          <w:p w14:paraId="3D671815" w14:textId="4E5572FD" w:rsidR="0020784E" w:rsidRPr="0020784E" w:rsidRDefault="0020784E" w:rsidP="00707EC8">
            <w:pPr>
              <w:spacing w:after="0" w:line="240" w:lineRule="auto"/>
              <w:jc w:val="both"/>
              <w:rPr>
                <w:rFonts w:ascii="Times New Roman" w:eastAsiaTheme="minorHAnsi" w:hAnsi="Times New Roman"/>
                <w:sz w:val="18"/>
                <w:szCs w:val="18"/>
              </w:rPr>
            </w:pPr>
            <w:r w:rsidRPr="0020784E">
              <w:rPr>
                <w:rFonts w:ascii="Times New Roman" w:eastAsiaTheme="minorHAnsi" w:hAnsi="Times New Roman"/>
                <w:i/>
                <w:sz w:val="18"/>
                <w:szCs w:val="18"/>
              </w:rPr>
              <w:t>Darbība, kas liek uzskatīt mērķa vērtību par izpildītu:</w:t>
            </w:r>
            <w:r w:rsidRPr="0020784E">
              <w:rPr>
                <w:rFonts w:ascii="Times New Roman" w:eastAsiaTheme="minorHAnsi" w:hAnsi="Times New Roman"/>
                <w:sz w:val="18"/>
                <w:szCs w:val="18"/>
              </w:rPr>
              <w:t xml:space="preserve"> pabeigts projekts/ izmaksāts maksājuma pieprasījums</w:t>
            </w:r>
          </w:p>
          <w:p w14:paraId="48FD2AFF" w14:textId="77777777" w:rsidR="00880263" w:rsidRPr="00743A0E" w:rsidRDefault="00880263" w:rsidP="00707EC8">
            <w:pPr>
              <w:spacing w:after="0" w:line="240" w:lineRule="auto"/>
              <w:jc w:val="both"/>
              <w:rPr>
                <w:rFonts w:ascii="Times New Roman" w:eastAsiaTheme="minorHAnsi" w:hAnsi="Times New Roman"/>
                <w:sz w:val="18"/>
                <w:szCs w:val="18"/>
              </w:rPr>
            </w:pPr>
          </w:p>
          <w:p w14:paraId="336767AE" w14:textId="77777777" w:rsidR="00880263" w:rsidRPr="00743A0E" w:rsidRDefault="00880263" w:rsidP="00707EC8">
            <w:pPr>
              <w:spacing w:after="0" w:line="240" w:lineRule="auto"/>
              <w:jc w:val="both"/>
              <w:rPr>
                <w:rFonts w:ascii="Times New Roman" w:eastAsiaTheme="minorHAnsi" w:hAnsi="Times New Roman"/>
                <w:i/>
                <w:sz w:val="18"/>
                <w:szCs w:val="18"/>
              </w:rPr>
            </w:pPr>
            <w:r w:rsidRPr="00743A0E">
              <w:rPr>
                <w:rFonts w:ascii="Times New Roman" w:eastAsiaTheme="minorHAnsi" w:hAnsi="Times New Roman"/>
                <w:i/>
                <w:sz w:val="18"/>
                <w:szCs w:val="18"/>
              </w:rPr>
              <w:t>Starpposma vērtība 2018:</w:t>
            </w:r>
            <w:r w:rsidR="009B2D6D" w:rsidRPr="00743A0E">
              <w:rPr>
                <w:rFonts w:ascii="Times New Roman" w:eastAsiaTheme="minorHAnsi" w:hAnsi="Times New Roman"/>
                <w:i/>
                <w:sz w:val="18"/>
                <w:szCs w:val="18"/>
              </w:rPr>
              <w:t>0</w:t>
            </w:r>
            <w:r w:rsidR="00803FBD" w:rsidRPr="00743A0E">
              <w:rPr>
                <w:rFonts w:ascii="Times New Roman" w:eastAsiaTheme="minorHAnsi" w:hAnsi="Times New Roman"/>
                <w:i/>
                <w:sz w:val="18"/>
                <w:szCs w:val="18"/>
              </w:rPr>
              <w:t>*</w:t>
            </w:r>
          </w:p>
          <w:p w14:paraId="1AFF4146" w14:textId="77777777" w:rsidR="00C83618" w:rsidRDefault="00C83618" w:rsidP="00707EC8">
            <w:pPr>
              <w:spacing w:after="0" w:line="240" w:lineRule="auto"/>
              <w:jc w:val="both"/>
              <w:rPr>
                <w:rFonts w:ascii="Times New Roman" w:hAnsi="Times New Roman"/>
                <w:sz w:val="18"/>
                <w:szCs w:val="18"/>
              </w:rPr>
            </w:pPr>
            <w:r w:rsidRPr="00743A0E">
              <w:rPr>
                <w:rFonts w:ascii="Times New Roman" w:eastAsiaTheme="minorHAnsi" w:hAnsi="Times New Roman"/>
                <w:sz w:val="18"/>
                <w:szCs w:val="18"/>
              </w:rPr>
              <w:t xml:space="preserve">* </w:t>
            </w:r>
            <w:r w:rsidRPr="00743A0E">
              <w:rPr>
                <w:rFonts w:ascii="Times New Roman" w:hAnsi="Times New Roman"/>
                <w:sz w:val="18"/>
                <w:szCs w:val="18"/>
              </w:rPr>
              <w:t>Ņemot vērā, ka finansējums paredzēts objektu renovācijai (būvniecības darbiem), projektu īstenošana būs ilgstoša.</w:t>
            </w:r>
          </w:p>
          <w:p w14:paraId="678BD15D" w14:textId="77777777" w:rsidR="007D0F5B" w:rsidRPr="00743A0E" w:rsidRDefault="007D0F5B" w:rsidP="00707EC8">
            <w:pPr>
              <w:spacing w:after="0" w:line="240" w:lineRule="auto"/>
              <w:jc w:val="both"/>
              <w:rPr>
                <w:rFonts w:ascii="Times New Roman" w:eastAsiaTheme="minorHAnsi" w:hAnsi="Times New Roman"/>
                <w:i/>
                <w:sz w:val="18"/>
                <w:szCs w:val="18"/>
              </w:rPr>
            </w:pPr>
          </w:p>
          <w:p w14:paraId="79EBCFB9" w14:textId="4B6B65DF" w:rsidR="00880263" w:rsidRPr="00743A0E"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Mērķis 2023</w:t>
            </w:r>
            <w:r w:rsidRPr="00743A0E">
              <w:rPr>
                <w:rFonts w:ascii="Times New Roman" w:eastAsiaTheme="minorHAnsi" w:hAnsi="Times New Roman"/>
                <w:sz w:val="18"/>
                <w:szCs w:val="18"/>
              </w:rPr>
              <w:t xml:space="preserve">: </w:t>
            </w:r>
            <w:r w:rsidR="00E6649D">
              <w:rPr>
                <w:rFonts w:ascii="Times New Roman" w:eastAsiaTheme="minorHAnsi" w:hAnsi="Times New Roman"/>
                <w:sz w:val="18"/>
                <w:szCs w:val="18"/>
              </w:rPr>
              <w:t>52</w:t>
            </w:r>
            <w:r w:rsidR="00E6649D" w:rsidRPr="00743A0E">
              <w:rPr>
                <w:rFonts w:ascii="Times New Roman" w:eastAsiaTheme="minorHAnsi" w:hAnsi="Times New Roman"/>
                <w:sz w:val="18"/>
                <w:szCs w:val="18"/>
              </w:rPr>
              <w:t xml:space="preserve"> </w:t>
            </w:r>
          </w:p>
          <w:p w14:paraId="668CDE78" w14:textId="52276D75" w:rsidR="00880263" w:rsidRPr="00743A0E" w:rsidRDefault="00880263" w:rsidP="00707EC8">
            <w:pPr>
              <w:spacing w:after="0" w:line="240" w:lineRule="auto"/>
              <w:jc w:val="both"/>
              <w:rPr>
                <w:rFonts w:ascii="Times New Roman" w:eastAsiaTheme="minorHAnsi" w:hAnsi="Times New Roman"/>
                <w:sz w:val="18"/>
                <w:szCs w:val="18"/>
              </w:rPr>
            </w:pPr>
          </w:p>
          <w:p w14:paraId="453FA1F2" w14:textId="1D8F86BC" w:rsidR="00880263" w:rsidRPr="00743A0E"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Mērķa vērtības noteikšanas principi/metodoloģija</w:t>
            </w:r>
            <w:r w:rsidRPr="00743A0E">
              <w:rPr>
                <w:rFonts w:ascii="Times New Roman" w:eastAsiaTheme="minorHAnsi" w:hAnsi="Times New Roman"/>
                <w:sz w:val="18"/>
                <w:szCs w:val="18"/>
              </w:rPr>
              <w:t xml:space="preserve">: </w:t>
            </w:r>
            <w:r w:rsidR="00E6649D">
              <w:rPr>
                <w:rFonts w:ascii="Times New Roman" w:eastAsiaTheme="minorHAnsi" w:hAnsi="Times New Roman"/>
                <w:sz w:val="18"/>
                <w:szCs w:val="18"/>
              </w:rPr>
              <w:t>SAM 4.1.1 1.un 2.atlases projektu iesniegumu atlases kārtas ietvaros atbalstīti kopumā 40 komersant</w:t>
            </w:r>
            <w:r w:rsidR="005030C9">
              <w:rPr>
                <w:rFonts w:ascii="Times New Roman" w:eastAsiaTheme="minorHAnsi" w:hAnsi="Times New Roman"/>
                <w:sz w:val="18"/>
                <w:szCs w:val="18"/>
              </w:rPr>
              <w:t xml:space="preserve">u 46 projekti </w:t>
            </w:r>
            <w:r w:rsidR="00E6649D">
              <w:rPr>
                <w:rFonts w:ascii="Times New Roman" w:eastAsiaTheme="minorHAnsi" w:hAnsi="Times New Roman"/>
                <w:sz w:val="18"/>
                <w:szCs w:val="18"/>
              </w:rPr>
              <w:t>(6 komersanti īstenoja projektu</w:t>
            </w:r>
            <w:r w:rsidR="005030C9">
              <w:rPr>
                <w:rFonts w:ascii="Times New Roman" w:eastAsiaTheme="minorHAnsi" w:hAnsi="Times New Roman"/>
                <w:sz w:val="18"/>
                <w:szCs w:val="18"/>
              </w:rPr>
              <w:t>s</w:t>
            </w:r>
            <w:r w:rsidR="00E6649D">
              <w:rPr>
                <w:rFonts w:ascii="Times New Roman" w:eastAsiaTheme="minorHAnsi" w:hAnsi="Times New Roman"/>
                <w:sz w:val="18"/>
                <w:szCs w:val="18"/>
              </w:rPr>
              <w:t xml:space="preserve"> divās kārtās). </w:t>
            </w:r>
            <w:r w:rsidR="0011730A">
              <w:rPr>
                <w:rFonts w:ascii="Times New Roman" w:eastAsiaTheme="minorHAnsi" w:hAnsi="Times New Roman"/>
                <w:sz w:val="18"/>
                <w:szCs w:val="18"/>
              </w:rPr>
              <w:t>K</w:t>
            </w:r>
            <w:r w:rsidR="00FC1CEB">
              <w:rPr>
                <w:rFonts w:ascii="Times New Roman" w:eastAsiaTheme="minorHAnsi" w:hAnsi="Times New Roman"/>
                <w:sz w:val="18"/>
                <w:szCs w:val="18"/>
              </w:rPr>
              <w:t xml:space="preserve">F </w:t>
            </w:r>
            <w:r w:rsidRPr="00743A0E">
              <w:rPr>
                <w:rFonts w:ascii="Times New Roman" w:eastAsiaTheme="minorHAnsi" w:hAnsi="Times New Roman"/>
                <w:sz w:val="18"/>
                <w:szCs w:val="18"/>
              </w:rPr>
              <w:t>finan</w:t>
            </w:r>
            <w:r w:rsidR="00707EC8">
              <w:rPr>
                <w:rFonts w:ascii="Times New Roman" w:eastAsiaTheme="minorHAnsi" w:hAnsi="Times New Roman"/>
                <w:sz w:val="18"/>
                <w:szCs w:val="18"/>
              </w:rPr>
              <w:t xml:space="preserve">sējums vienam </w:t>
            </w:r>
            <w:r w:rsidR="00707EC8" w:rsidRPr="00707EC8">
              <w:rPr>
                <w:rFonts w:ascii="Times New Roman" w:eastAsiaTheme="minorHAnsi" w:hAnsi="Times New Roman"/>
                <w:sz w:val="18"/>
                <w:szCs w:val="18"/>
              </w:rPr>
              <w:t>kompleksam projektam (ēkas energoefektivitātes paaugstināšana, ēkas inženiersistēmu maiņa un iekārtu maiņa) var sasniegt 1 000 000 EUR. (balstoties uz energoefektivitātes paaugstināšanas projektu izmaksām programmas ietvaros iesniegtajos projektos).</w:t>
            </w:r>
          </w:p>
          <w:p w14:paraId="3534A086" w14:textId="77777777" w:rsidR="00880263" w:rsidRPr="00743A0E" w:rsidRDefault="00880263" w:rsidP="00707EC8">
            <w:pPr>
              <w:spacing w:after="0" w:line="240" w:lineRule="auto"/>
              <w:jc w:val="both"/>
              <w:rPr>
                <w:rFonts w:ascii="Times New Roman" w:eastAsiaTheme="minorHAnsi" w:hAnsi="Times New Roman"/>
                <w:sz w:val="18"/>
                <w:szCs w:val="18"/>
              </w:rPr>
            </w:pPr>
          </w:p>
          <w:p w14:paraId="3EFF05D4" w14:textId="38F2F186" w:rsidR="00880263"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Iznākuma rādītājam sasniegšanai paredzētais finansējums</w:t>
            </w:r>
            <w:r w:rsidRPr="00743A0E">
              <w:rPr>
                <w:rFonts w:ascii="Times New Roman" w:eastAsiaTheme="minorHAnsi" w:hAnsi="Times New Roman"/>
                <w:i/>
                <w:sz w:val="18"/>
                <w:szCs w:val="18"/>
                <w:vertAlign w:val="superscript"/>
              </w:rPr>
              <w:footnoteReference w:id="4"/>
            </w:r>
            <w:r w:rsidRPr="00743A0E">
              <w:rPr>
                <w:rFonts w:ascii="Times New Roman" w:eastAsiaTheme="minorHAnsi" w:hAnsi="Times New Roman"/>
                <w:i/>
                <w:sz w:val="18"/>
                <w:szCs w:val="18"/>
              </w:rPr>
              <w:t>:</w:t>
            </w:r>
            <w:r w:rsidR="005100FA">
              <w:rPr>
                <w:rFonts w:ascii="Times New Roman" w:eastAsiaTheme="minorHAnsi" w:hAnsi="Times New Roman"/>
                <w:i/>
                <w:sz w:val="18"/>
                <w:szCs w:val="18"/>
              </w:rPr>
              <w:t xml:space="preserve"> </w:t>
            </w:r>
            <w:r w:rsidR="00E30237">
              <w:rPr>
                <w:rFonts w:ascii="Times New Roman" w:eastAsiaTheme="minorHAnsi" w:hAnsi="Times New Roman"/>
                <w:sz w:val="18"/>
                <w:szCs w:val="18"/>
              </w:rPr>
              <w:t>79 </w:t>
            </w:r>
            <w:r w:rsidR="006F1665">
              <w:rPr>
                <w:rFonts w:ascii="Times New Roman" w:eastAsiaTheme="minorHAnsi" w:hAnsi="Times New Roman"/>
                <w:sz w:val="18"/>
                <w:szCs w:val="18"/>
              </w:rPr>
              <w:t>112</w:t>
            </w:r>
            <w:r w:rsidR="00E30237">
              <w:rPr>
                <w:rFonts w:ascii="Times New Roman" w:eastAsiaTheme="minorHAnsi" w:hAnsi="Times New Roman"/>
                <w:sz w:val="18"/>
                <w:szCs w:val="18"/>
              </w:rPr>
              <w:t> </w:t>
            </w:r>
            <w:r w:rsidR="006F1665">
              <w:rPr>
                <w:rFonts w:ascii="Times New Roman" w:eastAsiaTheme="minorHAnsi" w:hAnsi="Times New Roman"/>
                <w:sz w:val="18"/>
                <w:szCs w:val="18"/>
              </w:rPr>
              <w:t>754</w:t>
            </w:r>
            <w:r w:rsidR="00465C97" w:rsidRPr="00465C97">
              <w:rPr>
                <w:rFonts w:ascii="Times New Roman" w:eastAsiaTheme="minorHAnsi" w:hAnsi="Times New Roman"/>
                <w:sz w:val="18"/>
                <w:szCs w:val="18"/>
              </w:rPr>
              <w:t xml:space="preserve"> </w:t>
            </w:r>
            <w:r w:rsidR="00234697" w:rsidRPr="00743A0E">
              <w:rPr>
                <w:rFonts w:ascii="Times New Roman" w:eastAsiaTheme="minorHAnsi" w:hAnsi="Times New Roman"/>
                <w:sz w:val="18"/>
                <w:szCs w:val="18"/>
              </w:rPr>
              <w:t>EUR</w:t>
            </w:r>
          </w:p>
          <w:p w14:paraId="588F64FD" w14:textId="77777777" w:rsidR="009C57CC" w:rsidRDefault="009C57CC" w:rsidP="00795282">
            <w:pPr>
              <w:spacing w:after="0" w:line="240" w:lineRule="auto"/>
              <w:rPr>
                <w:rFonts w:ascii="Times New Roman" w:eastAsiaTheme="minorHAnsi" w:hAnsi="Times New Roman"/>
                <w:sz w:val="18"/>
                <w:szCs w:val="18"/>
              </w:rPr>
            </w:pPr>
          </w:p>
          <w:p w14:paraId="102228FC" w14:textId="668DDC43" w:rsidR="009C57CC" w:rsidRPr="00743A0E" w:rsidRDefault="009C57CC" w:rsidP="00707EC8">
            <w:pPr>
              <w:spacing w:after="0" w:line="240" w:lineRule="auto"/>
              <w:jc w:val="both"/>
              <w:rPr>
                <w:rFonts w:ascii="Times New Roman" w:eastAsiaTheme="minorHAnsi" w:hAnsi="Times New Roman"/>
                <w:b/>
                <w:sz w:val="18"/>
                <w:szCs w:val="18"/>
                <w:u w:val="single"/>
              </w:rPr>
            </w:pPr>
            <w:r>
              <w:rPr>
                <w:rFonts w:ascii="Times New Roman" w:eastAsiaTheme="minorHAnsi" w:hAnsi="Times New Roman"/>
                <w:i/>
                <w:sz w:val="18"/>
                <w:szCs w:val="18"/>
              </w:rPr>
              <w:lastRenderedPageBreak/>
              <w:t>IR2</w:t>
            </w:r>
            <w:r w:rsidRPr="00AF6A70">
              <w:rPr>
                <w:rFonts w:ascii="Times New Roman" w:eastAsiaTheme="minorHAnsi" w:hAnsi="Times New Roman"/>
                <w:i/>
                <w:sz w:val="18"/>
                <w:szCs w:val="18"/>
              </w:rPr>
              <w:t xml:space="preserve"> nosaukums un mērvienība</w:t>
            </w:r>
            <w:r w:rsidRPr="00AF6A70">
              <w:rPr>
                <w:rFonts w:ascii="Times New Roman" w:eastAsiaTheme="minorHAnsi" w:hAnsi="Times New Roman"/>
                <w:sz w:val="18"/>
                <w:szCs w:val="18"/>
              </w:rPr>
              <w:t>:</w:t>
            </w:r>
            <w:r w:rsidRPr="00743A0E">
              <w:rPr>
                <w:rFonts w:ascii="Times New Roman" w:eastAsiaTheme="minorHAnsi" w:hAnsi="Times New Roman"/>
                <w:b/>
                <w:sz w:val="18"/>
                <w:szCs w:val="18"/>
                <w:u w:val="single"/>
              </w:rPr>
              <w:t xml:space="preserve"> </w:t>
            </w:r>
            <w:r>
              <w:rPr>
                <w:rFonts w:ascii="Times New Roman" w:eastAsiaTheme="minorHAnsi" w:hAnsi="Times New Roman"/>
                <w:b/>
                <w:sz w:val="18"/>
                <w:szCs w:val="18"/>
                <w:u w:val="single"/>
              </w:rPr>
              <w:t>I.4.1.1.</w:t>
            </w:r>
            <w:r w:rsidR="00AE4F71">
              <w:rPr>
                <w:rFonts w:ascii="Times New Roman" w:eastAsiaTheme="minorHAnsi" w:hAnsi="Times New Roman"/>
                <w:b/>
                <w:sz w:val="18"/>
                <w:szCs w:val="18"/>
                <w:u w:val="single"/>
              </w:rPr>
              <w:t>b</w:t>
            </w:r>
            <w:r w:rsidRPr="00743A0E">
              <w:rPr>
                <w:rFonts w:ascii="Times New Roman" w:eastAsiaTheme="minorHAnsi" w:hAnsi="Times New Roman"/>
                <w:b/>
                <w:sz w:val="18"/>
                <w:szCs w:val="18"/>
                <w:u w:val="single"/>
              </w:rPr>
              <w:t xml:space="preserve"> </w:t>
            </w:r>
            <w:r w:rsidRPr="009C57CC">
              <w:rPr>
                <w:rFonts w:ascii="Times New Roman" w:hAnsi="Times New Roman"/>
                <w:b/>
                <w:sz w:val="18"/>
                <w:szCs w:val="18"/>
                <w:u w:val="single"/>
              </w:rPr>
              <w:t xml:space="preserve">Enerģijas ietaupījums </w:t>
            </w:r>
            <w:r w:rsidR="00AE4F71" w:rsidRPr="009C57CC">
              <w:rPr>
                <w:rFonts w:ascii="Times New Roman" w:hAnsi="Times New Roman"/>
                <w:b/>
                <w:sz w:val="18"/>
                <w:szCs w:val="18"/>
                <w:u w:val="single"/>
              </w:rPr>
              <w:t>atbalst</w:t>
            </w:r>
            <w:r w:rsidR="00715146">
              <w:rPr>
                <w:rFonts w:ascii="Times New Roman" w:hAnsi="Times New Roman"/>
                <w:b/>
                <w:sz w:val="18"/>
                <w:szCs w:val="18"/>
                <w:u w:val="single"/>
              </w:rPr>
              <w:t>u</w:t>
            </w:r>
            <w:r w:rsidR="00AE4F71" w:rsidRPr="009C57CC">
              <w:rPr>
                <w:rFonts w:ascii="Times New Roman" w:hAnsi="Times New Roman"/>
                <w:b/>
                <w:sz w:val="18"/>
                <w:szCs w:val="18"/>
                <w:u w:val="single"/>
              </w:rPr>
              <w:t xml:space="preserve"> </w:t>
            </w:r>
            <w:r w:rsidRPr="009C57CC">
              <w:rPr>
                <w:rFonts w:ascii="Times New Roman" w:hAnsi="Times New Roman"/>
                <w:b/>
                <w:sz w:val="18"/>
                <w:szCs w:val="18"/>
                <w:u w:val="single"/>
              </w:rPr>
              <w:t>saņēmušajiem komersantiem</w:t>
            </w:r>
            <w:r w:rsidRPr="00743A0E">
              <w:rPr>
                <w:rFonts w:ascii="Times New Roman" w:hAnsi="Times New Roman"/>
                <w:b/>
                <w:sz w:val="18"/>
                <w:szCs w:val="18"/>
                <w:u w:val="single"/>
              </w:rPr>
              <w:t xml:space="preserve">, </w:t>
            </w:r>
            <w:r w:rsidR="00FC484D">
              <w:rPr>
                <w:rFonts w:ascii="Times New Roman" w:hAnsi="Times New Roman"/>
                <w:b/>
                <w:sz w:val="18"/>
                <w:szCs w:val="18"/>
                <w:u w:val="single"/>
              </w:rPr>
              <w:t>M</w:t>
            </w:r>
            <w:r w:rsidRPr="009C57CC">
              <w:rPr>
                <w:rFonts w:ascii="Times New Roman" w:hAnsi="Times New Roman"/>
                <w:b/>
                <w:sz w:val="18"/>
                <w:szCs w:val="18"/>
                <w:u w:val="single"/>
              </w:rPr>
              <w:t>Wh/gadā</w:t>
            </w:r>
            <w:r w:rsidRPr="00743A0E">
              <w:rPr>
                <w:rFonts w:ascii="Times New Roman" w:hAnsi="Times New Roman"/>
                <w:b/>
                <w:sz w:val="18"/>
                <w:szCs w:val="18"/>
                <w:u w:val="single"/>
              </w:rPr>
              <w:t xml:space="preserve"> </w:t>
            </w:r>
          </w:p>
          <w:p w14:paraId="098B14AE" w14:textId="77777777" w:rsidR="009C57CC" w:rsidRPr="00743A0E" w:rsidRDefault="009C57CC" w:rsidP="00707EC8">
            <w:pPr>
              <w:spacing w:after="0" w:line="240" w:lineRule="auto"/>
              <w:jc w:val="both"/>
              <w:rPr>
                <w:rFonts w:ascii="Times New Roman" w:eastAsiaTheme="minorHAnsi" w:hAnsi="Times New Roman"/>
                <w:sz w:val="18"/>
                <w:szCs w:val="18"/>
              </w:rPr>
            </w:pPr>
          </w:p>
          <w:p w14:paraId="37A5157A" w14:textId="27FEA643" w:rsidR="009C57CC" w:rsidRPr="00743A0E" w:rsidRDefault="009C57CC"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Definīcija</w:t>
            </w:r>
            <w:r w:rsidR="00BD7378" w:rsidRPr="00BD7378">
              <w:rPr>
                <w:rFonts w:ascii="Times New Roman" w:eastAsiaTheme="minorHAnsi" w:hAnsi="Times New Roman"/>
                <w:i/>
                <w:sz w:val="18"/>
                <w:szCs w:val="18"/>
                <w:vertAlign w:val="superscript"/>
              </w:rPr>
              <w:fldChar w:fldCharType="begin"/>
            </w:r>
            <w:r w:rsidR="00BD7378" w:rsidRPr="00BD7378">
              <w:rPr>
                <w:rFonts w:ascii="Times New Roman" w:eastAsiaTheme="minorHAnsi" w:hAnsi="Times New Roman"/>
                <w:i/>
                <w:sz w:val="18"/>
                <w:szCs w:val="18"/>
                <w:vertAlign w:val="superscript"/>
              </w:rPr>
              <w:instrText xml:space="preserve"> NOTEREF _Ref525735349 \h </w:instrText>
            </w:r>
            <w:r w:rsidR="00BD7378">
              <w:rPr>
                <w:rFonts w:ascii="Times New Roman" w:eastAsiaTheme="minorHAnsi" w:hAnsi="Times New Roman"/>
                <w:i/>
                <w:sz w:val="18"/>
                <w:szCs w:val="18"/>
                <w:vertAlign w:val="superscript"/>
              </w:rPr>
              <w:instrText xml:space="preserve"> \* MERGEFORMAT </w:instrText>
            </w:r>
            <w:r w:rsidR="00BD7378" w:rsidRPr="00BD7378">
              <w:rPr>
                <w:rFonts w:ascii="Times New Roman" w:eastAsiaTheme="minorHAnsi" w:hAnsi="Times New Roman"/>
                <w:i/>
                <w:sz w:val="18"/>
                <w:szCs w:val="18"/>
                <w:vertAlign w:val="superscript"/>
              </w:rPr>
            </w:r>
            <w:r w:rsidR="00BD7378" w:rsidRPr="00BD7378">
              <w:rPr>
                <w:rFonts w:ascii="Times New Roman" w:eastAsiaTheme="minorHAnsi" w:hAnsi="Times New Roman"/>
                <w:i/>
                <w:sz w:val="18"/>
                <w:szCs w:val="18"/>
                <w:vertAlign w:val="superscript"/>
              </w:rPr>
              <w:fldChar w:fldCharType="separate"/>
            </w:r>
            <w:r w:rsidR="00FF264C">
              <w:rPr>
                <w:rFonts w:ascii="Times New Roman" w:eastAsiaTheme="minorHAnsi" w:hAnsi="Times New Roman"/>
                <w:i/>
                <w:sz w:val="18"/>
                <w:szCs w:val="18"/>
                <w:vertAlign w:val="superscript"/>
              </w:rPr>
              <w:t>2</w:t>
            </w:r>
            <w:r w:rsidR="00BD7378" w:rsidRPr="00BD7378">
              <w:rPr>
                <w:rFonts w:ascii="Times New Roman" w:eastAsiaTheme="minorHAnsi" w:hAnsi="Times New Roman"/>
                <w:i/>
                <w:sz w:val="18"/>
                <w:szCs w:val="18"/>
                <w:vertAlign w:val="superscript"/>
              </w:rPr>
              <w:fldChar w:fldCharType="end"/>
            </w:r>
            <w:r w:rsidRPr="00743A0E">
              <w:rPr>
                <w:rFonts w:ascii="Times New Roman" w:eastAsiaTheme="minorHAnsi" w:hAnsi="Times New Roman"/>
                <w:i/>
                <w:sz w:val="18"/>
                <w:szCs w:val="18"/>
              </w:rPr>
              <w:t>:</w:t>
            </w:r>
            <w:r w:rsidRPr="00743A0E">
              <w:rPr>
                <w:rFonts w:ascii="Times New Roman" w:hAnsi="Times New Roman"/>
                <w:sz w:val="18"/>
                <w:szCs w:val="18"/>
              </w:rPr>
              <w:t xml:space="preserve"> </w:t>
            </w:r>
            <w:r>
              <w:rPr>
                <w:rFonts w:ascii="Times New Roman" w:eastAsiaTheme="minorHAnsi" w:hAnsi="Times New Roman"/>
                <w:sz w:val="18"/>
                <w:szCs w:val="18"/>
              </w:rPr>
              <w:t xml:space="preserve">Kopējais </w:t>
            </w:r>
            <w:r w:rsidR="00014A35">
              <w:rPr>
                <w:rFonts w:ascii="Times New Roman" w:eastAsiaTheme="minorHAnsi" w:hAnsi="Times New Roman"/>
                <w:sz w:val="18"/>
                <w:szCs w:val="18"/>
              </w:rPr>
              <w:t>enerģijas ietaupījums komersantiem</w:t>
            </w:r>
            <w:r>
              <w:rPr>
                <w:rFonts w:ascii="Times New Roman" w:eastAsiaTheme="minorHAnsi" w:hAnsi="Times New Roman"/>
                <w:sz w:val="18"/>
                <w:szCs w:val="18"/>
              </w:rPr>
              <w:t xml:space="preserve">, kas ir saņēmuši </w:t>
            </w:r>
            <w:r w:rsidR="00715146">
              <w:rPr>
                <w:rFonts w:ascii="Times New Roman" w:eastAsiaTheme="minorHAnsi" w:hAnsi="Times New Roman"/>
                <w:sz w:val="18"/>
                <w:szCs w:val="18"/>
              </w:rPr>
              <w:t xml:space="preserve">Kohēzijas </w:t>
            </w:r>
            <w:r w:rsidR="006C0563">
              <w:rPr>
                <w:rFonts w:ascii="Times New Roman" w:eastAsiaTheme="minorHAnsi" w:hAnsi="Times New Roman"/>
                <w:sz w:val="18"/>
                <w:szCs w:val="18"/>
              </w:rPr>
              <w:t>fond</w:t>
            </w:r>
            <w:r w:rsidR="00715146">
              <w:rPr>
                <w:rFonts w:ascii="Times New Roman" w:eastAsiaTheme="minorHAnsi" w:hAnsi="Times New Roman"/>
                <w:sz w:val="18"/>
                <w:szCs w:val="18"/>
              </w:rPr>
              <w:t>a</w:t>
            </w:r>
            <w:r>
              <w:rPr>
                <w:rFonts w:ascii="Times New Roman" w:eastAsiaTheme="minorHAnsi" w:hAnsi="Times New Roman"/>
                <w:sz w:val="18"/>
                <w:szCs w:val="18"/>
              </w:rPr>
              <w:t xml:space="preserve"> finansējumu</w:t>
            </w:r>
            <w:r w:rsidR="006F7812">
              <w:rPr>
                <w:rFonts w:ascii="Times New Roman" w:eastAsiaTheme="minorHAnsi" w:hAnsi="Times New Roman"/>
                <w:sz w:val="18"/>
                <w:szCs w:val="18"/>
              </w:rPr>
              <w:t>.</w:t>
            </w:r>
          </w:p>
          <w:p w14:paraId="5335C0FC" w14:textId="77777777" w:rsidR="009C57CC" w:rsidRPr="00743A0E" w:rsidRDefault="009C57CC" w:rsidP="00707EC8">
            <w:pPr>
              <w:spacing w:after="0" w:line="240" w:lineRule="auto"/>
              <w:jc w:val="both"/>
              <w:rPr>
                <w:rFonts w:ascii="Times New Roman" w:eastAsiaTheme="minorHAnsi" w:hAnsi="Times New Roman"/>
                <w:sz w:val="18"/>
                <w:szCs w:val="18"/>
              </w:rPr>
            </w:pPr>
          </w:p>
          <w:p w14:paraId="50397151" w14:textId="77777777" w:rsidR="009C57CC" w:rsidRPr="00743A0E" w:rsidRDefault="009C57CC"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Datu avots</w:t>
            </w:r>
            <w:r w:rsidRPr="00743A0E">
              <w:rPr>
                <w:rFonts w:ascii="Times New Roman" w:eastAsiaTheme="minorHAnsi" w:hAnsi="Times New Roman"/>
                <w:sz w:val="18"/>
                <w:szCs w:val="18"/>
              </w:rPr>
              <w:t xml:space="preserve">: </w:t>
            </w:r>
            <w:r w:rsidRPr="00743A0E">
              <w:rPr>
                <w:rFonts w:ascii="Times New Roman" w:hAnsi="Times New Roman"/>
                <w:sz w:val="18"/>
                <w:szCs w:val="18"/>
              </w:rPr>
              <w:t>Projektu dati</w:t>
            </w:r>
          </w:p>
          <w:p w14:paraId="46BD0E3C" w14:textId="77777777" w:rsidR="009C57CC" w:rsidRPr="00743A0E" w:rsidRDefault="009C57CC" w:rsidP="00707EC8">
            <w:pPr>
              <w:spacing w:after="0" w:line="240" w:lineRule="auto"/>
              <w:jc w:val="both"/>
              <w:rPr>
                <w:rFonts w:ascii="Times New Roman" w:eastAsiaTheme="minorHAnsi" w:hAnsi="Times New Roman"/>
                <w:sz w:val="18"/>
                <w:szCs w:val="18"/>
              </w:rPr>
            </w:pPr>
          </w:p>
          <w:p w14:paraId="5DD7FD85" w14:textId="783EFF88" w:rsidR="009C57CC" w:rsidRDefault="009C57CC"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Apkopošanas biežums un ieguves metodoloģija:</w:t>
            </w:r>
            <w:r w:rsidRPr="00743A0E">
              <w:rPr>
                <w:rFonts w:ascii="Times New Roman" w:eastAsiaTheme="minorHAnsi" w:hAnsi="Times New Roman"/>
                <w:sz w:val="18"/>
                <w:szCs w:val="18"/>
              </w:rPr>
              <w:t xml:space="preserve"> </w:t>
            </w:r>
            <w:r w:rsidR="00AE4F71">
              <w:rPr>
                <w:rFonts w:ascii="Times New Roman" w:eastAsiaTheme="minorHAnsi" w:hAnsi="Times New Roman"/>
                <w:sz w:val="18"/>
                <w:szCs w:val="18"/>
              </w:rPr>
              <w:t>reizi</w:t>
            </w:r>
            <w:r w:rsidR="00AE4F71" w:rsidRPr="00743A0E">
              <w:rPr>
                <w:rFonts w:ascii="Times New Roman" w:eastAsiaTheme="minorHAnsi" w:hAnsi="Times New Roman"/>
                <w:sz w:val="18"/>
                <w:szCs w:val="18"/>
              </w:rPr>
              <w:t xml:space="preserve"> </w:t>
            </w:r>
            <w:r w:rsidRPr="00743A0E">
              <w:rPr>
                <w:rFonts w:ascii="Times New Roman" w:eastAsiaTheme="minorHAnsi" w:hAnsi="Times New Roman"/>
                <w:sz w:val="18"/>
                <w:szCs w:val="18"/>
              </w:rPr>
              <w:t>gad</w:t>
            </w:r>
            <w:r w:rsidR="00AE4F71">
              <w:rPr>
                <w:rFonts w:ascii="Times New Roman" w:eastAsiaTheme="minorHAnsi" w:hAnsi="Times New Roman"/>
                <w:sz w:val="18"/>
                <w:szCs w:val="18"/>
              </w:rPr>
              <w:t>ā</w:t>
            </w:r>
            <w:r w:rsidRPr="00743A0E">
              <w:rPr>
                <w:rFonts w:ascii="Times New Roman" w:eastAsiaTheme="minorHAnsi" w:hAnsi="Times New Roman"/>
                <w:sz w:val="18"/>
                <w:szCs w:val="18"/>
              </w:rPr>
              <w:t xml:space="preserve">, apkopojot informāciju par atbalstītajiem projektiem no projektu atskaitēm/ </w:t>
            </w:r>
            <w:r w:rsidR="00BE5DEA">
              <w:rPr>
                <w:rFonts w:ascii="Times New Roman" w:eastAsiaTheme="minorHAnsi" w:hAnsi="Times New Roman"/>
                <w:sz w:val="18"/>
                <w:szCs w:val="18"/>
              </w:rPr>
              <w:t>KP</w:t>
            </w:r>
            <w:r w:rsidRPr="00743A0E">
              <w:rPr>
                <w:rFonts w:ascii="Times New Roman" w:eastAsiaTheme="minorHAnsi" w:hAnsi="Times New Roman"/>
                <w:sz w:val="18"/>
                <w:szCs w:val="18"/>
              </w:rPr>
              <w:t>VIS sistēmas</w:t>
            </w:r>
          </w:p>
          <w:p w14:paraId="009F6069" w14:textId="7D424AE5" w:rsidR="0020784E" w:rsidRDefault="0020784E" w:rsidP="00707EC8">
            <w:pPr>
              <w:spacing w:after="0" w:line="240" w:lineRule="auto"/>
              <w:jc w:val="both"/>
              <w:rPr>
                <w:rFonts w:ascii="Times New Roman" w:eastAsiaTheme="minorHAnsi" w:hAnsi="Times New Roman"/>
                <w:sz w:val="18"/>
                <w:szCs w:val="18"/>
              </w:rPr>
            </w:pPr>
          </w:p>
          <w:p w14:paraId="4E3804F4" w14:textId="77777777" w:rsidR="0020784E" w:rsidRPr="0020784E" w:rsidRDefault="0020784E" w:rsidP="00707EC8">
            <w:pPr>
              <w:spacing w:after="0" w:line="240" w:lineRule="auto"/>
              <w:jc w:val="both"/>
              <w:rPr>
                <w:rFonts w:ascii="Times New Roman" w:eastAsiaTheme="minorHAnsi" w:hAnsi="Times New Roman"/>
                <w:sz w:val="18"/>
                <w:szCs w:val="18"/>
              </w:rPr>
            </w:pPr>
            <w:r w:rsidRPr="0020784E">
              <w:rPr>
                <w:rFonts w:ascii="Times New Roman" w:eastAsiaTheme="minorHAnsi" w:hAnsi="Times New Roman"/>
                <w:i/>
                <w:sz w:val="18"/>
                <w:szCs w:val="18"/>
              </w:rPr>
              <w:t>Darbība, kas liek uzskatīt mērķa vērtību par izpildītu:</w:t>
            </w:r>
            <w:r w:rsidRPr="0020784E">
              <w:rPr>
                <w:rFonts w:ascii="Times New Roman" w:eastAsiaTheme="minorHAnsi" w:hAnsi="Times New Roman"/>
                <w:sz w:val="18"/>
                <w:szCs w:val="18"/>
              </w:rPr>
              <w:t xml:space="preserve"> pabeigts projekts/ izmaksāts maksājuma pieprasījums</w:t>
            </w:r>
          </w:p>
          <w:p w14:paraId="4225BC78" w14:textId="77777777" w:rsidR="009C57CC" w:rsidRPr="00743A0E" w:rsidRDefault="009C57CC" w:rsidP="00707EC8">
            <w:pPr>
              <w:spacing w:after="0" w:line="240" w:lineRule="auto"/>
              <w:jc w:val="both"/>
              <w:rPr>
                <w:rFonts w:ascii="Times New Roman" w:eastAsiaTheme="minorHAnsi" w:hAnsi="Times New Roman"/>
                <w:sz w:val="18"/>
                <w:szCs w:val="18"/>
              </w:rPr>
            </w:pPr>
          </w:p>
          <w:p w14:paraId="3CBC29AD" w14:textId="77777777" w:rsidR="009C57CC" w:rsidRPr="00743A0E" w:rsidRDefault="009C57CC" w:rsidP="00707EC8">
            <w:pPr>
              <w:spacing w:after="0" w:line="240" w:lineRule="auto"/>
              <w:jc w:val="both"/>
              <w:rPr>
                <w:rFonts w:ascii="Times New Roman" w:eastAsiaTheme="minorHAnsi" w:hAnsi="Times New Roman"/>
                <w:i/>
                <w:sz w:val="18"/>
                <w:szCs w:val="18"/>
              </w:rPr>
            </w:pPr>
            <w:r w:rsidRPr="00743A0E">
              <w:rPr>
                <w:rFonts w:ascii="Times New Roman" w:eastAsiaTheme="minorHAnsi" w:hAnsi="Times New Roman"/>
                <w:i/>
                <w:sz w:val="18"/>
                <w:szCs w:val="18"/>
              </w:rPr>
              <w:t>Starpposma vērtība 2018:0*</w:t>
            </w:r>
          </w:p>
          <w:p w14:paraId="014D7A71" w14:textId="77777777" w:rsidR="004351D8" w:rsidRDefault="004351D8"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sz w:val="18"/>
                <w:szCs w:val="18"/>
              </w:rPr>
              <w:t xml:space="preserve">* </w:t>
            </w:r>
            <w:r w:rsidRPr="00743A0E">
              <w:rPr>
                <w:rFonts w:ascii="Times New Roman" w:hAnsi="Times New Roman"/>
                <w:sz w:val="18"/>
                <w:szCs w:val="18"/>
              </w:rPr>
              <w:t>Ņemot vērā, ka finansējums paredzēts objektu renovācijai (būvniecības darbiem), projektu īstenošana būs ilgstoša</w:t>
            </w:r>
            <w:r>
              <w:rPr>
                <w:rFonts w:ascii="Times New Roman" w:eastAsiaTheme="minorHAnsi" w:hAnsi="Times New Roman"/>
                <w:sz w:val="18"/>
                <w:szCs w:val="18"/>
              </w:rPr>
              <w:t>.</w:t>
            </w:r>
          </w:p>
          <w:p w14:paraId="694C3FFF" w14:textId="77777777" w:rsidR="009C57CC" w:rsidRPr="00743A0E" w:rsidRDefault="009C57CC" w:rsidP="00707EC8">
            <w:pPr>
              <w:spacing w:after="0" w:line="240" w:lineRule="auto"/>
              <w:jc w:val="both"/>
              <w:rPr>
                <w:rFonts w:ascii="Times New Roman" w:eastAsiaTheme="minorHAnsi" w:hAnsi="Times New Roman"/>
                <w:i/>
                <w:sz w:val="18"/>
                <w:szCs w:val="18"/>
              </w:rPr>
            </w:pPr>
          </w:p>
          <w:p w14:paraId="2D401113" w14:textId="7A41D372" w:rsidR="009C57CC" w:rsidRPr="00743A0E" w:rsidRDefault="009C57CC"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Mērķis 2023</w:t>
            </w:r>
            <w:r w:rsidRPr="00715146">
              <w:rPr>
                <w:rFonts w:ascii="Times New Roman" w:eastAsiaTheme="minorHAnsi" w:hAnsi="Times New Roman"/>
                <w:i/>
                <w:sz w:val="18"/>
                <w:szCs w:val="18"/>
              </w:rPr>
              <w:t xml:space="preserve">: </w:t>
            </w:r>
            <w:r w:rsidR="00C417C8">
              <w:rPr>
                <w:rFonts w:ascii="Times New Roman" w:eastAsiaTheme="minorHAnsi" w:hAnsi="Times New Roman"/>
                <w:sz w:val="18"/>
                <w:szCs w:val="18"/>
              </w:rPr>
              <w:t>140 132</w:t>
            </w:r>
            <w:r w:rsidRPr="00715146">
              <w:rPr>
                <w:rFonts w:ascii="Times New Roman" w:eastAsiaTheme="minorHAnsi" w:hAnsi="Times New Roman"/>
                <w:sz w:val="18"/>
                <w:szCs w:val="18"/>
              </w:rPr>
              <w:t xml:space="preserve"> </w:t>
            </w:r>
          </w:p>
          <w:p w14:paraId="11500FA2" w14:textId="5458020C" w:rsidR="00715146" w:rsidRDefault="00715146" w:rsidP="00707EC8">
            <w:pPr>
              <w:spacing w:after="0" w:line="240" w:lineRule="auto"/>
              <w:jc w:val="both"/>
              <w:rPr>
                <w:rFonts w:ascii="Times New Roman" w:eastAsiaTheme="minorHAnsi" w:hAnsi="Times New Roman"/>
                <w:i/>
                <w:sz w:val="18"/>
                <w:szCs w:val="18"/>
              </w:rPr>
            </w:pPr>
          </w:p>
          <w:p w14:paraId="4F5368AA" w14:textId="774D536D" w:rsidR="00C83618" w:rsidRDefault="00C83618"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t>Mērķa vērtības noteikšanas principi/metodoloģija</w:t>
            </w:r>
            <w:r w:rsidRPr="00743A0E">
              <w:rPr>
                <w:rFonts w:ascii="Times New Roman" w:eastAsiaTheme="minorHAnsi" w:hAnsi="Times New Roman"/>
                <w:sz w:val="18"/>
                <w:szCs w:val="18"/>
              </w:rPr>
              <w:t>:</w:t>
            </w:r>
          </w:p>
          <w:p w14:paraId="3CC95CE4" w14:textId="59F32BB1" w:rsidR="00707EC8" w:rsidRDefault="00125C45" w:rsidP="00707EC8">
            <w:pPr>
              <w:spacing w:after="0" w:line="240" w:lineRule="auto"/>
              <w:jc w:val="both"/>
              <w:rPr>
                <w:rFonts w:ascii="Times New Roman" w:eastAsiaTheme="minorHAnsi" w:hAnsi="Times New Roman"/>
                <w:i/>
                <w:sz w:val="18"/>
                <w:szCs w:val="18"/>
              </w:rPr>
            </w:pPr>
            <w:r>
              <w:rPr>
                <w:rFonts w:ascii="Times New Roman" w:eastAsiaTheme="minorHAnsi" w:hAnsi="Times New Roman"/>
                <w:sz w:val="18"/>
                <w:szCs w:val="18"/>
              </w:rPr>
              <w:t>Ņemot vērā, ka projekti paredz gan energoefektivitātes uzlabošanu ēkās, gan</w:t>
            </w:r>
            <w:r w:rsidR="00A025E5">
              <w:rPr>
                <w:rFonts w:ascii="Times New Roman" w:eastAsiaTheme="minorHAnsi" w:hAnsi="Times New Roman"/>
                <w:sz w:val="18"/>
                <w:szCs w:val="18"/>
              </w:rPr>
              <w:t xml:space="preserve"> ražošanas iekārtu aizstāšanu ar energoefektīvākām</w:t>
            </w:r>
            <w:r>
              <w:rPr>
                <w:rFonts w:ascii="Times New Roman" w:eastAsiaTheme="minorHAnsi" w:hAnsi="Times New Roman"/>
                <w:sz w:val="18"/>
                <w:szCs w:val="18"/>
              </w:rPr>
              <w:t xml:space="preserve"> u.c. energoefektivitāti paaugstinošus pasākumus, vērtība noteikta ņemot vērā SAM 4.1.1. pirmo divu atlases kārtu ietvaros plānoto sasniedzamo rādītāju</w:t>
            </w:r>
            <w:r w:rsidR="00A025E5">
              <w:rPr>
                <w:rFonts w:ascii="Times New Roman" w:eastAsiaTheme="minorHAnsi" w:hAnsi="Times New Roman"/>
                <w:sz w:val="18"/>
                <w:szCs w:val="18"/>
              </w:rPr>
              <w:t>,</w:t>
            </w:r>
            <w:r w:rsidR="00426AA4">
              <w:rPr>
                <w:rFonts w:ascii="Times New Roman" w:eastAsiaTheme="minorHAnsi" w:hAnsi="Times New Roman"/>
                <w:sz w:val="18"/>
                <w:szCs w:val="18"/>
              </w:rPr>
              <w:t xml:space="preserve"> pieprasīto KF finansējumu</w:t>
            </w:r>
            <w:r>
              <w:rPr>
                <w:rFonts w:ascii="Times New Roman" w:eastAsiaTheme="minorHAnsi" w:hAnsi="Times New Roman"/>
                <w:sz w:val="18"/>
                <w:szCs w:val="18"/>
              </w:rPr>
              <w:t xml:space="preserve"> un pieejamo finansējumu trešās kārtas īstenošanai.  Aprēķini veikti</w:t>
            </w:r>
            <w:r w:rsidR="00426AA4">
              <w:rPr>
                <w:rFonts w:ascii="Times New Roman" w:eastAsiaTheme="minorHAnsi" w:hAnsi="Times New Roman"/>
                <w:sz w:val="18"/>
                <w:szCs w:val="18"/>
              </w:rPr>
              <w:t xml:space="preserve"> balstoties uz faktiskajiem datiem</w:t>
            </w:r>
            <w:r>
              <w:rPr>
                <w:rFonts w:ascii="Times New Roman" w:eastAsiaTheme="minorHAnsi" w:hAnsi="Times New Roman"/>
                <w:sz w:val="18"/>
                <w:szCs w:val="18"/>
              </w:rPr>
              <w:t>, izslēdzot ekstrēmus</w:t>
            </w:r>
            <w:r w:rsidR="00B72CC0">
              <w:rPr>
                <w:rFonts w:ascii="Times New Roman" w:eastAsiaTheme="minorHAnsi" w:hAnsi="Times New Roman"/>
                <w:sz w:val="18"/>
                <w:szCs w:val="18"/>
              </w:rPr>
              <w:t xml:space="preserve"> un nosakot prognozes</w:t>
            </w:r>
            <w:r>
              <w:rPr>
                <w:rFonts w:ascii="Times New Roman" w:eastAsiaTheme="minorHAnsi" w:hAnsi="Times New Roman"/>
                <w:sz w:val="18"/>
                <w:szCs w:val="18"/>
              </w:rPr>
              <w:t xml:space="preserve">. </w:t>
            </w:r>
          </w:p>
          <w:p w14:paraId="1E727990" w14:textId="77777777" w:rsidR="00C83618" w:rsidRDefault="00C83618" w:rsidP="00707EC8">
            <w:pPr>
              <w:spacing w:after="0" w:line="240" w:lineRule="auto"/>
              <w:jc w:val="both"/>
              <w:rPr>
                <w:rFonts w:ascii="Times New Roman" w:eastAsiaTheme="minorHAnsi" w:hAnsi="Times New Roman"/>
                <w:i/>
                <w:sz w:val="18"/>
                <w:szCs w:val="18"/>
              </w:rPr>
            </w:pPr>
          </w:p>
          <w:p w14:paraId="44772C7A" w14:textId="2240D403" w:rsidR="009C57CC" w:rsidRDefault="009C57CC" w:rsidP="00707EC8">
            <w:pPr>
              <w:spacing w:after="0" w:line="240" w:lineRule="auto"/>
              <w:jc w:val="both"/>
              <w:rPr>
                <w:rFonts w:ascii="Times New Roman" w:eastAsiaTheme="minorHAnsi" w:hAnsi="Times New Roman"/>
                <w:sz w:val="18"/>
                <w:szCs w:val="18"/>
              </w:rPr>
            </w:pPr>
            <w:r w:rsidRPr="00D10799">
              <w:rPr>
                <w:rFonts w:ascii="Times New Roman" w:eastAsiaTheme="minorHAnsi" w:hAnsi="Times New Roman"/>
                <w:i/>
                <w:sz w:val="18"/>
                <w:szCs w:val="18"/>
              </w:rPr>
              <w:t>Iznākuma rādītājam sasniegšanai paredzētais finansējums</w:t>
            </w:r>
            <w:r w:rsidRPr="00D10799">
              <w:rPr>
                <w:rFonts w:ascii="Times New Roman" w:eastAsiaTheme="minorHAnsi" w:hAnsi="Times New Roman"/>
                <w:i/>
                <w:sz w:val="18"/>
                <w:szCs w:val="18"/>
                <w:vertAlign w:val="superscript"/>
              </w:rPr>
              <w:footnoteReference w:id="5"/>
            </w:r>
            <w:r w:rsidRPr="00D10799">
              <w:rPr>
                <w:rFonts w:ascii="Times New Roman" w:eastAsiaTheme="minorHAnsi" w:hAnsi="Times New Roman"/>
                <w:i/>
                <w:sz w:val="18"/>
                <w:szCs w:val="18"/>
              </w:rPr>
              <w:t>:</w:t>
            </w:r>
            <w:r w:rsidR="00ED4965">
              <w:rPr>
                <w:rFonts w:ascii="Times New Roman" w:eastAsiaTheme="minorHAnsi" w:hAnsi="Times New Roman"/>
                <w:i/>
                <w:sz w:val="18"/>
                <w:szCs w:val="18"/>
              </w:rPr>
              <w:t xml:space="preserve"> </w:t>
            </w:r>
            <w:r w:rsidR="00426AA4">
              <w:rPr>
                <w:rFonts w:ascii="Times New Roman" w:eastAsiaTheme="minorHAnsi" w:hAnsi="Times New Roman"/>
                <w:sz w:val="18"/>
                <w:szCs w:val="18"/>
              </w:rPr>
              <w:t>71 201 479</w:t>
            </w:r>
            <w:r w:rsidR="00FC1CEB">
              <w:rPr>
                <w:rFonts w:ascii="Times New Roman" w:eastAsiaTheme="minorHAnsi" w:hAnsi="Times New Roman"/>
                <w:sz w:val="18"/>
                <w:szCs w:val="18"/>
              </w:rPr>
              <w:t xml:space="preserve"> </w:t>
            </w:r>
            <w:r w:rsidRPr="00D10799">
              <w:rPr>
                <w:rFonts w:ascii="Times New Roman" w:eastAsiaTheme="minorHAnsi" w:hAnsi="Times New Roman"/>
                <w:sz w:val="18"/>
                <w:szCs w:val="18"/>
              </w:rPr>
              <w:t>EUR</w:t>
            </w:r>
          </w:p>
          <w:p w14:paraId="2AF20D14" w14:textId="77777777" w:rsidR="005B7AAE" w:rsidRDefault="005B7AAE" w:rsidP="00707EC8">
            <w:pPr>
              <w:spacing w:after="0" w:line="240" w:lineRule="auto"/>
              <w:jc w:val="both"/>
              <w:rPr>
                <w:rFonts w:ascii="Times New Roman" w:eastAsiaTheme="minorHAnsi" w:hAnsi="Times New Roman"/>
                <w:sz w:val="18"/>
                <w:szCs w:val="18"/>
              </w:rPr>
            </w:pPr>
          </w:p>
          <w:p w14:paraId="22EC7A0E" w14:textId="77777777" w:rsidR="005B7AAE" w:rsidRDefault="005B7AAE" w:rsidP="00707EC8">
            <w:pPr>
              <w:spacing w:after="0" w:line="240" w:lineRule="auto"/>
              <w:jc w:val="both"/>
              <w:rPr>
                <w:rFonts w:ascii="Times New Roman" w:eastAsiaTheme="minorHAnsi" w:hAnsi="Times New Roman"/>
                <w:sz w:val="18"/>
                <w:szCs w:val="18"/>
              </w:rPr>
            </w:pPr>
          </w:p>
          <w:p w14:paraId="651330FE" w14:textId="77777777" w:rsidR="005B7AAE" w:rsidRPr="001757B6" w:rsidRDefault="005B7AAE" w:rsidP="00707EC8">
            <w:pPr>
              <w:spacing w:after="0" w:line="240" w:lineRule="auto"/>
              <w:jc w:val="both"/>
              <w:rPr>
                <w:rFonts w:ascii="Times New Roman" w:hAnsi="Times New Roman"/>
                <w:b/>
                <w:sz w:val="18"/>
                <w:szCs w:val="18"/>
                <w:u w:val="single"/>
              </w:rPr>
            </w:pPr>
            <w:r w:rsidRPr="00BA44C9">
              <w:rPr>
                <w:rFonts w:ascii="Times New Roman" w:eastAsiaTheme="minorHAnsi" w:hAnsi="Times New Roman"/>
                <w:i/>
                <w:sz w:val="18"/>
                <w:szCs w:val="18"/>
              </w:rPr>
              <w:t xml:space="preserve">IR3 nosaukums un </w:t>
            </w:r>
            <w:r w:rsidRPr="0047669F">
              <w:rPr>
                <w:rFonts w:ascii="Times New Roman" w:eastAsiaTheme="minorHAnsi" w:hAnsi="Times New Roman"/>
                <w:i/>
                <w:sz w:val="18"/>
                <w:szCs w:val="18"/>
              </w:rPr>
              <w:t>mērvienība</w:t>
            </w:r>
            <w:r w:rsidRPr="0047669F">
              <w:rPr>
                <w:rFonts w:ascii="Times New Roman" w:eastAsiaTheme="minorHAnsi" w:hAnsi="Times New Roman"/>
                <w:sz w:val="18"/>
                <w:szCs w:val="18"/>
              </w:rPr>
              <w:t>:</w:t>
            </w:r>
            <w:r w:rsidRPr="0047669F">
              <w:rPr>
                <w:rFonts w:ascii="Times New Roman" w:eastAsiaTheme="minorHAnsi" w:hAnsi="Times New Roman"/>
                <w:b/>
                <w:sz w:val="18"/>
                <w:szCs w:val="18"/>
                <w:u w:val="single"/>
              </w:rPr>
              <w:t xml:space="preserve"> </w:t>
            </w:r>
            <w:r w:rsidR="00DC0C9D" w:rsidRPr="001757B6">
              <w:rPr>
                <w:rFonts w:ascii="Times New Roman" w:eastAsiaTheme="minorHAnsi" w:hAnsi="Times New Roman"/>
                <w:b/>
                <w:sz w:val="18"/>
                <w:szCs w:val="18"/>
                <w:u w:val="single"/>
              </w:rPr>
              <w:t>I.4.1.1.</w:t>
            </w:r>
            <w:r w:rsidR="00292877">
              <w:rPr>
                <w:rFonts w:ascii="Times New Roman" w:eastAsiaTheme="minorHAnsi" w:hAnsi="Times New Roman"/>
                <w:b/>
                <w:sz w:val="18"/>
                <w:szCs w:val="18"/>
                <w:u w:val="single"/>
              </w:rPr>
              <w:t>c</w:t>
            </w:r>
            <w:r w:rsidR="00DC0C9D" w:rsidRPr="001757B6">
              <w:rPr>
                <w:rFonts w:ascii="Times New Roman" w:eastAsiaTheme="minorHAnsi" w:hAnsi="Times New Roman"/>
                <w:b/>
                <w:sz w:val="18"/>
                <w:szCs w:val="18"/>
                <w:u w:val="single"/>
              </w:rPr>
              <w:t>k (CO3</w:t>
            </w:r>
            <w:r w:rsidRPr="0047669F">
              <w:rPr>
                <w:rFonts w:ascii="Times New Roman" w:eastAsiaTheme="minorHAnsi" w:hAnsi="Times New Roman"/>
                <w:b/>
                <w:sz w:val="18"/>
                <w:szCs w:val="18"/>
                <w:u w:val="single"/>
              </w:rPr>
              <w:t xml:space="preserve">0) </w:t>
            </w:r>
            <w:r w:rsidR="00292877">
              <w:rPr>
                <w:rFonts w:ascii="Times New Roman" w:hAnsi="Times New Roman"/>
                <w:b/>
                <w:sz w:val="18"/>
                <w:szCs w:val="18"/>
                <w:u w:val="single"/>
              </w:rPr>
              <w:t>No a</w:t>
            </w:r>
            <w:r w:rsidR="00D506E4" w:rsidRPr="00D506E4">
              <w:rPr>
                <w:rFonts w:ascii="Times New Roman" w:hAnsi="Times New Roman"/>
                <w:b/>
                <w:sz w:val="18"/>
                <w:szCs w:val="18"/>
                <w:u w:val="single"/>
              </w:rPr>
              <w:t>tjaunojam</w:t>
            </w:r>
            <w:r w:rsidR="00292877">
              <w:rPr>
                <w:rFonts w:ascii="Times New Roman" w:hAnsi="Times New Roman"/>
                <w:b/>
                <w:sz w:val="18"/>
                <w:szCs w:val="18"/>
                <w:u w:val="single"/>
              </w:rPr>
              <w:t>iem</w:t>
            </w:r>
            <w:r w:rsidR="00D506E4" w:rsidRPr="00D506E4">
              <w:rPr>
                <w:rFonts w:ascii="Times New Roman" w:hAnsi="Times New Roman"/>
                <w:b/>
                <w:sz w:val="18"/>
                <w:szCs w:val="18"/>
                <w:u w:val="single"/>
              </w:rPr>
              <w:t xml:space="preserve"> energoresurs</w:t>
            </w:r>
            <w:r w:rsidR="00292877">
              <w:rPr>
                <w:rFonts w:ascii="Times New Roman" w:hAnsi="Times New Roman"/>
                <w:b/>
                <w:sz w:val="18"/>
                <w:szCs w:val="18"/>
                <w:u w:val="single"/>
              </w:rPr>
              <w:t>iem</w:t>
            </w:r>
            <w:r w:rsidR="00D506E4" w:rsidRPr="00D506E4">
              <w:rPr>
                <w:rFonts w:ascii="Times New Roman" w:hAnsi="Times New Roman"/>
                <w:b/>
                <w:sz w:val="18"/>
                <w:szCs w:val="18"/>
                <w:u w:val="single"/>
              </w:rPr>
              <w:t xml:space="preserve"> </w:t>
            </w:r>
            <w:r w:rsidR="00292877">
              <w:rPr>
                <w:rFonts w:ascii="Times New Roman" w:hAnsi="Times New Roman"/>
                <w:b/>
                <w:sz w:val="18"/>
                <w:szCs w:val="18"/>
                <w:u w:val="single"/>
              </w:rPr>
              <w:t>ražotā</w:t>
            </w:r>
            <w:r w:rsidR="00D506E4" w:rsidRPr="00D506E4">
              <w:rPr>
                <w:rFonts w:ascii="Times New Roman" w:hAnsi="Times New Roman"/>
                <w:b/>
                <w:sz w:val="18"/>
                <w:szCs w:val="18"/>
                <w:u w:val="single"/>
              </w:rPr>
              <w:t xml:space="preserve"> papildjauda</w:t>
            </w:r>
            <w:r w:rsidRPr="0047669F">
              <w:rPr>
                <w:rFonts w:ascii="Times New Roman" w:hAnsi="Times New Roman"/>
                <w:b/>
                <w:sz w:val="18"/>
                <w:szCs w:val="18"/>
                <w:u w:val="single"/>
              </w:rPr>
              <w:t>, M</w:t>
            </w:r>
            <w:r w:rsidR="009A52F2" w:rsidRPr="0047669F">
              <w:rPr>
                <w:rFonts w:ascii="Times New Roman" w:hAnsi="Times New Roman"/>
                <w:b/>
                <w:sz w:val="18"/>
                <w:szCs w:val="18"/>
                <w:u w:val="single"/>
              </w:rPr>
              <w:t>W</w:t>
            </w:r>
          </w:p>
          <w:p w14:paraId="2C4B6C2C" w14:textId="77777777" w:rsidR="005B7AAE" w:rsidRPr="00BA44C9" w:rsidRDefault="005B7AAE" w:rsidP="00707EC8">
            <w:pPr>
              <w:spacing w:after="0" w:line="240" w:lineRule="auto"/>
              <w:jc w:val="both"/>
              <w:rPr>
                <w:rFonts w:ascii="Times New Roman" w:eastAsiaTheme="minorHAnsi" w:hAnsi="Times New Roman"/>
                <w:sz w:val="18"/>
                <w:szCs w:val="18"/>
              </w:rPr>
            </w:pPr>
          </w:p>
          <w:p w14:paraId="64819D0A" w14:textId="42174E27" w:rsidR="005B7AAE" w:rsidRPr="00BA44C9" w:rsidRDefault="005B7AAE" w:rsidP="00707EC8">
            <w:pPr>
              <w:spacing w:after="0" w:line="240" w:lineRule="auto"/>
              <w:jc w:val="both"/>
              <w:rPr>
                <w:rFonts w:ascii="Times New Roman" w:eastAsiaTheme="minorHAnsi" w:hAnsi="Times New Roman"/>
                <w:sz w:val="18"/>
                <w:szCs w:val="18"/>
              </w:rPr>
            </w:pPr>
            <w:r w:rsidRPr="00BA44C9">
              <w:rPr>
                <w:rFonts w:ascii="Times New Roman" w:eastAsiaTheme="minorHAnsi" w:hAnsi="Times New Roman"/>
                <w:i/>
                <w:sz w:val="18"/>
                <w:szCs w:val="18"/>
              </w:rPr>
              <w:t>Definīcija:</w:t>
            </w:r>
            <w:r w:rsidRPr="00BA44C9">
              <w:rPr>
                <w:rFonts w:ascii="Times New Roman" w:hAnsi="Times New Roman"/>
                <w:sz w:val="18"/>
                <w:szCs w:val="18"/>
              </w:rPr>
              <w:t xml:space="preserve"> </w:t>
            </w:r>
            <w:r w:rsidR="00121A70" w:rsidRPr="00BA44C9">
              <w:rPr>
                <w:rFonts w:ascii="Times New Roman" w:eastAsiaTheme="minorHAnsi" w:hAnsi="Times New Roman"/>
                <w:sz w:val="18"/>
                <w:szCs w:val="18"/>
              </w:rPr>
              <w:t xml:space="preserve">Papildus uzstādītās AER izmantojošu </w:t>
            </w:r>
            <w:r w:rsidR="00121A70" w:rsidRPr="0047669F">
              <w:rPr>
                <w:rFonts w:ascii="Times New Roman" w:eastAsiaTheme="minorHAnsi" w:hAnsi="Times New Roman"/>
                <w:sz w:val="18"/>
                <w:szCs w:val="18"/>
              </w:rPr>
              <w:t>siltumavotu jaudas</w:t>
            </w:r>
            <w:r w:rsidRPr="0047669F">
              <w:rPr>
                <w:rFonts w:ascii="Times New Roman" w:eastAsiaTheme="minorHAnsi" w:hAnsi="Times New Roman"/>
                <w:sz w:val="18"/>
                <w:szCs w:val="18"/>
              </w:rPr>
              <w:t xml:space="preserve"> komersant</w:t>
            </w:r>
            <w:r w:rsidR="00121A70" w:rsidRPr="00BA44C9">
              <w:rPr>
                <w:rFonts w:ascii="Times New Roman" w:eastAsiaTheme="minorHAnsi" w:hAnsi="Times New Roman"/>
                <w:sz w:val="18"/>
                <w:szCs w:val="18"/>
              </w:rPr>
              <w:t>os</w:t>
            </w:r>
            <w:r w:rsidRPr="00BA44C9">
              <w:rPr>
                <w:rFonts w:ascii="Times New Roman" w:eastAsiaTheme="minorHAnsi" w:hAnsi="Times New Roman"/>
                <w:sz w:val="18"/>
                <w:szCs w:val="18"/>
              </w:rPr>
              <w:t xml:space="preserve">, kas ir saņēmuši </w:t>
            </w:r>
            <w:r w:rsidR="00CF5A2E">
              <w:rPr>
                <w:rFonts w:ascii="Times New Roman" w:eastAsiaTheme="minorHAnsi" w:hAnsi="Times New Roman"/>
                <w:sz w:val="18"/>
                <w:szCs w:val="18"/>
              </w:rPr>
              <w:t>Kohēzijas</w:t>
            </w:r>
            <w:r w:rsidR="00CF5A2E" w:rsidRPr="00BA44C9">
              <w:rPr>
                <w:rFonts w:ascii="Times New Roman" w:eastAsiaTheme="minorHAnsi" w:hAnsi="Times New Roman"/>
                <w:sz w:val="18"/>
                <w:szCs w:val="18"/>
              </w:rPr>
              <w:t xml:space="preserve"> </w:t>
            </w:r>
            <w:r w:rsidRPr="00BA44C9">
              <w:rPr>
                <w:rFonts w:ascii="Times New Roman" w:eastAsiaTheme="minorHAnsi" w:hAnsi="Times New Roman"/>
                <w:sz w:val="18"/>
                <w:szCs w:val="18"/>
              </w:rPr>
              <w:t>fond</w:t>
            </w:r>
            <w:r w:rsidR="00CF5A2E">
              <w:rPr>
                <w:rFonts w:ascii="Times New Roman" w:eastAsiaTheme="minorHAnsi" w:hAnsi="Times New Roman"/>
                <w:sz w:val="18"/>
                <w:szCs w:val="18"/>
              </w:rPr>
              <w:t>a</w:t>
            </w:r>
            <w:r w:rsidR="006F7812">
              <w:rPr>
                <w:rFonts w:ascii="Times New Roman" w:eastAsiaTheme="minorHAnsi" w:hAnsi="Times New Roman"/>
                <w:sz w:val="18"/>
                <w:szCs w:val="18"/>
              </w:rPr>
              <w:t xml:space="preserve"> finansējumu.</w:t>
            </w:r>
          </w:p>
          <w:p w14:paraId="5B72664B" w14:textId="77777777" w:rsidR="005B7AAE" w:rsidRPr="00BA44C9" w:rsidRDefault="005B7AAE" w:rsidP="00707EC8">
            <w:pPr>
              <w:spacing w:after="0" w:line="240" w:lineRule="auto"/>
              <w:jc w:val="both"/>
              <w:rPr>
                <w:rFonts w:ascii="Times New Roman" w:eastAsiaTheme="minorHAnsi" w:hAnsi="Times New Roman"/>
                <w:sz w:val="18"/>
                <w:szCs w:val="18"/>
              </w:rPr>
            </w:pPr>
          </w:p>
          <w:p w14:paraId="4ECB2708" w14:textId="77777777" w:rsidR="005B7AAE" w:rsidRPr="00BA44C9" w:rsidRDefault="005B7AAE" w:rsidP="005B7AAE">
            <w:pPr>
              <w:spacing w:after="0" w:line="240" w:lineRule="auto"/>
              <w:rPr>
                <w:rFonts w:ascii="Times New Roman" w:eastAsiaTheme="minorHAnsi" w:hAnsi="Times New Roman"/>
                <w:sz w:val="18"/>
                <w:szCs w:val="18"/>
              </w:rPr>
            </w:pPr>
            <w:r w:rsidRPr="00BA44C9">
              <w:rPr>
                <w:rFonts w:ascii="Times New Roman" w:eastAsiaTheme="minorHAnsi" w:hAnsi="Times New Roman"/>
                <w:i/>
                <w:sz w:val="18"/>
                <w:szCs w:val="18"/>
              </w:rPr>
              <w:t>Datu avots</w:t>
            </w:r>
            <w:r w:rsidRPr="00BA44C9">
              <w:rPr>
                <w:rFonts w:ascii="Times New Roman" w:eastAsiaTheme="minorHAnsi" w:hAnsi="Times New Roman"/>
                <w:sz w:val="18"/>
                <w:szCs w:val="18"/>
              </w:rPr>
              <w:t xml:space="preserve">: </w:t>
            </w:r>
            <w:r w:rsidRPr="00BA44C9">
              <w:rPr>
                <w:rFonts w:ascii="Times New Roman" w:hAnsi="Times New Roman"/>
                <w:sz w:val="18"/>
                <w:szCs w:val="18"/>
              </w:rPr>
              <w:t>Projektu dati</w:t>
            </w:r>
          </w:p>
          <w:p w14:paraId="62A54B4D" w14:textId="77777777" w:rsidR="005B7AAE" w:rsidRPr="00BA44C9" w:rsidRDefault="005B7AAE" w:rsidP="005B7AAE">
            <w:pPr>
              <w:spacing w:after="0" w:line="240" w:lineRule="auto"/>
              <w:rPr>
                <w:rFonts w:ascii="Times New Roman" w:eastAsiaTheme="minorHAnsi" w:hAnsi="Times New Roman"/>
                <w:sz w:val="18"/>
                <w:szCs w:val="18"/>
              </w:rPr>
            </w:pPr>
          </w:p>
          <w:p w14:paraId="7A46AA4D" w14:textId="61914B08" w:rsidR="005B7AAE" w:rsidRDefault="005B7AAE" w:rsidP="005B7AAE">
            <w:pPr>
              <w:spacing w:after="0" w:line="240" w:lineRule="auto"/>
              <w:jc w:val="both"/>
              <w:rPr>
                <w:rFonts w:ascii="Times New Roman" w:eastAsiaTheme="minorHAnsi" w:hAnsi="Times New Roman"/>
                <w:sz w:val="18"/>
                <w:szCs w:val="18"/>
              </w:rPr>
            </w:pPr>
            <w:r w:rsidRPr="00BA44C9">
              <w:rPr>
                <w:rFonts w:ascii="Times New Roman" w:eastAsiaTheme="minorHAnsi" w:hAnsi="Times New Roman"/>
                <w:i/>
                <w:sz w:val="18"/>
                <w:szCs w:val="18"/>
              </w:rPr>
              <w:t>Apkopošanas biežums un ieguves metodoloģija:</w:t>
            </w:r>
            <w:r w:rsidRPr="00BA44C9">
              <w:rPr>
                <w:rFonts w:ascii="Times New Roman" w:eastAsiaTheme="minorHAnsi" w:hAnsi="Times New Roman"/>
                <w:sz w:val="18"/>
                <w:szCs w:val="18"/>
              </w:rPr>
              <w:t xml:space="preserve"> </w:t>
            </w:r>
            <w:r w:rsidR="003C42EB">
              <w:rPr>
                <w:rFonts w:ascii="Times New Roman" w:eastAsiaTheme="minorHAnsi" w:hAnsi="Times New Roman"/>
                <w:sz w:val="18"/>
                <w:szCs w:val="18"/>
              </w:rPr>
              <w:t>reizi</w:t>
            </w:r>
            <w:r w:rsidR="003C42EB" w:rsidRPr="00BA44C9">
              <w:rPr>
                <w:rFonts w:ascii="Times New Roman" w:eastAsiaTheme="minorHAnsi" w:hAnsi="Times New Roman"/>
                <w:sz w:val="18"/>
                <w:szCs w:val="18"/>
              </w:rPr>
              <w:t xml:space="preserve"> gad</w:t>
            </w:r>
            <w:r w:rsidR="003C42EB">
              <w:rPr>
                <w:rFonts w:ascii="Times New Roman" w:eastAsiaTheme="minorHAnsi" w:hAnsi="Times New Roman"/>
                <w:sz w:val="18"/>
                <w:szCs w:val="18"/>
              </w:rPr>
              <w:t>ā</w:t>
            </w:r>
            <w:r w:rsidRPr="00BA44C9">
              <w:rPr>
                <w:rFonts w:ascii="Times New Roman" w:eastAsiaTheme="minorHAnsi" w:hAnsi="Times New Roman"/>
                <w:sz w:val="18"/>
                <w:szCs w:val="18"/>
              </w:rPr>
              <w:t xml:space="preserve">, apkopojot informāciju par atbalstītajiem projektiem no projektu atskaitēm/ </w:t>
            </w:r>
            <w:r w:rsidR="00CF5A2E">
              <w:rPr>
                <w:rFonts w:ascii="Times New Roman" w:eastAsiaTheme="minorHAnsi" w:hAnsi="Times New Roman"/>
                <w:sz w:val="18"/>
                <w:szCs w:val="18"/>
              </w:rPr>
              <w:t>KP</w:t>
            </w:r>
            <w:r w:rsidRPr="00BA44C9">
              <w:rPr>
                <w:rFonts w:ascii="Times New Roman" w:eastAsiaTheme="minorHAnsi" w:hAnsi="Times New Roman"/>
                <w:sz w:val="18"/>
                <w:szCs w:val="18"/>
              </w:rPr>
              <w:t>VIS sistēmas</w:t>
            </w:r>
          </w:p>
          <w:p w14:paraId="012EE67D" w14:textId="7F4CFE75" w:rsidR="0020784E" w:rsidRDefault="0020784E" w:rsidP="005B7AAE">
            <w:pPr>
              <w:spacing w:after="0" w:line="240" w:lineRule="auto"/>
              <w:jc w:val="both"/>
              <w:rPr>
                <w:rFonts w:ascii="Times New Roman" w:eastAsiaTheme="minorHAnsi" w:hAnsi="Times New Roman"/>
                <w:sz w:val="18"/>
                <w:szCs w:val="18"/>
              </w:rPr>
            </w:pPr>
          </w:p>
          <w:p w14:paraId="481E6D6C" w14:textId="77777777" w:rsidR="0020784E" w:rsidRPr="0020784E" w:rsidRDefault="0020784E" w:rsidP="00707EC8">
            <w:pPr>
              <w:spacing w:after="0" w:line="240" w:lineRule="auto"/>
              <w:jc w:val="both"/>
              <w:rPr>
                <w:rFonts w:ascii="Times New Roman" w:eastAsiaTheme="minorHAnsi" w:hAnsi="Times New Roman"/>
                <w:sz w:val="18"/>
                <w:szCs w:val="18"/>
              </w:rPr>
            </w:pPr>
            <w:r w:rsidRPr="0020784E">
              <w:rPr>
                <w:rFonts w:ascii="Times New Roman" w:eastAsiaTheme="minorHAnsi" w:hAnsi="Times New Roman"/>
                <w:i/>
                <w:sz w:val="18"/>
                <w:szCs w:val="18"/>
              </w:rPr>
              <w:t>Darbība, kas liek uzskatīt mērķa vērtību par izpildītu:</w:t>
            </w:r>
            <w:r w:rsidRPr="0020784E">
              <w:rPr>
                <w:rFonts w:ascii="Times New Roman" w:eastAsiaTheme="minorHAnsi" w:hAnsi="Times New Roman"/>
                <w:sz w:val="18"/>
                <w:szCs w:val="18"/>
              </w:rPr>
              <w:t xml:space="preserve"> pabeigts projekts/ izmaksāts maksājuma pieprasījums</w:t>
            </w:r>
          </w:p>
          <w:p w14:paraId="04004A4E" w14:textId="77777777" w:rsidR="005B7AAE" w:rsidRPr="00BA44C9" w:rsidRDefault="005B7AAE" w:rsidP="00707EC8">
            <w:pPr>
              <w:spacing w:after="0" w:line="240" w:lineRule="auto"/>
              <w:jc w:val="both"/>
              <w:rPr>
                <w:rFonts w:ascii="Times New Roman" w:eastAsiaTheme="minorHAnsi" w:hAnsi="Times New Roman"/>
                <w:sz w:val="18"/>
                <w:szCs w:val="18"/>
              </w:rPr>
            </w:pPr>
          </w:p>
          <w:p w14:paraId="1A2F4F68" w14:textId="1DF85E41" w:rsidR="005B7AAE" w:rsidRPr="00BA44C9" w:rsidRDefault="005B7AAE" w:rsidP="00707EC8">
            <w:pPr>
              <w:spacing w:after="0" w:line="240" w:lineRule="auto"/>
              <w:jc w:val="both"/>
              <w:rPr>
                <w:rFonts w:ascii="Times New Roman" w:eastAsiaTheme="minorHAnsi" w:hAnsi="Times New Roman"/>
                <w:i/>
                <w:sz w:val="18"/>
                <w:szCs w:val="18"/>
              </w:rPr>
            </w:pPr>
            <w:r w:rsidRPr="00BA44C9">
              <w:rPr>
                <w:rFonts w:ascii="Times New Roman" w:eastAsiaTheme="minorHAnsi" w:hAnsi="Times New Roman"/>
                <w:i/>
                <w:sz w:val="18"/>
                <w:szCs w:val="18"/>
              </w:rPr>
              <w:t>Starpposma vērtība 2018:0</w:t>
            </w:r>
          </w:p>
          <w:p w14:paraId="2405FDAF" w14:textId="77777777" w:rsidR="005B7AAE" w:rsidRPr="00BA44C9" w:rsidRDefault="005B7AAE" w:rsidP="00707EC8">
            <w:pPr>
              <w:spacing w:after="0" w:line="240" w:lineRule="auto"/>
              <w:jc w:val="both"/>
              <w:rPr>
                <w:rFonts w:ascii="Times New Roman" w:eastAsiaTheme="minorHAnsi" w:hAnsi="Times New Roman"/>
                <w:i/>
                <w:sz w:val="18"/>
                <w:szCs w:val="18"/>
              </w:rPr>
            </w:pPr>
          </w:p>
          <w:p w14:paraId="14E1DF32" w14:textId="2C1235CE" w:rsidR="005B7AAE" w:rsidRPr="00BA44C9" w:rsidRDefault="005B7AAE" w:rsidP="00707EC8">
            <w:pPr>
              <w:spacing w:after="0" w:line="240" w:lineRule="auto"/>
              <w:jc w:val="both"/>
              <w:rPr>
                <w:rFonts w:ascii="Times New Roman" w:eastAsiaTheme="minorHAnsi" w:hAnsi="Times New Roman"/>
                <w:sz w:val="18"/>
                <w:szCs w:val="18"/>
              </w:rPr>
            </w:pPr>
            <w:r w:rsidRPr="00BA44C9">
              <w:rPr>
                <w:rFonts w:ascii="Times New Roman" w:eastAsiaTheme="minorHAnsi" w:hAnsi="Times New Roman"/>
                <w:i/>
                <w:sz w:val="18"/>
                <w:szCs w:val="18"/>
              </w:rPr>
              <w:t>Mērķis 2023</w:t>
            </w:r>
            <w:r w:rsidRPr="00BA44C9">
              <w:rPr>
                <w:rFonts w:ascii="Times New Roman" w:eastAsiaTheme="minorHAnsi" w:hAnsi="Times New Roman"/>
                <w:sz w:val="18"/>
                <w:szCs w:val="18"/>
              </w:rPr>
              <w:t xml:space="preserve">: </w:t>
            </w:r>
            <w:r w:rsidR="00E77AA6">
              <w:rPr>
                <w:rFonts w:ascii="Times New Roman" w:hAnsi="Times New Roman"/>
                <w:sz w:val="18"/>
                <w:szCs w:val="18"/>
              </w:rPr>
              <w:t>11,8</w:t>
            </w:r>
            <w:r w:rsidRPr="00BA44C9">
              <w:rPr>
                <w:rFonts w:ascii="Times New Roman" w:eastAsiaTheme="minorHAnsi" w:hAnsi="Times New Roman"/>
                <w:sz w:val="18"/>
                <w:szCs w:val="18"/>
              </w:rPr>
              <w:t xml:space="preserve"> </w:t>
            </w:r>
          </w:p>
          <w:p w14:paraId="1DE694D4" w14:textId="5E91338A" w:rsidR="00CF5A2E" w:rsidRDefault="00CF5A2E" w:rsidP="00707EC8">
            <w:pPr>
              <w:spacing w:after="0" w:line="240" w:lineRule="auto"/>
              <w:jc w:val="both"/>
              <w:rPr>
                <w:rFonts w:ascii="Times New Roman" w:eastAsiaTheme="minorHAnsi" w:hAnsi="Times New Roman"/>
                <w:i/>
                <w:sz w:val="18"/>
                <w:szCs w:val="18"/>
              </w:rPr>
            </w:pPr>
          </w:p>
          <w:p w14:paraId="708532F4" w14:textId="77777777" w:rsidR="00CF5A2E" w:rsidRDefault="00CF5A2E" w:rsidP="00707EC8">
            <w:pPr>
              <w:spacing w:after="0" w:line="240" w:lineRule="auto"/>
              <w:jc w:val="both"/>
              <w:rPr>
                <w:rFonts w:ascii="Times New Roman" w:eastAsiaTheme="minorHAnsi" w:hAnsi="Times New Roman"/>
                <w:i/>
                <w:sz w:val="18"/>
                <w:szCs w:val="18"/>
              </w:rPr>
            </w:pPr>
            <w:r w:rsidRPr="00743A0E">
              <w:rPr>
                <w:rFonts w:ascii="Times New Roman" w:eastAsiaTheme="minorHAnsi" w:hAnsi="Times New Roman"/>
                <w:i/>
                <w:sz w:val="18"/>
                <w:szCs w:val="18"/>
              </w:rPr>
              <w:t>Mērķa vērtības noteikšanas principi/metodoloģija</w:t>
            </w:r>
            <w:r w:rsidRPr="00743A0E">
              <w:rPr>
                <w:rFonts w:ascii="Times New Roman" w:eastAsiaTheme="minorHAnsi" w:hAnsi="Times New Roman"/>
                <w:sz w:val="18"/>
                <w:szCs w:val="18"/>
              </w:rPr>
              <w:t>:</w:t>
            </w:r>
          </w:p>
          <w:p w14:paraId="17623DD4" w14:textId="0F3FBCC5" w:rsidR="009C32AE" w:rsidRPr="00BA44C9" w:rsidRDefault="009C32AE" w:rsidP="00707EC8">
            <w:pPr>
              <w:spacing w:after="0" w:line="240" w:lineRule="auto"/>
              <w:jc w:val="both"/>
              <w:rPr>
                <w:rFonts w:ascii="Times New Roman" w:eastAsiaTheme="minorHAnsi" w:hAnsi="Times New Roman"/>
                <w:sz w:val="18"/>
                <w:szCs w:val="18"/>
              </w:rPr>
            </w:pPr>
            <w:r w:rsidRPr="00BA44C9">
              <w:rPr>
                <w:rFonts w:ascii="Times New Roman" w:eastAsiaTheme="minorHAnsi" w:hAnsi="Times New Roman"/>
                <w:sz w:val="18"/>
                <w:szCs w:val="18"/>
              </w:rPr>
              <w:t xml:space="preserve">Ar 10% no SAM </w:t>
            </w:r>
            <w:r w:rsidR="0011730A">
              <w:rPr>
                <w:rFonts w:ascii="Times New Roman" w:eastAsiaTheme="minorHAnsi" w:hAnsi="Times New Roman"/>
                <w:sz w:val="18"/>
                <w:szCs w:val="18"/>
              </w:rPr>
              <w:t>paredzētā K</w:t>
            </w:r>
            <w:r w:rsidR="00FC1CEB">
              <w:rPr>
                <w:rFonts w:ascii="Times New Roman" w:eastAsiaTheme="minorHAnsi" w:hAnsi="Times New Roman"/>
                <w:sz w:val="18"/>
                <w:szCs w:val="18"/>
              </w:rPr>
              <w:t>F finansējuma</w:t>
            </w:r>
            <w:r w:rsidRPr="00BA44C9">
              <w:rPr>
                <w:rFonts w:ascii="Times New Roman" w:eastAsiaTheme="minorHAnsi" w:hAnsi="Times New Roman"/>
                <w:sz w:val="18"/>
                <w:szCs w:val="18"/>
              </w:rPr>
              <w:t xml:space="preserve"> – </w:t>
            </w:r>
            <w:r w:rsidR="001330BC">
              <w:rPr>
                <w:rFonts w:ascii="Times New Roman" w:eastAsiaTheme="minorHAnsi" w:hAnsi="Times New Roman"/>
                <w:sz w:val="18"/>
                <w:szCs w:val="18"/>
              </w:rPr>
              <w:t>2 373 383</w:t>
            </w:r>
            <w:r>
              <w:rPr>
                <w:rFonts w:ascii="Times New Roman" w:eastAsiaTheme="minorHAnsi" w:hAnsi="Times New Roman"/>
                <w:sz w:val="18"/>
                <w:szCs w:val="18"/>
              </w:rPr>
              <w:t xml:space="preserve"> </w:t>
            </w:r>
            <w:r w:rsidRPr="00BA44C9">
              <w:rPr>
                <w:rFonts w:ascii="Times New Roman" w:eastAsiaTheme="minorHAnsi" w:hAnsi="Times New Roman"/>
                <w:sz w:val="18"/>
                <w:szCs w:val="18"/>
              </w:rPr>
              <w:t xml:space="preserve">EUR, ir iespējams uzstādīt </w:t>
            </w:r>
            <w:r w:rsidR="00E77AA6">
              <w:rPr>
                <w:rFonts w:ascii="Times New Roman" w:eastAsiaTheme="minorHAnsi" w:hAnsi="Times New Roman"/>
                <w:sz w:val="18"/>
                <w:szCs w:val="18"/>
              </w:rPr>
              <w:t>11,8</w:t>
            </w:r>
            <w:r w:rsidRPr="00BA44C9">
              <w:rPr>
                <w:rFonts w:ascii="Times New Roman" w:eastAsiaTheme="minorHAnsi" w:hAnsi="Times New Roman"/>
                <w:sz w:val="18"/>
                <w:szCs w:val="18"/>
              </w:rPr>
              <w:t xml:space="preserve"> MW papildus AER izmantojošas siltumavotu jaudas, pieņemot, ka 1 MW jaudas uzstādīšanai nepieciešamās</w:t>
            </w:r>
            <w:r w:rsidR="0011730A">
              <w:rPr>
                <w:rFonts w:ascii="Times New Roman" w:eastAsiaTheme="minorHAnsi" w:hAnsi="Times New Roman"/>
                <w:sz w:val="18"/>
                <w:szCs w:val="18"/>
              </w:rPr>
              <w:t xml:space="preserve"> K</w:t>
            </w:r>
            <w:r w:rsidR="00FC1CEB">
              <w:rPr>
                <w:rFonts w:ascii="Times New Roman" w:eastAsiaTheme="minorHAnsi" w:hAnsi="Times New Roman"/>
                <w:sz w:val="18"/>
                <w:szCs w:val="18"/>
              </w:rPr>
              <w:t>F</w:t>
            </w:r>
            <w:r w:rsidRPr="00BA44C9">
              <w:rPr>
                <w:rFonts w:ascii="Times New Roman" w:eastAsiaTheme="minorHAnsi" w:hAnsi="Times New Roman"/>
                <w:sz w:val="18"/>
                <w:szCs w:val="18"/>
              </w:rPr>
              <w:t xml:space="preserve"> investīcijas ir </w:t>
            </w:r>
            <w:r w:rsidR="00707EC8">
              <w:rPr>
                <w:rFonts w:ascii="Times New Roman" w:eastAsiaTheme="minorHAnsi" w:hAnsi="Times New Roman"/>
                <w:sz w:val="18"/>
                <w:szCs w:val="18"/>
              </w:rPr>
              <w:t>4</w:t>
            </w:r>
            <w:r w:rsidRPr="00BA44C9">
              <w:rPr>
                <w:rFonts w:ascii="Times New Roman" w:eastAsiaTheme="minorHAnsi" w:hAnsi="Times New Roman"/>
                <w:sz w:val="18"/>
                <w:szCs w:val="18"/>
              </w:rPr>
              <w:t>00</w:t>
            </w:r>
            <w:r>
              <w:rPr>
                <w:rFonts w:ascii="Times New Roman" w:eastAsiaTheme="minorHAnsi" w:hAnsi="Times New Roman"/>
                <w:sz w:val="18"/>
                <w:szCs w:val="18"/>
              </w:rPr>
              <w:t> </w:t>
            </w:r>
            <w:r w:rsidRPr="00BA44C9">
              <w:rPr>
                <w:rFonts w:ascii="Times New Roman" w:eastAsiaTheme="minorHAnsi" w:hAnsi="Times New Roman"/>
                <w:sz w:val="18"/>
                <w:szCs w:val="18"/>
              </w:rPr>
              <w:t>000</w:t>
            </w:r>
            <w:r w:rsidR="00707EC8">
              <w:rPr>
                <w:rFonts w:ascii="Times New Roman" w:eastAsiaTheme="minorHAnsi" w:hAnsi="Times New Roman"/>
                <w:sz w:val="18"/>
                <w:szCs w:val="18"/>
              </w:rPr>
              <w:t xml:space="preserve"> – 5</w:t>
            </w:r>
            <w:r>
              <w:rPr>
                <w:rFonts w:ascii="Times New Roman" w:eastAsiaTheme="minorHAnsi" w:hAnsi="Times New Roman"/>
                <w:sz w:val="18"/>
                <w:szCs w:val="18"/>
              </w:rPr>
              <w:t>00 000</w:t>
            </w:r>
            <w:r w:rsidRPr="00BA44C9">
              <w:rPr>
                <w:rFonts w:ascii="Times New Roman" w:eastAsiaTheme="minorHAnsi" w:hAnsi="Times New Roman"/>
                <w:sz w:val="18"/>
                <w:szCs w:val="18"/>
              </w:rPr>
              <w:t xml:space="preserve"> EUR</w:t>
            </w:r>
            <w:r w:rsidR="00E77AA6">
              <w:rPr>
                <w:rFonts w:ascii="Times New Roman" w:eastAsiaTheme="minorHAnsi" w:hAnsi="Times New Roman"/>
                <w:sz w:val="18"/>
                <w:szCs w:val="18"/>
              </w:rPr>
              <w:t xml:space="preserve"> un ņemot vērā 1. un 2. atlases kārtas ietvaros apstiprināto projektu rādītāju vērtību.</w:t>
            </w:r>
          </w:p>
          <w:p w14:paraId="35D59A67" w14:textId="77777777" w:rsidR="00CF5A2E" w:rsidRDefault="00CF5A2E" w:rsidP="00707EC8">
            <w:pPr>
              <w:spacing w:after="0" w:line="240" w:lineRule="auto"/>
              <w:jc w:val="both"/>
              <w:rPr>
                <w:rFonts w:ascii="Times New Roman" w:eastAsiaTheme="minorHAnsi" w:hAnsi="Times New Roman"/>
                <w:i/>
                <w:sz w:val="18"/>
                <w:szCs w:val="18"/>
              </w:rPr>
            </w:pPr>
          </w:p>
          <w:p w14:paraId="786EACBD" w14:textId="5FAF7AF4" w:rsidR="00804B38" w:rsidRPr="00BA44C9" w:rsidRDefault="00804B38" w:rsidP="00707EC8">
            <w:pPr>
              <w:spacing w:after="0" w:line="240" w:lineRule="auto"/>
              <w:jc w:val="both"/>
              <w:rPr>
                <w:rFonts w:ascii="Times New Roman" w:eastAsiaTheme="minorHAnsi" w:hAnsi="Times New Roman"/>
                <w:sz w:val="18"/>
                <w:szCs w:val="18"/>
              </w:rPr>
            </w:pPr>
            <w:r w:rsidRPr="00BA44C9">
              <w:rPr>
                <w:rFonts w:ascii="Times New Roman" w:eastAsiaTheme="minorHAnsi" w:hAnsi="Times New Roman"/>
                <w:i/>
                <w:sz w:val="18"/>
                <w:szCs w:val="18"/>
              </w:rPr>
              <w:t>Iznākuma rādītājam sasniegšanai paredzētais finansējums</w:t>
            </w:r>
            <w:r w:rsidRPr="00BA44C9">
              <w:rPr>
                <w:rFonts w:ascii="Times New Roman" w:eastAsiaTheme="minorHAnsi" w:hAnsi="Times New Roman"/>
                <w:i/>
                <w:sz w:val="18"/>
                <w:szCs w:val="18"/>
                <w:vertAlign w:val="superscript"/>
              </w:rPr>
              <w:footnoteReference w:id="6"/>
            </w:r>
            <w:r w:rsidRPr="00BA44C9">
              <w:rPr>
                <w:rFonts w:ascii="Times New Roman" w:eastAsiaTheme="minorHAnsi" w:hAnsi="Times New Roman"/>
                <w:i/>
                <w:sz w:val="18"/>
                <w:szCs w:val="18"/>
              </w:rPr>
              <w:t xml:space="preserve">: </w:t>
            </w:r>
            <w:r w:rsidR="00A51E66">
              <w:rPr>
                <w:rFonts w:ascii="Times New Roman" w:eastAsiaTheme="minorHAnsi" w:hAnsi="Times New Roman"/>
                <w:sz w:val="18"/>
                <w:szCs w:val="18"/>
              </w:rPr>
              <w:t>7 911 275</w:t>
            </w:r>
            <w:r w:rsidR="00EB1D1E" w:rsidRPr="00BA44C9">
              <w:rPr>
                <w:rFonts w:ascii="Times New Roman" w:eastAsiaTheme="minorHAnsi" w:hAnsi="Times New Roman"/>
                <w:sz w:val="18"/>
                <w:szCs w:val="18"/>
              </w:rPr>
              <w:t>.</w:t>
            </w:r>
          </w:p>
          <w:p w14:paraId="48E5CA97" w14:textId="77777777" w:rsidR="00804B38" w:rsidRDefault="00804B38" w:rsidP="00707EC8">
            <w:pPr>
              <w:spacing w:after="0" w:line="240" w:lineRule="auto"/>
              <w:jc w:val="both"/>
              <w:rPr>
                <w:rFonts w:ascii="Times New Roman" w:eastAsiaTheme="minorHAnsi" w:hAnsi="Times New Roman"/>
                <w:sz w:val="18"/>
                <w:szCs w:val="18"/>
              </w:rPr>
            </w:pPr>
          </w:p>
          <w:p w14:paraId="3299ED7B" w14:textId="77777777" w:rsidR="00F323E4" w:rsidRPr="00803455"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b/>
                <w:i/>
                <w:sz w:val="18"/>
                <w:szCs w:val="18"/>
              </w:rPr>
              <w:t>IR</w:t>
            </w:r>
            <w:r>
              <w:rPr>
                <w:rFonts w:ascii="Times New Roman" w:eastAsiaTheme="minorHAnsi" w:hAnsi="Times New Roman"/>
                <w:b/>
                <w:i/>
                <w:sz w:val="18"/>
                <w:szCs w:val="18"/>
              </w:rPr>
              <w:t>4</w:t>
            </w:r>
            <w:r w:rsidRPr="00803455">
              <w:rPr>
                <w:rFonts w:ascii="Times New Roman" w:eastAsiaTheme="minorHAnsi" w:hAnsi="Times New Roman"/>
                <w:i/>
                <w:sz w:val="18"/>
                <w:szCs w:val="18"/>
              </w:rPr>
              <w:t xml:space="preserve"> nosaukums un mērvienība</w:t>
            </w:r>
            <w:r w:rsidRPr="00803455">
              <w:rPr>
                <w:rFonts w:ascii="Times New Roman" w:eastAsiaTheme="minorHAnsi" w:hAnsi="Times New Roman"/>
                <w:sz w:val="18"/>
                <w:szCs w:val="18"/>
              </w:rPr>
              <w:t xml:space="preserve">: </w:t>
            </w:r>
            <w:r w:rsidRPr="00803455">
              <w:rPr>
                <w:rFonts w:ascii="Times New Roman" w:eastAsiaTheme="minorHAnsi" w:hAnsi="Times New Roman"/>
                <w:b/>
                <w:sz w:val="18"/>
                <w:szCs w:val="18"/>
              </w:rPr>
              <w:t>I.4.</w:t>
            </w:r>
            <w:r w:rsidR="003C42EB">
              <w:rPr>
                <w:rFonts w:ascii="Times New Roman" w:eastAsiaTheme="minorHAnsi" w:hAnsi="Times New Roman"/>
                <w:b/>
                <w:sz w:val="18"/>
                <w:szCs w:val="18"/>
              </w:rPr>
              <w:t>1.1.d</w:t>
            </w:r>
            <w:r w:rsidRPr="00803455">
              <w:rPr>
                <w:rFonts w:ascii="Times New Roman" w:eastAsiaTheme="minorHAnsi" w:hAnsi="Times New Roman"/>
                <w:b/>
                <w:sz w:val="18"/>
                <w:szCs w:val="18"/>
              </w:rPr>
              <w:t>k (CO3</w:t>
            </w:r>
            <w:r>
              <w:rPr>
                <w:rFonts w:ascii="Times New Roman" w:eastAsiaTheme="minorHAnsi" w:hAnsi="Times New Roman"/>
                <w:b/>
                <w:sz w:val="18"/>
                <w:szCs w:val="18"/>
              </w:rPr>
              <w:t>4</w:t>
            </w:r>
            <w:r w:rsidRPr="00803455">
              <w:rPr>
                <w:rFonts w:ascii="Times New Roman" w:eastAsiaTheme="minorHAnsi" w:hAnsi="Times New Roman"/>
                <w:b/>
                <w:sz w:val="18"/>
                <w:szCs w:val="18"/>
              </w:rPr>
              <w:t xml:space="preserve">) </w:t>
            </w:r>
            <w:r w:rsidR="003C42EB" w:rsidRPr="003C42EB">
              <w:rPr>
                <w:rFonts w:ascii="Times New Roman" w:eastAsiaTheme="minorHAnsi" w:hAnsi="Times New Roman"/>
                <w:b/>
                <w:sz w:val="18"/>
                <w:szCs w:val="18"/>
              </w:rPr>
              <w:t>Aprēķinātais siltumnīcefekta gāzu samazinājums gadā</w:t>
            </w:r>
            <w:r>
              <w:rPr>
                <w:rFonts w:ascii="Times New Roman" w:eastAsiaTheme="minorHAnsi" w:hAnsi="Times New Roman"/>
                <w:b/>
                <w:sz w:val="18"/>
                <w:szCs w:val="18"/>
              </w:rPr>
              <w:t xml:space="preserve">, </w:t>
            </w:r>
            <w:r w:rsidRPr="00ED40E3">
              <w:rPr>
                <w:rFonts w:ascii="Times New Roman" w:eastAsiaTheme="minorHAnsi" w:hAnsi="Times New Roman"/>
                <w:b/>
                <w:sz w:val="18"/>
                <w:szCs w:val="18"/>
              </w:rPr>
              <w:t>t/gadā</w:t>
            </w:r>
            <w:r w:rsidRPr="00803455">
              <w:rPr>
                <w:rFonts w:ascii="Times New Roman" w:eastAsiaTheme="minorHAnsi" w:hAnsi="Times New Roman"/>
                <w:sz w:val="18"/>
                <w:szCs w:val="18"/>
              </w:rPr>
              <w:t xml:space="preserve"> </w:t>
            </w:r>
          </w:p>
          <w:p w14:paraId="56384D5E" w14:textId="77777777" w:rsidR="00F323E4" w:rsidRPr="00803455" w:rsidRDefault="00F323E4" w:rsidP="00707EC8">
            <w:pPr>
              <w:spacing w:after="0" w:line="240" w:lineRule="auto"/>
              <w:jc w:val="both"/>
              <w:rPr>
                <w:rFonts w:ascii="Times New Roman" w:eastAsiaTheme="minorHAnsi" w:hAnsi="Times New Roman"/>
                <w:sz w:val="18"/>
                <w:szCs w:val="18"/>
              </w:rPr>
            </w:pPr>
          </w:p>
          <w:p w14:paraId="48FCE624" w14:textId="062EA648" w:rsidR="00F323E4" w:rsidRPr="00803455" w:rsidRDefault="00F323E4" w:rsidP="00707EC8">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Definīcija:</w:t>
            </w:r>
            <w:r w:rsidRPr="00803455">
              <w:rPr>
                <w:rFonts w:ascii="Times New Roman" w:hAnsi="Times New Roman"/>
                <w:sz w:val="18"/>
                <w:szCs w:val="18"/>
              </w:rPr>
              <w:t xml:space="preserve"> </w:t>
            </w:r>
            <w:r w:rsidR="00707EC8" w:rsidRPr="00803455">
              <w:rPr>
                <w:rFonts w:ascii="Times New Roman" w:hAnsi="Times New Roman"/>
                <w:sz w:val="18"/>
                <w:szCs w:val="18"/>
              </w:rPr>
              <w:t>Kopējais</w:t>
            </w:r>
            <w:r w:rsidR="00707EC8">
              <w:rPr>
                <w:rFonts w:ascii="Times New Roman" w:hAnsi="Times New Roman"/>
                <w:sz w:val="18"/>
                <w:szCs w:val="18"/>
              </w:rPr>
              <w:t xml:space="preserve"> aprēķinātais siltumnīcefekta gāzu samazinājums gadā komersantiem, kas saņēmuši Kohēzijas fonda atbalstu</w:t>
            </w:r>
            <w:r w:rsidR="00707EC8" w:rsidRPr="00803455">
              <w:rPr>
                <w:rFonts w:ascii="Times New Roman" w:hAnsi="Times New Roman"/>
                <w:sz w:val="18"/>
                <w:szCs w:val="18"/>
              </w:rPr>
              <w:t xml:space="preserve"> rādītājs</w:t>
            </w:r>
            <w:r w:rsidR="00707EC8">
              <w:rPr>
                <w:rFonts w:ascii="Times New Roman" w:hAnsi="Times New Roman"/>
                <w:sz w:val="18"/>
                <w:szCs w:val="18"/>
              </w:rPr>
              <w:t>.</w:t>
            </w:r>
          </w:p>
          <w:p w14:paraId="2915C880" w14:textId="77777777" w:rsidR="00F323E4" w:rsidRPr="00803455" w:rsidRDefault="00F323E4" w:rsidP="00707EC8">
            <w:pPr>
              <w:spacing w:after="0" w:line="240" w:lineRule="auto"/>
              <w:jc w:val="both"/>
              <w:rPr>
                <w:rFonts w:ascii="Times New Roman" w:eastAsiaTheme="minorHAnsi" w:hAnsi="Times New Roman"/>
                <w:sz w:val="18"/>
                <w:szCs w:val="18"/>
              </w:rPr>
            </w:pPr>
          </w:p>
          <w:p w14:paraId="43B98CAC" w14:textId="77777777" w:rsidR="00F323E4" w:rsidRPr="00803455"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Datu avots</w:t>
            </w:r>
            <w:r w:rsidRPr="00803455">
              <w:rPr>
                <w:rFonts w:ascii="Times New Roman" w:eastAsiaTheme="minorHAnsi" w:hAnsi="Times New Roman"/>
                <w:sz w:val="18"/>
                <w:szCs w:val="18"/>
              </w:rPr>
              <w:t xml:space="preserve">: </w:t>
            </w:r>
            <w:r w:rsidRPr="00803455">
              <w:rPr>
                <w:rFonts w:ascii="Times New Roman" w:hAnsi="Times New Roman"/>
                <w:sz w:val="18"/>
                <w:szCs w:val="18"/>
              </w:rPr>
              <w:t>Projektu dati</w:t>
            </w:r>
          </w:p>
          <w:p w14:paraId="405688D6" w14:textId="77777777" w:rsidR="00F323E4" w:rsidRPr="00803455" w:rsidRDefault="00F323E4" w:rsidP="00707EC8">
            <w:pPr>
              <w:spacing w:after="0" w:line="240" w:lineRule="auto"/>
              <w:jc w:val="both"/>
              <w:rPr>
                <w:rFonts w:ascii="Times New Roman" w:eastAsiaTheme="minorHAnsi" w:hAnsi="Times New Roman"/>
                <w:sz w:val="18"/>
                <w:szCs w:val="18"/>
              </w:rPr>
            </w:pPr>
          </w:p>
          <w:p w14:paraId="52CC583A" w14:textId="430787A4" w:rsidR="00F323E4"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Apkopošanas biežums un ieguves metodoloģija:</w:t>
            </w:r>
            <w:r w:rsidRPr="00803455">
              <w:rPr>
                <w:rFonts w:ascii="Times New Roman" w:eastAsiaTheme="minorHAnsi" w:hAnsi="Times New Roman"/>
                <w:sz w:val="18"/>
                <w:szCs w:val="18"/>
              </w:rPr>
              <w:t xml:space="preserve"> </w:t>
            </w:r>
            <w:r w:rsidR="003C42EB">
              <w:rPr>
                <w:rFonts w:ascii="Times New Roman" w:eastAsiaTheme="minorHAnsi" w:hAnsi="Times New Roman"/>
                <w:sz w:val="18"/>
                <w:szCs w:val="18"/>
              </w:rPr>
              <w:t>reizi</w:t>
            </w:r>
            <w:r w:rsidRPr="00803455">
              <w:rPr>
                <w:rFonts w:ascii="Times New Roman" w:eastAsiaTheme="minorHAnsi" w:hAnsi="Times New Roman"/>
                <w:sz w:val="18"/>
                <w:szCs w:val="18"/>
              </w:rPr>
              <w:t xml:space="preserve"> gad</w:t>
            </w:r>
            <w:r w:rsidR="003C42EB">
              <w:rPr>
                <w:rFonts w:ascii="Times New Roman" w:eastAsiaTheme="minorHAnsi" w:hAnsi="Times New Roman"/>
                <w:sz w:val="18"/>
                <w:szCs w:val="18"/>
              </w:rPr>
              <w:t>ā</w:t>
            </w:r>
            <w:r w:rsidRPr="00803455">
              <w:rPr>
                <w:rFonts w:ascii="Times New Roman" w:eastAsiaTheme="minorHAnsi" w:hAnsi="Times New Roman"/>
                <w:sz w:val="18"/>
                <w:szCs w:val="18"/>
              </w:rPr>
              <w:t xml:space="preserve">, apkopojot informāciju par atbalstītajiem projektiem no projektu atskaitēm/ </w:t>
            </w:r>
            <w:r w:rsidR="00C63647">
              <w:rPr>
                <w:rFonts w:ascii="Times New Roman" w:eastAsiaTheme="minorHAnsi" w:hAnsi="Times New Roman"/>
                <w:sz w:val="18"/>
                <w:szCs w:val="18"/>
              </w:rPr>
              <w:t>KP</w:t>
            </w:r>
            <w:r w:rsidRPr="00803455">
              <w:rPr>
                <w:rFonts w:ascii="Times New Roman" w:eastAsiaTheme="minorHAnsi" w:hAnsi="Times New Roman"/>
                <w:sz w:val="18"/>
                <w:szCs w:val="18"/>
              </w:rPr>
              <w:t>VIS sistēmas</w:t>
            </w:r>
          </w:p>
          <w:p w14:paraId="2DA1E0D3" w14:textId="363AD39F" w:rsidR="0020784E" w:rsidRDefault="0020784E" w:rsidP="00707EC8">
            <w:pPr>
              <w:spacing w:after="0" w:line="240" w:lineRule="auto"/>
              <w:jc w:val="both"/>
              <w:rPr>
                <w:rFonts w:ascii="Times New Roman" w:eastAsiaTheme="minorHAnsi" w:hAnsi="Times New Roman"/>
                <w:sz w:val="18"/>
                <w:szCs w:val="18"/>
              </w:rPr>
            </w:pPr>
          </w:p>
          <w:p w14:paraId="57FEAAE9" w14:textId="77777777" w:rsidR="0020784E" w:rsidRPr="0020784E" w:rsidRDefault="0020784E" w:rsidP="00707EC8">
            <w:pPr>
              <w:spacing w:after="0" w:line="240" w:lineRule="auto"/>
              <w:jc w:val="both"/>
              <w:rPr>
                <w:rFonts w:ascii="Times New Roman" w:eastAsiaTheme="minorHAnsi" w:hAnsi="Times New Roman"/>
                <w:sz w:val="18"/>
                <w:szCs w:val="18"/>
              </w:rPr>
            </w:pPr>
            <w:r w:rsidRPr="0020784E">
              <w:rPr>
                <w:rFonts w:ascii="Times New Roman" w:eastAsiaTheme="minorHAnsi" w:hAnsi="Times New Roman"/>
                <w:i/>
                <w:sz w:val="18"/>
                <w:szCs w:val="18"/>
              </w:rPr>
              <w:t>Darbība, kas liek uzskatīt mērķa vērtību par izpildītu:</w:t>
            </w:r>
            <w:r w:rsidRPr="0020784E">
              <w:rPr>
                <w:rFonts w:ascii="Times New Roman" w:eastAsiaTheme="minorHAnsi" w:hAnsi="Times New Roman"/>
                <w:sz w:val="18"/>
                <w:szCs w:val="18"/>
              </w:rPr>
              <w:t xml:space="preserve"> pabeigts projekts/ izmaksāts maksājuma pieprasījums</w:t>
            </w:r>
          </w:p>
          <w:p w14:paraId="046184C9" w14:textId="77777777" w:rsidR="00F323E4" w:rsidRPr="00803455" w:rsidRDefault="00F323E4" w:rsidP="00707EC8">
            <w:pPr>
              <w:spacing w:after="0" w:line="240" w:lineRule="auto"/>
              <w:jc w:val="both"/>
              <w:rPr>
                <w:rFonts w:ascii="Times New Roman" w:eastAsiaTheme="minorHAnsi" w:hAnsi="Times New Roman"/>
                <w:sz w:val="18"/>
                <w:szCs w:val="18"/>
              </w:rPr>
            </w:pPr>
          </w:p>
          <w:p w14:paraId="2C2FD316" w14:textId="79203D9E" w:rsidR="00F323E4" w:rsidRPr="00803455"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Starpposma vērtība 2018:</w:t>
            </w:r>
            <w:r>
              <w:rPr>
                <w:rFonts w:ascii="Times New Roman" w:eastAsiaTheme="minorHAnsi" w:hAnsi="Times New Roman"/>
                <w:sz w:val="18"/>
                <w:szCs w:val="18"/>
              </w:rPr>
              <w:t>0</w:t>
            </w:r>
          </w:p>
          <w:p w14:paraId="41C1B215" w14:textId="77777777" w:rsidR="00F323E4"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sz w:val="18"/>
                <w:szCs w:val="18"/>
              </w:rPr>
              <w:t>(tā kā SAM finansējums paredzēts ar būvniecību saistītiem projektiem, kuru īstenošana var būt ilgstoša, šādos projektos sasniegtie rādītāji nav iekļaujami starpposma vērtībā, jo nebūs pilnībā pabeigtas darbības)</w:t>
            </w:r>
          </w:p>
          <w:p w14:paraId="3ED9A738" w14:textId="77777777" w:rsidR="00F323E4" w:rsidRPr="00803455" w:rsidRDefault="00F323E4" w:rsidP="00707EC8">
            <w:pPr>
              <w:spacing w:after="0" w:line="240" w:lineRule="auto"/>
              <w:jc w:val="both"/>
              <w:rPr>
                <w:rFonts w:ascii="Times New Roman" w:eastAsiaTheme="minorHAnsi" w:hAnsi="Times New Roman"/>
                <w:i/>
                <w:sz w:val="18"/>
                <w:szCs w:val="18"/>
              </w:rPr>
            </w:pPr>
          </w:p>
          <w:p w14:paraId="3EF0F625" w14:textId="06F10F7B" w:rsidR="00F323E4" w:rsidRPr="00803455"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Mērķis 2023</w:t>
            </w:r>
            <w:r w:rsidRPr="00803455">
              <w:rPr>
                <w:rFonts w:ascii="Times New Roman" w:eastAsiaTheme="minorHAnsi" w:hAnsi="Times New Roman"/>
                <w:sz w:val="18"/>
                <w:szCs w:val="18"/>
              </w:rPr>
              <w:t xml:space="preserve">: </w:t>
            </w:r>
            <w:r w:rsidR="009638C4">
              <w:rPr>
                <w:rFonts w:ascii="Times New Roman" w:eastAsiaTheme="minorHAnsi" w:hAnsi="Times New Roman"/>
                <w:sz w:val="18"/>
                <w:szCs w:val="18"/>
              </w:rPr>
              <w:t>15 378</w:t>
            </w:r>
            <w:r w:rsidR="00F11436">
              <w:rPr>
                <w:rFonts w:ascii="Times New Roman" w:eastAsiaTheme="minorHAnsi" w:hAnsi="Times New Roman"/>
                <w:sz w:val="18"/>
                <w:szCs w:val="18"/>
              </w:rPr>
              <w:t xml:space="preserve"> t</w:t>
            </w:r>
          </w:p>
          <w:p w14:paraId="3D1FCB60" w14:textId="77777777" w:rsidR="00F323E4" w:rsidRPr="00803455" w:rsidRDefault="00F323E4" w:rsidP="00707EC8">
            <w:pPr>
              <w:spacing w:after="0" w:line="240" w:lineRule="auto"/>
              <w:jc w:val="both"/>
              <w:rPr>
                <w:rFonts w:ascii="Times New Roman" w:eastAsiaTheme="minorHAnsi" w:hAnsi="Times New Roman"/>
                <w:sz w:val="18"/>
                <w:szCs w:val="18"/>
              </w:rPr>
            </w:pPr>
          </w:p>
          <w:p w14:paraId="07C9E4DD" w14:textId="77777777" w:rsidR="00F323E4" w:rsidRDefault="00F323E4" w:rsidP="00707EC8">
            <w:pPr>
              <w:spacing w:after="0" w:line="240" w:lineRule="auto"/>
              <w:jc w:val="both"/>
              <w:rPr>
                <w:rFonts w:ascii="Times New Roman" w:eastAsiaTheme="minorHAnsi" w:hAnsi="Times New Roman"/>
                <w:sz w:val="18"/>
                <w:szCs w:val="18"/>
              </w:rPr>
            </w:pPr>
            <w:r w:rsidRPr="00803455">
              <w:rPr>
                <w:rFonts w:ascii="Times New Roman" w:eastAsiaTheme="minorHAnsi" w:hAnsi="Times New Roman"/>
                <w:i/>
                <w:sz w:val="18"/>
                <w:szCs w:val="18"/>
              </w:rPr>
              <w:t>Mērķa vērtības noteikšanas principi/metodoloģija</w:t>
            </w:r>
            <w:r w:rsidRPr="00803455">
              <w:rPr>
                <w:rFonts w:ascii="Times New Roman" w:eastAsiaTheme="minorHAnsi" w:hAnsi="Times New Roman"/>
                <w:sz w:val="18"/>
                <w:szCs w:val="18"/>
              </w:rPr>
              <w:t xml:space="preserve">: </w:t>
            </w:r>
          </w:p>
          <w:p w14:paraId="675DB498" w14:textId="77777777" w:rsidR="00F323E4" w:rsidRPr="00E219C2" w:rsidRDefault="005F10DF" w:rsidP="00F323E4">
            <w:pPr>
              <w:spacing w:after="0" w:line="240" w:lineRule="auto"/>
              <w:jc w:val="both"/>
              <w:rPr>
                <w:rFonts w:ascii="Times New Roman" w:hAnsi="Times New Roman"/>
                <w:sz w:val="18"/>
                <w:szCs w:val="18"/>
              </w:rPr>
            </w:pPr>
            <w:r>
              <w:rPr>
                <w:rFonts w:ascii="Times New Roman" w:hAnsi="Times New Roman"/>
                <w:sz w:val="18"/>
                <w:szCs w:val="18"/>
              </w:rPr>
              <w:t xml:space="preserve">Ēku </w:t>
            </w:r>
            <w:r w:rsidR="00E219C2">
              <w:rPr>
                <w:rFonts w:ascii="Times New Roman" w:hAnsi="Times New Roman"/>
                <w:sz w:val="18"/>
                <w:szCs w:val="18"/>
              </w:rPr>
              <w:t>siltināšanā</w:t>
            </w:r>
            <w:r>
              <w:rPr>
                <w:rFonts w:ascii="Times New Roman" w:hAnsi="Times New Roman"/>
                <w:sz w:val="18"/>
                <w:szCs w:val="18"/>
              </w:rPr>
              <w:t xml:space="preserve">, ņemot vērā </w:t>
            </w:r>
            <w:r w:rsidR="00E219C2" w:rsidRPr="00E219C2">
              <w:rPr>
                <w:rFonts w:ascii="Times New Roman" w:hAnsi="Times New Roman"/>
                <w:sz w:val="18"/>
                <w:szCs w:val="18"/>
              </w:rPr>
              <w:t>IR3</w:t>
            </w:r>
            <w:r w:rsidR="00E219C2">
              <w:rPr>
                <w:rFonts w:ascii="Times New Roman" w:hAnsi="Times New Roman"/>
                <w:sz w:val="18"/>
                <w:szCs w:val="18"/>
              </w:rPr>
              <w:t xml:space="preserve">, </w:t>
            </w:r>
            <w:r w:rsidR="00F323E4" w:rsidRPr="007F5486">
              <w:rPr>
                <w:rFonts w:ascii="Times New Roman" w:eastAsiaTheme="minorHAnsi" w:hAnsi="Times New Roman"/>
                <w:sz w:val="18"/>
                <w:szCs w:val="18"/>
              </w:rPr>
              <w:t>SEG emisiju ietaupījums aprēķināts pēc šādas formulas:</w:t>
            </w:r>
          </w:p>
          <w:p w14:paraId="10E621E9" w14:textId="5C8F291F" w:rsidR="00F323E4" w:rsidRDefault="009638C4" w:rsidP="00F323E4">
            <w:pPr>
              <w:jc w:val="center"/>
              <w:rPr>
                <w:rFonts w:ascii="Times New Roman" w:hAnsi="Times New Roman"/>
                <w:b/>
                <w:bCs/>
                <w:position w:val="-14"/>
                <w:sz w:val="24"/>
                <w:szCs w:val="24"/>
                <w:lang w:val="en-US"/>
              </w:rPr>
            </w:pPr>
            <w:r>
              <w:rPr>
                <w:rFonts w:ascii="Times New Roman" w:hAnsi="Times New Roman"/>
                <w:b/>
                <w:bCs/>
                <w:sz w:val="24"/>
                <w:szCs w:val="24"/>
                <w:lang w:val="en-US"/>
              </w:rPr>
              <w:lastRenderedPageBreak/>
              <w:t xml:space="preserve">(1) </w:t>
            </w:r>
            <w:r w:rsidR="00F323E4" w:rsidRPr="00755016">
              <w:rPr>
                <w:rFonts w:ascii="Times New Roman" w:hAnsi="Times New Roman"/>
                <w:b/>
                <w:bCs/>
                <w:position w:val="-14"/>
                <w:sz w:val="24"/>
                <w:szCs w:val="24"/>
                <w:lang w:val="en-US"/>
              </w:rPr>
              <w:object w:dxaOrig="1560" w:dyaOrig="380" w14:anchorId="2786C2B0">
                <v:shape id="_x0000_i1044" type="#_x0000_t75" style="width:79.5pt;height:21.75pt" o:ole="">
                  <v:imagedata r:id="rId41" o:title=""/>
                </v:shape>
                <o:OLEObject Type="Embed" ProgID="Equation.3" ShapeID="_x0000_i1044" DrawAspect="Content" ObjectID="_1653921759" r:id="rId42"/>
              </w:object>
            </w:r>
          </w:p>
          <w:p w14:paraId="67AF9054" w14:textId="77777777" w:rsidR="00F323E4" w:rsidRPr="007F5486" w:rsidRDefault="00F323E4" w:rsidP="00F323E4">
            <w:pPr>
              <w:spacing w:after="0" w:line="240" w:lineRule="auto"/>
              <w:jc w:val="both"/>
              <w:rPr>
                <w:rFonts w:ascii="Times New Roman" w:eastAsiaTheme="minorHAnsi" w:hAnsi="Times New Roman"/>
                <w:sz w:val="18"/>
                <w:szCs w:val="18"/>
              </w:rPr>
            </w:pPr>
            <w:r w:rsidRPr="007F5486">
              <w:rPr>
                <w:rFonts w:ascii="Times New Roman" w:eastAsiaTheme="minorHAnsi" w:hAnsi="Times New Roman"/>
                <w:sz w:val="18"/>
                <w:szCs w:val="18"/>
              </w:rPr>
              <w:t>kur:</w:t>
            </w:r>
          </w:p>
          <w:p w14:paraId="5540D88E" w14:textId="77777777" w:rsidR="00F323E4" w:rsidRPr="00ED40E3"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 – CO</w:t>
            </w:r>
            <w:r w:rsidRPr="001076D0">
              <w:rPr>
                <w:rFonts w:ascii="Times New Roman" w:eastAsiaTheme="minorHAnsi" w:hAnsi="Times New Roman"/>
                <w:sz w:val="18"/>
                <w:szCs w:val="18"/>
                <w:vertAlign w:val="subscript"/>
              </w:rPr>
              <w:t>2</w:t>
            </w:r>
            <w:r w:rsidRPr="00ED40E3">
              <w:rPr>
                <w:rFonts w:ascii="Times New Roman" w:eastAsiaTheme="minorHAnsi" w:hAnsi="Times New Roman"/>
                <w:sz w:val="18"/>
                <w:szCs w:val="18"/>
              </w:rPr>
              <w:t xml:space="preserve"> emisijas samazinājums gadā (t CO</w:t>
            </w:r>
            <w:r w:rsidRPr="001076D0">
              <w:rPr>
                <w:rFonts w:ascii="Times New Roman" w:eastAsiaTheme="minorHAnsi" w:hAnsi="Times New Roman"/>
                <w:sz w:val="18"/>
                <w:szCs w:val="18"/>
                <w:vertAlign w:val="subscript"/>
              </w:rPr>
              <w:t>2</w:t>
            </w:r>
            <w:r w:rsidRPr="00ED40E3">
              <w:rPr>
                <w:rFonts w:ascii="Times New Roman" w:eastAsiaTheme="minorHAnsi" w:hAnsi="Times New Roman"/>
                <w:sz w:val="18"/>
                <w:szCs w:val="18"/>
              </w:rPr>
              <w:t>/gadā);</w:t>
            </w:r>
          </w:p>
          <w:p w14:paraId="33C0AAF6" w14:textId="417D8192" w:rsidR="00F323E4" w:rsidRPr="00ED40E3"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w:t>
            </w:r>
            <w:r w:rsidRPr="001076D0">
              <w:rPr>
                <w:rFonts w:ascii="Times New Roman" w:eastAsiaTheme="minorHAnsi" w:hAnsi="Times New Roman"/>
                <w:sz w:val="18"/>
                <w:szCs w:val="18"/>
                <w:vertAlign w:val="subscript"/>
              </w:rPr>
              <w:t>CO2</w:t>
            </w:r>
            <w:r w:rsidRPr="00ED40E3">
              <w:rPr>
                <w:rFonts w:ascii="Times New Roman" w:eastAsiaTheme="minorHAnsi" w:hAnsi="Times New Roman"/>
                <w:sz w:val="18"/>
                <w:szCs w:val="18"/>
              </w:rPr>
              <w:t xml:space="preserve"> – emisijas faktors </w:t>
            </w:r>
            <w:r w:rsidR="005F10DF" w:rsidRPr="00ED40E3">
              <w:rPr>
                <w:rFonts w:ascii="Times New Roman" w:eastAsiaTheme="minorHAnsi" w:hAnsi="Times New Roman"/>
                <w:sz w:val="18"/>
                <w:szCs w:val="18"/>
              </w:rPr>
              <w:t>(t CO</w:t>
            </w:r>
            <w:r w:rsidR="005F10DF" w:rsidRPr="001076D0">
              <w:rPr>
                <w:rFonts w:ascii="Times New Roman" w:eastAsiaTheme="minorHAnsi" w:hAnsi="Times New Roman"/>
                <w:sz w:val="18"/>
                <w:szCs w:val="18"/>
                <w:vertAlign w:val="subscript"/>
              </w:rPr>
              <w:t>2</w:t>
            </w:r>
            <w:r w:rsidR="005F10DF">
              <w:rPr>
                <w:rFonts w:ascii="Times New Roman" w:eastAsiaTheme="minorHAnsi" w:hAnsi="Times New Roman"/>
                <w:sz w:val="18"/>
                <w:szCs w:val="18"/>
              </w:rPr>
              <w:t>/MWh;</w:t>
            </w:r>
            <w:r w:rsidR="005F10DF" w:rsidRPr="00ED40E3">
              <w:rPr>
                <w:rFonts w:ascii="Times New Roman" w:eastAsiaTheme="minorHAnsi" w:hAnsi="Times New Roman"/>
                <w:sz w:val="18"/>
                <w:szCs w:val="18"/>
              </w:rPr>
              <w:t xml:space="preserve"> </w:t>
            </w:r>
            <w:r w:rsidR="003C716B">
              <w:rPr>
                <w:rFonts w:ascii="Times New Roman" w:eastAsiaTheme="minorHAnsi" w:hAnsi="Times New Roman"/>
                <w:sz w:val="18"/>
                <w:szCs w:val="18"/>
              </w:rPr>
              <w:t xml:space="preserve">pirmās un otrās atlases kārtas ietvaros </w:t>
            </w:r>
            <w:r w:rsidR="005F10DF" w:rsidRPr="00ED40E3">
              <w:rPr>
                <w:rFonts w:ascii="Times New Roman" w:eastAsiaTheme="minorHAnsi" w:hAnsi="Times New Roman"/>
                <w:sz w:val="18"/>
                <w:szCs w:val="18"/>
              </w:rPr>
              <w:t xml:space="preserve">atbilstoši MK </w:t>
            </w:r>
            <w:r w:rsidR="00276EDE">
              <w:rPr>
                <w:rFonts w:ascii="Times New Roman" w:eastAsiaTheme="minorHAnsi" w:hAnsi="Times New Roman"/>
                <w:sz w:val="18"/>
                <w:szCs w:val="18"/>
              </w:rPr>
              <w:t xml:space="preserve">2013.gada 25.jūnija </w:t>
            </w:r>
            <w:r w:rsidR="005F10DF" w:rsidRPr="00ED40E3">
              <w:rPr>
                <w:rFonts w:ascii="Times New Roman" w:eastAsiaTheme="minorHAnsi" w:hAnsi="Times New Roman"/>
                <w:sz w:val="18"/>
                <w:szCs w:val="18"/>
              </w:rPr>
              <w:t>noteikumiem Nr.348 „Ēkas energoefektivitātes aprēķina metode”</w:t>
            </w:r>
            <w:r w:rsidR="003C716B">
              <w:rPr>
                <w:rFonts w:ascii="Times New Roman" w:eastAsiaTheme="minorHAnsi" w:hAnsi="Times New Roman"/>
                <w:sz w:val="18"/>
                <w:szCs w:val="18"/>
              </w:rPr>
              <w:t xml:space="preserve"> (otrās atlases kārtas ietvaros aprēķinā emisijas faktors atjaunojamiem energoresursiem izmantots centralizētās siltumapgādes faktors 0,264); trešās kārtas ietvaros atbilstoši</w:t>
            </w:r>
            <w:r w:rsidR="00A51E66">
              <w:rPr>
                <w:rFonts w:ascii="Times New Roman" w:eastAsiaTheme="minorHAnsi" w:hAnsi="Times New Roman"/>
                <w:sz w:val="18"/>
                <w:szCs w:val="18"/>
              </w:rPr>
              <w:t xml:space="preserve"> MK 2018.gada 23.janvāra noteikumiem Nr.42 “</w:t>
            </w:r>
            <w:r w:rsidR="00A51E66" w:rsidRPr="00A51E66">
              <w:rPr>
                <w:rFonts w:ascii="Times New Roman" w:eastAsiaTheme="minorHAnsi" w:hAnsi="Times New Roman"/>
                <w:sz w:val="18"/>
                <w:szCs w:val="18"/>
              </w:rPr>
              <w:t>Siltumnīcefekta gāzu emisiju aprēķina metodika</w:t>
            </w:r>
            <w:r w:rsidR="00A51E66">
              <w:rPr>
                <w:rFonts w:ascii="Times New Roman" w:eastAsiaTheme="minorHAnsi" w:hAnsi="Times New Roman"/>
                <w:sz w:val="18"/>
                <w:szCs w:val="18"/>
              </w:rPr>
              <w:t>”</w:t>
            </w:r>
            <w:r w:rsidR="005F10DF">
              <w:rPr>
                <w:rFonts w:ascii="Times New Roman" w:eastAsiaTheme="minorHAnsi" w:hAnsi="Times New Roman"/>
                <w:sz w:val="18"/>
                <w:szCs w:val="18"/>
              </w:rPr>
              <w:t xml:space="preserve">; </w:t>
            </w:r>
            <w:r w:rsidR="003C716B">
              <w:rPr>
                <w:rFonts w:ascii="Times New Roman" w:eastAsiaTheme="minorHAnsi" w:hAnsi="Times New Roman"/>
                <w:sz w:val="18"/>
                <w:szCs w:val="18"/>
              </w:rPr>
              <w:t xml:space="preserve">kurināmā veidi </w:t>
            </w:r>
            <w:r w:rsidR="005F10DF">
              <w:rPr>
                <w:rFonts w:ascii="Times New Roman" w:eastAsiaTheme="minorHAnsi" w:hAnsi="Times New Roman"/>
                <w:sz w:val="18"/>
                <w:szCs w:val="18"/>
              </w:rPr>
              <w:t xml:space="preserve">pirms projekta īstenošanas </w:t>
            </w:r>
            <w:r w:rsidR="003C716B">
              <w:rPr>
                <w:rFonts w:ascii="Times New Roman" w:eastAsiaTheme="minorHAnsi" w:hAnsi="Times New Roman"/>
                <w:sz w:val="18"/>
                <w:szCs w:val="18"/>
              </w:rPr>
              <w:t xml:space="preserve">pieņemti atbilstoši </w:t>
            </w:r>
            <w:r w:rsidR="003C716B" w:rsidRPr="003C716B">
              <w:rPr>
                <w:rFonts w:ascii="Times New Roman" w:eastAsiaTheme="minorHAnsi" w:hAnsi="Times New Roman"/>
                <w:sz w:val="18"/>
                <w:szCs w:val="18"/>
              </w:rPr>
              <w:t>Apstrādes rūpniecības nozares energoefektivitātes paaugstināšanas finanšu pieejamības</w:t>
            </w:r>
            <w:r w:rsidR="003C716B">
              <w:rPr>
                <w:rFonts w:ascii="Times New Roman" w:eastAsiaTheme="minorHAnsi" w:hAnsi="Times New Roman"/>
                <w:sz w:val="18"/>
                <w:szCs w:val="18"/>
              </w:rPr>
              <w:t xml:space="preserve"> </w:t>
            </w:r>
            <w:r w:rsidR="003C716B" w:rsidRPr="00387CF6">
              <w:rPr>
                <w:rFonts w:ascii="Times New Roman" w:eastAsiaTheme="minorHAnsi" w:hAnsi="Times New Roman"/>
                <w:i/>
                <w:iCs/>
                <w:sz w:val="18"/>
                <w:szCs w:val="18"/>
              </w:rPr>
              <w:t>Ex</w:t>
            </w:r>
            <w:r w:rsidR="003C716B">
              <w:rPr>
                <w:rFonts w:ascii="Times New Roman" w:eastAsiaTheme="minorHAnsi" w:hAnsi="Times New Roman"/>
                <w:i/>
                <w:iCs/>
                <w:sz w:val="18"/>
                <w:szCs w:val="18"/>
              </w:rPr>
              <w:t>-</w:t>
            </w:r>
            <w:r w:rsidR="003C716B" w:rsidRPr="00387CF6">
              <w:rPr>
                <w:rFonts w:ascii="Times New Roman" w:eastAsiaTheme="minorHAnsi" w:hAnsi="Times New Roman"/>
                <w:i/>
                <w:iCs/>
                <w:sz w:val="18"/>
                <w:szCs w:val="18"/>
              </w:rPr>
              <w:t>ante</w:t>
            </w:r>
            <w:r w:rsidR="003C716B">
              <w:rPr>
                <w:rFonts w:ascii="Times New Roman" w:eastAsiaTheme="minorHAnsi" w:hAnsi="Times New Roman"/>
                <w:sz w:val="18"/>
                <w:szCs w:val="18"/>
              </w:rPr>
              <w:t xml:space="preserve"> izvērtējumā norādītajam </w:t>
            </w:r>
            <w:r w:rsidR="003C716B" w:rsidRPr="003C716B">
              <w:rPr>
                <w:rFonts w:ascii="Times New Roman" w:eastAsiaTheme="minorHAnsi" w:hAnsi="Times New Roman"/>
                <w:sz w:val="18"/>
                <w:szCs w:val="18"/>
              </w:rPr>
              <w:t>2013. gada apstrādes rūpniecības nozares</w:t>
            </w:r>
            <w:r w:rsidR="003C716B">
              <w:rPr>
                <w:rFonts w:ascii="Times New Roman" w:eastAsiaTheme="minorHAnsi" w:hAnsi="Times New Roman"/>
                <w:sz w:val="18"/>
                <w:szCs w:val="18"/>
              </w:rPr>
              <w:t xml:space="preserve"> patērēto energoresursu sadalījumam</w:t>
            </w:r>
            <w:r w:rsidR="005F10DF">
              <w:rPr>
                <w:rFonts w:ascii="Times New Roman" w:eastAsiaTheme="minorHAnsi" w:hAnsi="Times New Roman"/>
                <w:sz w:val="18"/>
                <w:szCs w:val="18"/>
              </w:rPr>
              <w:t>)</w:t>
            </w:r>
            <w:r w:rsidRPr="00ED40E3">
              <w:rPr>
                <w:rFonts w:ascii="Times New Roman" w:eastAsiaTheme="minorHAnsi" w:hAnsi="Times New Roman"/>
                <w:sz w:val="18"/>
                <w:szCs w:val="18"/>
              </w:rPr>
              <w:t>;</w:t>
            </w:r>
          </w:p>
          <w:p w14:paraId="016B5E03" w14:textId="77777777" w:rsidR="00F323E4" w:rsidRPr="007F5486"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Q</w:t>
            </w:r>
            <w:r w:rsidRPr="001076D0">
              <w:rPr>
                <w:rFonts w:ascii="Times New Roman" w:eastAsiaTheme="minorHAnsi" w:hAnsi="Times New Roman"/>
                <w:sz w:val="18"/>
                <w:szCs w:val="18"/>
                <w:vertAlign w:val="subscript"/>
              </w:rPr>
              <w:t>sam.</w:t>
            </w:r>
            <w:r w:rsidRPr="00ED40E3">
              <w:rPr>
                <w:rFonts w:ascii="Times New Roman" w:eastAsiaTheme="minorHAnsi" w:hAnsi="Times New Roman"/>
                <w:sz w:val="18"/>
                <w:szCs w:val="18"/>
              </w:rPr>
              <w:t xml:space="preserve"> – siltumenerģijas patēriņa samazinājums (MWh/gadā).</w:t>
            </w:r>
          </w:p>
          <w:p w14:paraId="0F0246E0" w14:textId="77777777" w:rsidR="00F323E4" w:rsidRDefault="00F323E4" w:rsidP="00F323E4">
            <w:pPr>
              <w:spacing w:after="0" w:line="240" w:lineRule="auto"/>
              <w:jc w:val="both"/>
              <w:rPr>
                <w:rFonts w:ascii="Times New Roman" w:eastAsiaTheme="minorHAnsi" w:hAnsi="Times New Roman"/>
                <w:sz w:val="18"/>
                <w:szCs w:val="18"/>
              </w:rPr>
            </w:pPr>
          </w:p>
          <w:p w14:paraId="09715389" w14:textId="3664DAEF" w:rsidR="00F323E4" w:rsidRDefault="00F323E4" w:rsidP="00F323E4">
            <w:pPr>
              <w:spacing w:after="0" w:line="240" w:lineRule="auto"/>
              <w:jc w:val="both"/>
              <w:rPr>
                <w:rFonts w:ascii="Times New Roman" w:hAnsi="Times New Roman"/>
                <w:sz w:val="18"/>
                <w:szCs w:val="18"/>
              </w:rPr>
            </w:pPr>
          </w:p>
          <w:p w14:paraId="562FD3D2" w14:textId="77777777" w:rsidR="003C716B" w:rsidRDefault="003C716B" w:rsidP="00F323E4">
            <w:pPr>
              <w:spacing w:after="0" w:line="240" w:lineRule="auto"/>
              <w:jc w:val="both"/>
              <w:rPr>
                <w:rFonts w:ascii="Times New Roman" w:hAnsi="Times New Roman"/>
                <w:sz w:val="18"/>
                <w:szCs w:val="18"/>
              </w:rPr>
            </w:pPr>
          </w:p>
          <w:p w14:paraId="5B9E6F35" w14:textId="64788285" w:rsidR="00F323E4" w:rsidRDefault="00F323E4" w:rsidP="00F323E4">
            <w:pPr>
              <w:spacing w:after="0" w:line="240" w:lineRule="auto"/>
              <w:jc w:val="both"/>
              <w:rPr>
                <w:rFonts w:ascii="Times New Roman" w:hAnsi="Times New Roman"/>
                <w:sz w:val="18"/>
                <w:szCs w:val="18"/>
              </w:rPr>
            </w:pPr>
            <w:r>
              <w:rPr>
                <w:rFonts w:ascii="Times New Roman" w:hAnsi="Times New Roman"/>
                <w:sz w:val="18"/>
                <w:szCs w:val="18"/>
              </w:rPr>
              <w:t>Uzstādot a</w:t>
            </w:r>
            <w:r w:rsidRPr="00C9372D">
              <w:rPr>
                <w:rFonts w:ascii="Times New Roman" w:hAnsi="Times New Roman"/>
                <w:sz w:val="18"/>
                <w:szCs w:val="18"/>
              </w:rPr>
              <w:t>tjaunojamos energoresursus izmantojošas papildjaudas</w:t>
            </w:r>
            <w:r>
              <w:rPr>
                <w:rFonts w:ascii="Times New Roman" w:hAnsi="Times New Roman"/>
                <w:sz w:val="18"/>
                <w:szCs w:val="18"/>
              </w:rPr>
              <w:t xml:space="preserve"> tiek ņemts vērā, ka ar</w:t>
            </w:r>
            <w:r w:rsidR="00707EC8">
              <w:rPr>
                <w:rFonts w:ascii="Times New Roman" w:hAnsi="Times New Roman"/>
                <w:sz w:val="18"/>
                <w:szCs w:val="18"/>
              </w:rPr>
              <w:t xml:space="preserve"> katlu, kā jauda ir</w:t>
            </w:r>
            <w:r>
              <w:rPr>
                <w:rFonts w:ascii="Times New Roman" w:hAnsi="Times New Roman"/>
                <w:sz w:val="18"/>
                <w:szCs w:val="18"/>
              </w:rPr>
              <w:t xml:space="preserve"> 1 MW gadā vidēji saražo </w:t>
            </w:r>
            <w:r w:rsidRPr="00C9372D">
              <w:rPr>
                <w:rFonts w:ascii="Times New Roman" w:hAnsi="Times New Roman"/>
                <w:sz w:val="18"/>
                <w:szCs w:val="18"/>
              </w:rPr>
              <w:t>4</w:t>
            </w:r>
            <w:r w:rsidR="00FC1CEB">
              <w:rPr>
                <w:rFonts w:ascii="Times New Roman" w:hAnsi="Times New Roman"/>
                <w:sz w:val="18"/>
                <w:szCs w:val="18"/>
              </w:rPr>
              <w:t> </w:t>
            </w:r>
            <w:r w:rsidRPr="00C9372D">
              <w:rPr>
                <w:rFonts w:ascii="Times New Roman" w:hAnsi="Times New Roman"/>
                <w:sz w:val="18"/>
                <w:szCs w:val="18"/>
              </w:rPr>
              <w:t>870</w:t>
            </w:r>
            <w:r>
              <w:rPr>
                <w:rFonts w:ascii="Times New Roman" w:hAnsi="Times New Roman"/>
                <w:sz w:val="18"/>
                <w:szCs w:val="18"/>
              </w:rPr>
              <w:t xml:space="preserve"> MWh siltumenerģijas (aprēķins </w:t>
            </w:r>
            <w:r w:rsidR="009638C4" w:rsidRPr="00ED40E3">
              <w:rPr>
                <w:rFonts w:ascii="Times New Roman" w:eastAsiaTheme="minorHAnsi" w:hAnsi="Times New Roman"/>
                <w:sz w:val="18"/>
                <w:szCs w:val="18"/>
              </w:rPr>
              <w:t>Q</w:t>
            </w:r>
            <w:r w:rsidR="009638C4" w:rsidRPr="00D61738">
              <w:rPr>
                <w:rFonts w:ascii="Times New Roman" w:eastAsiaTheme="minorHAnsi" w:hAnsi="Times New Roman"/>
                <w:sz w:val="18"/>
                <w:szCs w:val="18"/>
                <w:vertAlign w:val="subscript"/>
              </w:rPr>
              <w:t>sam</w:t>
            </w:r>
            <w:r w:rsidR="009638C4" w:rsidDel="003C716B">
              <w:rPr>
                <w:rFonts w:ascii="Times New Roman" w:hAnsi="Times New Roman"/>
                <w:sz w:val="18"/>
                <w:szCs w:val="18"/>
              </w:rPr>
              <w:t xml:space="preserve"> </w:t>
            </w:r>
            <w:r w:rsidR="009638C4">
              <w:rPr>
                <w:rFonts w:ascii="Times New Roman" w:hAnsi="Times New Roman"/>
                <w:sz w:val="18"/>
                <w:szCs w:val="18"/>
              </w:rPr>
              <w:t xml:space="preserve">= </w:t>
            </w:r>
            <w:r w:rsidR="003C716B">
              <w:rPr>
                <w:rFonts w:ascii="Times New Roman" w:hAnsi="Times New Roman"/>
                <w:sz w:val="18"/>
                <w:szCs w:val="18"/>
              </w:rPr>
              <w:t>IR3</w:t>
            </w:r>
            <w:r>
              <w:rPr>
                <w:rFonts w:ascii="Times New Roman" w:hAnsi="Times New Roman"/>
                <w:sz w:val="18"/>
                <w:szCs w:val="18"/>
              </w:rPr>
              <w:t xml:space="preserve"> * 4870) </w:t>
            </w:r>
          </w:p>
          <w:p w14:paraId="681D262F" w14:textId="77777777" w:rsidR="00F323E4" w:rsidRDefault="00F323E4" w:rsidP="00F323E4">
            <w:pPr>
              <w:spacing w:after="0" w:line="240" w:lineRule="auto"/>
              <w:jc w:val="both"/>
              <w:rPr>
                <w:rFonts w:ascii="Times New Roman" w:eastAsiaTheme="minorHAnsi" w:hAnsi="Times New Roman"/>
                <w:sz w:val="18"/>
                <w:szCs w:val="18"/>
              </w:rPr>
            </w:pPr>
          </w:p>
          <w:p w14:paraId="414EC26C" w14:textId="2E86E5C0" w:rsidR="00F323E4" w:rsidRPr="00755016" w:rsidRDefault="009638C4" w:rsidP="00F323E4">
            <w:pPr>
              <w:ind w:left="360"/>
              <w:jc w:val="center"/>
              <w:rPr>
                <w:rFonts w:ascii="Times New Roman" w:hAnsi="Times New Roman"/>
                <w:b/>
                <w:bCs/>
                <w:sz w:val="24"/>
                <w:szCs w:val="24"/>
                <w:lang w:val="en-US"/>
              </w:rPr>
            </w:pPr>
            <w:r>
              <w:rPr>
                <w:rFonts w:ascii="Times New Roman" w:hAnsi="Times New Roman"/>
                <w:b/>
                <w:bCs/>
                <w:sz w:val="24"/>
                <w:szCs w:val="24"/>
                <w:lang w:val="en-US"/>
              </w:rPr>
              <w:t xml:space="preserve">(2) </w:t>
            </w:r>
            <w:r w:rsidR="00F323E4" w:rsidRPr="00755016">
              <w:rPr>
                <w:rFonts w:ascii="Times New Roman" w:hAnsi="Times New Roman"/>
                <w:b/>
                <w:bCs/>
                <w:position w:val="-28"/>
                <w:sz w:val="24"/>
                <w:szCs w:val="24"/>
                <w:lang w:val="en-US"/>
              </w:rPr>
              <w:object w:dxaOrig="1600" w:dyaOrig="660" w14:anchorId="77E7B486">
                <v:shape id="_x0000_i1045" type="#_x0000_t75" style="width:79.5pt;height:36pt" o:ole="">
                  <v:imagedata r:id="rId43" o:title=""/>
                </v:shape>
                <o:OLEObject Type="Embed" ProgID="Equation.3" ShapeID="_x0000_i1045" DrawAspect="Content" ObjectID="_1653921760" r:id="rId44"/>
              </w:object>
            </w:r>
          </w:p>
          <w:p w14:paraId="058591EA" w14:textId="77777777" w:rsidR="00F323E4" w:rsidRDefault="00F323E4" w:rsidP="00F323E4">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kur:</w:t>
            </w:r>
          </w:p>
          <w:p w14:paraId="703B67F7" w14:textId="77777777" w:rsidR="00F323E4" w:rsidRPr="00ED40E3"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 – CO</w:t>
            </w:r>
            <w:r w:rsidRPr="00D61738">
              <w:rPr>
                <w:rFonts w:ascii="Times New Roman" w:eastAsiaTheme="minorHAnsi" w:hAnsi="Times New Roman"/>
                <w:sz w:val="18"/>
                <w:szCs w:val="18"/>
                <w:vertAlign w:val="subscript"/>
              </w:rPr>
              <w:t>2</w:t>
            </w:r>
            <w:r w:rsidRPr="00ED40E3">
              <w:rPr>
                <w:rFonts w:ascii="Times New Roman" w:eastAsiaTheme="minorHAnsi" w:hAnsi="Times New Roman"/>
                <w:sz w:val="18"/>
                <w:szCs w:val="18"/>
              </w:rPr>
              <w:t xml:space="preserve"> emisijas samazinājums gadā (t CO</w:t>
            </w:r>
            <w:r w:rsidRPr="00D61738">
              <w:rPr>
                <w:rFonts w:ascii="Times New Roman" w:eastAsiaTheme="minorHAnsi" w:hAnsi="Times New Roman"/>
                <w:sz w:val="18"/>
                <w:szCs w:val="18"/>
                <w:vertAlign w:val="subscript"/>
              </w:rPr>
              <w:t>2</w:t>
            </w:r>
            <w:r w:rsidRPr="00ED40E3">
              <w:rPr>
                <w:rFonts w:ascii="Times New Roman" w:eastAsiaTheme="minorHAnsi" w:hAnsi="Times New Roman"/>
                <w:sz w:val="18"/>
                <w:szCs w:val="18"/>
              </w:rPr>
              <w:t>/gadā);</w:t>
            </w:r>
          </w:p>
          <w:p w14:paraId="32106425" w14:textId="16D9A3B6" w:rsidR="00F323E4" w:rsidRPr="00ED40E3"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E</w:t>
            </w:r>
            <w:r w:rsidRPr="00D61738">
              <w:rPr>
                <w:rFonts w:ascii="Times New Roman" w:eastAsiaTheme="minorHAnsi" w:hAnsi="Times New Roman"/>
                <w:sz w:val="18"/>
                <w:szCs w:val="18"/>
                <w:vertAlign w:val="subscript"/>
              </w:rPr>
              <w:t>CO2</w:t>
            </w:r>
            <w:r w:rsidRPr="00ED40E3">
              <w:rPr>
                <w:rFonts w:ascii="Times New Roman" w:eastAsiaTheme="minorHAnsi" w:hAnsi="Times New Roman"/>
                <w:sz w:val="18"/>
                <w:szCs w:val="18"/>
              </w:rPr>
              <w:t xml:space="preserve"> – emisijas faktors </w:t>
            </w:r>
            <w:r w:rsidR="003C716B" w:rsidRPr="00ED40E3">
              <w:rPr>
                <w:rFonts w:ascii="Times New Roman" w:eastAsiaTheme="minorHAnsi" w:hAnsi="Times New Roman"/>
                <w:sz w:val="18"/>
                <w:szCs w:val="18"/>
              </w:rPr>
              <w:t>(t CO</w:t>
            </w:r>
            <w:r w:rsidR="003C716B" w:rsidRPr="001076D0">
              <w:rPr>
                <w:rFonts w:ascii="Times New Roman" w:eastAsiaTheme="minorHAnsi" w:hAnsi="Times New Roman"/>
                <w:sz w:val="18"/>
                <w:szCs w:val="18"/>
                <w:vertAlign w:val="subscript"/>
              </w:rPr>
              <w:t>2</w:t>
            </w:r>
            <w:r w:rsidR="003C716B">
              <w:rPr>
                <w:rFonts w:ascii="Times New Roman" w:eastAsiaTheme="minorHAnsi" w:hAnsi="Times New Roman"/>
                <w:sz w:val="18"/>
                <w:szCs w:val="18"/>
              </w:rPr>
              <w:t>/MWh;</w:t>
            </w:r>
            <w:r w:rsidR="003C716B" w:rsidRPr="00ED40E3">
              <w:rPr>
                <w:rFonts w:ascii="Times New Roman" w:eastAsiaTheme="minorHAnsi" w:hAnsi="Times New Roman"/>
                <w:sz w:val="18"/>
                <w:szCs w:val="18"/>
              </w:rPr>
              <w:t xml:space="preserve"> </w:t>
            </w:r>
            <w:r w:rsidR="003C716B">
              <w:rPr>
                <w:rFonts w:ascii="Times New Roman" w:eastAsiaTheme="minorHAnsi" w:hAnsi="Times New Roman"/>
                <w:sz w:val="18"/>
                <w:szCs w:val="18"/>
              </w:rPr>
              <w:t xml:space="preserve">pirmās un otrās atlases kārtas ietvaros </w:t>
            </w:r>
            <w:r w:rsidR="003C716B" w:rsidRPr="00ED40E3">
              <w:rPr>
                <w:rFonts w:ascii="Times New Roman" w:eastAsiaTheme="minorHAnsi" w:hAnsi="Times New Roman"/>
                <w:sz w:val="18"/>
                <w:szCs w:val="18"/>
              </w:rPr>
              <w:t xml:space="preserve">atbilstoši MK </w:t>
            </w:r>
            <w:r w:rsidR="003C716B">
              <w:rPr>
                <w:rFonts w:ascii="Times New Roman" w:eastAsiaTheme="minorHAnsi" w:hAnsi="Times New Roman"/>
                <w:sz w:val="18"/>
                <w:szCs w:val="18"/>
              </w:rPr>
              <w:t xml:space="preserve">2013.gada 25.jūnija </w:t>
            </w:r>
            <w:r w:rsidR="003C716B" w:rsidRPr="00ED40E3">
              <w:rPr>
                <w:rFonts w:ascii="Times New Roman" w:eastAsiaTheme="minorHAnsi" w:hAnsi="Times New Roman"/>
                <w:sz w:val="18"/>
                <w:szCs w:val="18"/>
              </w:rPr>
              <w:t>noteikumiem Nr.348 „Ēkas energoefektivitātes aprēķina metode”</w:t>
            </w:r>
            <w:r w:rsidR="003C716B">
              <w:rPr>
                <w:rFonts w:ascii="Times New Roman" w:eastAsiaTheme="minorHAnsi" w:hAnsi="Times New Roman"/>
                <w:sz w:val="18"/>
                <w:szCs w:val="18"/>
              </w:rPr>
              <w:t xml:space="preserve"> (otrās atlases kārtas ietvaros aprēķinā emisijas faktors atjaunojamiem energoresursiem izmantots centralizētās siltumapgādes faktors 0,264); trešās kārtas ietvaros atbilstoši MK 2018.gada 23.janvāra noteikumiem Nr.42 “</w:t>
            </w:r>
            <w:r w:rsidR="003C716B" w:rsidRPr="00A51E66">
              <w:rPr>
                <w:rFonts w:ascii="Times New Roman" w:eastAsiaTheme="minorHAnsi" w:hAnsi="Times New Roman"/>
                <w:sz w:val="18"/>
                <w:szCs w:val="18"/>
              </w:rPr>
              <w:t>Siltumnīcefekta gāzu emisiju aprēķina metodika</w:t>
            </w:r>
            <w:r w:rsidR="003C716B">
              <w:rPr>
                <w:rFonts w:ascii="Times New Roman" w:eastAsiaTheme="minorHAnsi" w:hAnsi="Times New Roman"/>
                <w:sz w:val="18"/>
                <w:szCs w:val="18"/>
              </w:rPr>
              <w:t xml:space="preserve">”; kurināmā veidi pirms projekta īstenošanas pieņemti atbilstoši </w:t>
            </w:r>
            <w:r w:rsidR="003C716B" w:rsidRPr="003C716B">
              <w:rPr>
                <w:rFonts w:ascii="Times New Roman" w:eastAsiaTheme="minorHAnsi" w:hAnsi="Times New Roman"/>
                <w:sz w:val="18"/>
                <w:szCs w:val="18"/>
              </w:rPr>
              <w:t>Apstrādes rūpniecības nozares energoefektivitātes paaugstināšanas finanšu pieejamības</w:t>
            </w:r>
            <w:r w:rsidR="003C716B">
              <w:rPr>
                <w:rFonts w:ascii="Times New Roman" w:eastAsiaTheme="minorHAnsi" w:hAnsi="Times New Roman"/>
                <w:sz w:val="18"/>
                <w:szCs w:val="18"/>
              </w:rPr>
              <w:t xml:space="preserve"> </w:t>
            </w:r>
            <w:r w:rsidR="003C716B" w:rsidRPr="00456D69">
              <w:rPr>
                <w:rFonts w:ascii="Times New Roman" w:eastAsiaTheme="minorHAnsi" w:hAnsi="Times New Roman"/>
                <w:i/>
                <w:iCs/>
                <w:sz w:val="18"/>
                <w:szCs w:val="18"/>
              </w:rPr>
              <w:t>Ex</w:t>
            </w:r>
            <w:r w:rsidR="003C716B">
              <w:rPr>
                <w:rFonts w:ascii="Times New Roman" w:eastAsiaTheme="minorHAnsi" w:hAnsi="Times New Roman"/>
                <w:i/>
                <w:iCs/>
                <w:sz w:val="18"/>
                <w:szCs w:val="18"/>
              </w:rPr>
              <w:t>-</w:t>
            </w:r>
            <w:r w:rsidR="003C716B" w:rsidRPr="00456D69">
              <w:rPr>
                <w:rFonts w:ascii="Times New Roman" w:eastAsiaTheme="minorHAnsi" w:hAnsi="Times New Roman"/>
                <w:i/>
                <w:iCs/>
                <w:sz w:val="18"/>
                <w:szCs w:val="18"/>
              </w:rPr>
              <w:t>ante</w:t>
            </w:r>
            <w:r w:rsidR="003C716B">
              <w:rPr>
                <w:rFonts w:ascii="Times New Roman" w:eastAsiaTheme="minorHAnsi" w:hAnsi="Times New Roman"/>
                <w:sz w:val="18"/>
                <w:szCs w:val="18"/>
              </w:rPr>
              <w:t xml:space="preserve"> izvērtējumā norādītajam </w:t>
            </w:r>
            <w:r w:rsidR="003C716B" w:rsidRPr="003C716B">
              <w:rPr>
                <w:rFonts w:ascii="Times New Roman" w:eastAsiaTheme="minorHAnsi" w:hAnsi="Times New Roman"/>
                <w:sz w:val="18"/>
                <w:szCs w:val="18"/>
              </w:rPr>
              <w:t>2013. gada apstrādes rūpniecības nozares</w:t>
            </w:r>
            <w:r w:rsidR="003C716B">
              <w:rPr>
                <w:rFonts w:ascii="Times New Roman" w:eastAsiaTheme="minorHAnsi" w:hAnsi="Times New Roman"/>
                <w:sz w:val="18"/>
                <w:szCs w:val="18"/>
              </w:rPr>
              <w:t xml:space="preserve"> patērēto energoresursu sadalījumam);</w:t>
            </w:r>
          </w:p>
          <w:p w14:paraId="39DEAB32" w14:textId="77777777" w:rsidR="00F323E4" w:rsidRDefault="00F323E4" w:rsidP="00F323E4">
            <w:pPr>
              <w:spacing w:after="0" w:line="240" w:lineRule="auto"/>
              <w:jc w:val="both"/>
              <w:rPr>
                <w:rFonts w:ascii="Times New Roman" w:eastAsiaTheme="minorHAnsi" w:hAnsi="Times New Roman"/>
                <w:sz w:val="18"/>
                <w:szCs w:val="18"/>
              </w:rPr>
            </w:pPr>
            <w:r w:rsidRPr="00ED40E3">
              <w:rPr>
                <w:rFonts w:ascii="Times New Roman" w:eastAsiaTheme="minorHAnsi" w:hAnsi="Times New Roman"/>
                <w:sz w:val="18"/>
                <w:szCs w:val="18"/>
              </w:rPr>
              <w:t>Q</w:t>
            </w:r>
            <w:r w:rsidRPr="00D61738">
              <w:rPr>
                <w:rFonts w:ascii="Times New Roman" w:eastAsiaTheme="minorHAnsi" w:hAnsi="Times New Roman"/>
                <w:sz w:val="18"/>
                <w:szCs w:val="18"/>
                <w:vertAlign w:val="subscript"/>
              </w:rPr>
              <w:t>sam.</w:t>
            </w:r>
            <w:r w:rsidRPr="00ED40E3">
              <w:rPr>
                <w:rFonts w:ascii="Times New Roman" w:eastAsiaTheme="minorHAnsi" w:hAnsi="Times New Roman"/>
                <w:sz w:val="18"/>
                <w:szCs w:val="18"/>
              </w:rPr>
              <w:t xml:space="preserve"> – </w:t>
            </w:r>
            <w:r w:rsidRPr="00BB4EE8">
              <w:rPr>
                <w:rFonts w:ascii="Times New Roman" w:eastAsiaTheme="minorHAnsi" w:hAnsi="Times New Roman"/>
                <w:sz w:val="18"/>
                <w:szCs w:val="18"/>
              </w:rPr>
              <w:t xml:space="preserve">ar atjaunojamo energoresursu tehnoloģijām saražotais siltumenerģijas apjoms pēc projekta īstenošanas </w:t>
            </w:r>
            <w:r w:rsidRPr="00547FB2">
              <w:rPr>
                <w:rFonts w:ascii="Times New Roman" w:eastAsiaTheme="minorHAnsi" w:hAnsi="Times New Roman"/>
                <w:sz w:val="18"/>
                <w:szCs w:val="18"/>
              </w:rPr>
              <w:t>(MWh/gadā)</w:t>
            </w:r>
            <w:r>
              <w:rPr>
                <w:rFonts w:ascii="Times New Roman" w:eastAsiaTheme="minorHAnsi" w:hAnsi="Times New Roman"/>
                <w:sz w:val="18"/>
                <w:szCs w:val="18"/>
              </w:rPr>
              <w:t>;</w:t>
            </w:r>
          </w:p>
          <w:p w14:paraId="2E5A6925" w14:textId="77777777" w:rsidR="00F323E4" w:rsidRPr="007F5486" w:rsidRDefault="00F323E4" w:rsidP="00F323E4">
            <w:pPr>
              <w:spacing w:after="0" w:line="240" w:lineRule="auto"/>
              <w:jc w:val="both"/>
              <w:rPr>
                <w:rFonts w:ascii="Times New Roman" w:eastAsiaTheme="minorHAnsi" w:hAnsi="Times New Roman"/>
                <w:sz w:val="18"/>
                <w:szCs w:val="18"/>
              </w:rPr>
            </w:pPr>
            <w:r w:rsidRPr="00BB4EE8">
              <w:rPr>
                <w:rFonts w:ascii="Times New Roman" w:eastAsiaTheme="minorHAnsi" w:hAnsi="Times New Roman"/>
                <w:sz w:val="18"/>
                <w:szCs w:val="18"/>
              </w:rPr>
              <w:t>ɳ - esošās sadedzināšanas iekārtas (katla) lietderības koeficients, kas ir 0,9, ja izmanto dabasgāzi</w:t>
            </w:r>
            <w:r w:rsidRPr="00ED40E3">
              <w:rPr>
                <w:rFonts w:ascii="Times New Roman" w:eastAsiaTheme="minorHAnsi" w:hAnsi="Times New Roman"/>
                <w:sz w:val="18"/>
                <w:szCs w:val="18"/>
              </w:rPr>
              <w:t>.</w:t>
            </w:r>
          </w:p>
          <w:p w14:paraId="5D806AF5" w14:textId="77777777" w:rsidR="00F323E4" w:rsidRDefault="00F323E4" w:rsidP="00F323E4">
            <w:pPr>
              <w:spacing w:after="0" w:line="240" w:lineRule="auto"/>
              <w:jc w:val="both"/>
              <w:rPr>
                <w:rFonts w:ascii="Times New Roman" w:eastAsiaTheme="minorHAnsi" w:hAnsi="Times New Roman"/>
                <w:sz w:val="18"/>
                <w:szCs w:val="18"/>
              </w:rPr>
            </w:pPr>
          </w:p>
          <w:p w14:paraId="0C753A41" w14:textId="7B931CC9" w:rsidR="00F323E4" w:rsidRDefault="00F323E4" w:rsidP="00F323E4">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lastRenderedPageBreak/>
              <w:t>Kopsumm</w:t>
            </w:r>
            <w:r w:rsidR="009638C4">
              <w:rPr>
                <w:rFonts w:ascii="Times New Roman" w:eastAsiaTheme="minorHAnsi" w:hAnsi="Times New Roman"/>
                <w:sz w:val="18"/>
                <w:szCs w:val="18"/>
              </w:rPr>
              <w:t xml:space="preserve">u aprēķina summējot formulas (1) un formulas (2) rezultātu un ņemot vērā 1. un 2.atlases kārtas ietvaros apstiprināto projektu plānoto rādītāju summas.   </w:t>
            </w:r>
          </w:p>
          <w:p w14:paraId="55C434F8" w14:textId="0E291AE2" w:rsidR="00387CF6" w:rsidRPr="00803455" w:rsidRDefault="00387CF6" w:rsidP="00F323E4">
            <w:pPr>
              <w:spacing w:after="0" w:line="240" w:lineRule="auto"/>
              <w:jc w:val="both"/>
              <w:rPr>
                <w:rFonts w:ascii="Times New Roman" w:eastAsiaTheme="minorHAnsi" w:hAnsi="Times New Roman"/>
                <w:sz w:val="18"/>
                <w:szCs w:val="18"/>
              </w:rPr>
            </w:pPr>
          </w:p>
          <w:bookmarkStart w:id="3" w:name="_MON_1628408213"/>
          <w:bookmarkEnd w:id="3"/>
          <w:p w14:paraId="0848833E" w14:textId="0C59A36B" w:rsidR="00F323E4" w:rsidRPr="00803455" w:rsidRDefault="00387CF6" w:rsidP="00F323E4">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object w:dxaOrig="1531" w:dyaOrig="1002" w14:anchorId="0907CAF6">
                <v:shape id="_x0000_i1046" type="#_x0000_t75" style="width:76.5pt;height:50.25pt" o:ole="">
                  <v:imagedata r:id="rId45" o:title=""/>
                </v:shape>
                <o:OLEObject Type="Embed" ProgID="Excel.Sheet.12" ShapeID="_x0000_i1046" DrawAspect="Icon" ObjectID="_1653921761" r:id="rId46"/>
              </w:object>
            </w:r>
          </w:p>
          <w:p w14:paraId="60DF9AC4" w14:textId="5AB59023" w:rsidR="00F323E4" w:rsidRPr="00F323E4" w:rsidRDefault="00F323E4" w:rsidP="00F323E4">
            <w:pPr>
              <w:spacing w:after="0" w:line="240" w:lineRule="auto"/>
              <w:jc w:val="both"/>
              <w:rPr>
                <w:rFonts w:ascii="Times New Roman" w:eastAsiaTheme="minorHAnsi" w:hAnsi="Times New Roman"/>
                <w:i/>
                <w:sz w:val="18"/>
                <w:szCs w:val="18"/>
              </w:rPr>
            </w:pPr>
            <w:r w:rsidRPr="00803455">
              <w:rPr>
                <w:rFonts w:ascii="Times New Roman" w:eastAsiaTheme="minorHAnsi" w:hAnsi="Times New Roman"/>
                <w:i/>
                <w:sz w:val="18"/>
                <w:szCs w:val="18"/>
              </w:rPr>
              <w:t>Iznākuma rādītājam sasniegšanai paredzētais finansējums</w:t>
            </w:r>
            <w:r w:rsidRPr="00803455">
              <w:rPr>
                <w:rFonts w:ascii="Times New Roman" w:eastAsiaTheme="minorHAnsi" w:hAnsi="Times New Roman"/>
                <w:i/>
                <w:sz w:val="18"/>
                <w:szCs w:val="18"/>
                <w:vertAlign w:val="superscript"/>
              </w:rPr>
              <w:footnoteReference w:id="7"/>
            </w:r>
            <w:r w:rsidRPr="00803455">
              <w:rPr>
                <w:rFonts w:ascii="Times New Roman" w:eastAsiaTheme="minorHAnsi" w:hAnsi="Times New Roman"/>
                <w:i/>
                <w:sz w:val="18"/>
                <w:szCs w:val="18"/>
              </w:rPr>
              <w:t xml:space="preserve">: </w:t>
            </w:r>
            <w:r w:rsidR="009638C4">
              <w:rPr>
                <w:rFonts w:ascii="Times New Roman" w:eastAsiaTheme="minorHAnsi" w:hAnsi="Times New Roman"/>
                <w:sz w:val="18"/>
                <w:szCs w:val="18"/>
              </w:rPr>
              <w:t xml:space="preserve">79 112 754 </w:t>
            </w:r>
            <w:r w:rsidRPr="00803455">
              <w:rPr>
                <w:rFonts w:ascii="Times New Roman" w:eastAsiaTheme="minorHAnsi" w:hAnsi="Times New Roman"/>
                <w:sz w:val="18"/>
                <w:szCs w:val="18"/>
              </w:rPr>
              <w:t xml:space="preserve">EUR </w:t>
            </w:r>
          </w:p>
          <w:p w14:paraId="7D4148B6" w14:textId="77777777" w:rsidR="00F323E4" w:rsidRPr="00743A0E" w:rsidRDefault="00F323E4" w:rsidP="009A52F2">
            <w:pPr>
              <w:spacing w:after="0" w:line="240" w:lineRule="auto"/>
              <w:rPr>
                <w:rFonts w:ascii="Times New Roman" w:eastAsiaTheme="minorHAnsi" w:hAnsi="Times New Roman"/>
                <w:sz w:val="18"/>
                <w:szCs w:val="18"/>
              </w:rPr>
            </w:pPr>
          </w:p>
        </w:tc>
        <w:tc>
          <w:tcPr>
            <w:tcW w:w="2187" w:type="dxa"/>
          </w:tcPr>
          <w:p w14:paraId="4C8F6374" w14:textId="77777777" w:rsidR="00880263" w:rsidRPr="00743A0E" w:rsidRDefault="00880263" w:rsidP="00707EC8">
            <w:pPr>
              <w:spacing w:after="0" w:line="240" w:lineRule="auto"/>
              <w:jc w:val="both"/>
              <w:rPr>
                <w:rFonts w:ascii="Times New Roman" w:eastAsiaTheme="minorHAnsi" w:hAnsi="Times New Roman"/>
                <w:sz w:val="18"/>
                <w:szCs w:val="18"/>
              </w:rPr>
            </w:pPr>
            <w:r w:rsidRPr="00743A0E">
              <w:rPr>
                <w:rFonts w:ascii="Times New Roman" w:eastAsiaTheme="minorHAnsi" w:hAnsi="Times New Roman"/>
                <w:i/>
                <w:sz w:val="18"/>
                <w:szCs w:val="18"/>
              </w:rPr>
              <w:lastRenderedPageBreak/>
              <w:t xml:space="preserve">Starpposma vērtība 2018. </w:t>
            </w:r>
            <w:r w:rsidR="00234697" w:rsidRPr="00743A0E">
              <w:rPr>
                <w:rFonts w:ascii="Times New Roman" w:eastAsiaTheme="minorHAnsi" w:hAnsi="Times New Roman"/>
                <w:i/>
                <w:sz w:val="18"/>
                <w:szCs w:val="18"/>
              </w:rPr>
              <w:t>G</w:t>
            </w:r>
            <w:r w:rsidRPr="00743A0E">
              <w:rPr>
                <w:rFonts w:ascii="Times New Roman" w:eastAsiaTheme="minorHAnsi" w:hAnsi="Times New Roman"/>
                <w:i/>
                <w:sz w:val="18"/>
                <w:szCs w:val="18"/>
              </w:rPr>
              <w:t>adam</w:t>
            </w:r>
            <w:r w:rsidR="00234697" w:rsidRPr="00743A0E">
              <w:rPr>
                <w:rFonts w:ascii="Times New Roman" w:eastAsiaTheme="minorHAnsi" w:hAnsi="Times New Roman"/>
                <w:i/>
                <w:sz w:val="18"/>
                <w:szCs w:val="18"/>
              </w:rPr>
              <w:t xml:space="preserve"> </w:t>
            </w:r>
            <w:r w:rsidR="000144EF">
              <w:rPr>
                <w:rFonts w:ascii="Times New Roman" w:hAnsi="Times New Roman"/>
                <w:sz w:val="18"/>
                <w:szCs w:val="18"/>
              </w:rPr>
              <w:t>5 745 006</w:t>
            </w:r>
            <w:r w:rsidR="00234697" w:rsidRPr="00743A0E">
              <w:rPr>
                <w:rFonts w:ascii="Times New Roman" w:hAnsi="Times New Roman"/>
                <w:sz w:val="18"/>
                <w:szCs w:val="18"/>
              </w:rPr>
              <w:t xml:space="preserve"> EUR</w:t>
            </w:r>
          </w:p>
          <w:p w14:paraId="33E7445D" w14:textId="77777777" w:rsidR="00880263" w:rsidRPr="00743A0E" w:rsidRDefault="00880263" w:rsidP="00707EC8">
            <w:pPr>
              <w:spacing w:after="0" w:line="240" w:lineRule="auto"/>
              <w:jc w:val="both"/>
              <w:rPr>
                <w:rFonts w:ascii="Times New Roman" w:eastAsiaTheme="minorHAnsi" w:hAnsi="Times New Roman"/>
                <w:i/>
                <w:sz w:val="18"/>
                <w:szCs w:val="18"/>
              </w:rPr>
            </w:pPr>
          </w:p>
          <w:p w14:paraId="4A367ADA" w14:textId="0AEA8E28" w:rsidR="00880263" w:rsidRPr="00743A0E" w:rsidRDefault="006F7812" w:rsidP="00707EC8">
            <w:pPr>
              <w:spacing w:after="0" w:line="240" w:lineRule="auto"/>
              <w:jc w:val="both"/>
              <w:rPr>
                <w:rFonts w:ascii="Times New Roman" w:eastAsiaTheme="minorHAnsi" w:hAnsi="Times New Roman"/>
                <w:sz w:val="18"/>
                <w:szCs w:val="18"/>
              </w:rPr>
            </w:pPr>
            <w:r>
              <w:rPr>
                <w:rFonts w:ascii="Times New Roman" w:eastAsiaTheme="minorHAnsi" w:hAnsi="Times New Roman"/>
                <w:i/>
                <w:sz w:val="18"/>
                <w:szCs w:val="18"/>
              </w:rPr>
              <w:t>Mērķis 2023. gadam (vienāds ar 100 % no</w:t>
            </w:r>
            <w:r w:rsidR="00880263" w:rsidRPr="00743A0E">
              <w:rPr>
                <w:rFonts w:ascii="Times New Roman" w:eastAsiaTheme="minorHAnsi" w:hAnsi="Times New Roman"/>
                <w:i/>
                <w:sz w:val="18"/>
                <w:szCs w:val="18"/>
              </w:rPr>
              <w:t xml:space="preserve"> SAM paredzētā kopējā finansējuma):</w:t>
            </w:r>
            <w:r w:rsidR="0001396B">
              <w:rPr>
                <w:rFonts w:ascii="Times New Roman" w:eastAsiaTheme="minorHAnsi" w:hAnsi="Times New Roman"/>
                <w:i/>
                <w:sz w:val="18"/>
                <w:szCs w:val="18"/>
              </w:rPr>
              <w:t xml:space="preserve"> </w:t>
            </w:r>
            <w:r w:rsidR="00E30237">
              <w:rPr>
                <w:rFonts w:ascii="Times New Roman" w:eastAsiaTheme="minorHAnsi" w:hAnsi="Times New Roman"/>
                <w:i/>
                <w:sz w:val="18"/>
                <w:szCs w:val="18"/>
              </w:rPr>
              <w:t xml:space="preserve">79 112 754 </w:t>
            </w:r>
            <w:r w:rsidR="00234697" w:rsidRPr="00743A0E">
              <w:rPr>
                <w:rFonts w:ascii="Times New Roman" w:eastAsiaTheme="minorHAnsi" w:hAnsi="Times New Roman"/>
                <w:sz w:val="18"/>
                <w:szCs w:val="18"/>
              </w:rPr>
              <w:t>EUR</w:t>
            </w:r>
          </w:p>
          <w:p w14:paraId="2713D995" w14:textId="77777777" w:rsidR="00880263" w:rsidRPr="00743A0E" w:rsidRDefault="00880263" w:rsidP="00795282">
            <w:pPr>
              <w:spacing w:after="0" w:line="240" w:lineRule="auto"/>
              <w:rPr>
                <w:rFonts w:ascii="Times New Roman" w:eastAsiaTheme="minorHAnsi" w:hAnsi="Times New Roman"/>
                <w:i/>
                <w:sz w:val="18"/>
                <w:szCs w:val="18"/>
              </w:rPr>
            </w:pPr>
          </w:p>
          <w:p w14:paraId="3F8F018B" w14:textId="77777777" w:rsidR="00880263" w:rsidRPr="00743A0E" w:rsidRDefault="00880263" w:rsidP="00795282">
            <w:pPr>
              <w:spacing w:after="0" w:line="240" w:lineRule="auto"/>
              <w:rPr>
                <w:rFonts w:ascii="Times New Roman" w:eastAsiaTheme="minorHAnsi" w:hAnsi="Times New Roman"/>
                <w:i/>
                <w:sz w:val="18"/>
                <w:szCs w:val="18"/>
              </w:rPr>
            </w:pPr>
            <w:r w:rsidRPr="00743A0E">
              <w:rPr>
                <w:rFonts w:ascii="Times New Roman" w:eastAsiaTheme="minorHAnsi" w:hAnsi="Times New Roman"/>
                <w:i/>
                <w:sz w:val="18"/>
                <w:szCs w:val="18"/>
              </w:rPr>
              <w:t xml:space="preserve">Starpposma vērtības noteikšanas aprēķins: </w:t>
            </w:r>
          </w:p>
          <w:p w14:paraId="6C3B1838" w14:textId="71E07ED0" w:rsidR="00880263" w:rsidRPr="00743A0E" w:rsidRDefault="00880263" w:rsidP="005100FA">
            <w:pPr>
              <w:spacing w:after="0" w:line="240" w:lineRule="auto"/>
              <w:jc w:val="both"/>
              <w:rPr>
                <w:rFonts w:ascii="Times New Roman" w:eastAsiaTheme="minorHAnsi" w:hAnsi="Times New Roman"/>
                <w:sz w:val="18"/>
                <w:szCs w:val="18"/>
              </w:rPr>
            </w:pPr>
            <w:r w:rsidRPr="00743A0E">
              <w:rPr>
                <w:rFonts w:ascii="Times New Roman" w:hAnsi="Times New Roman"/>
                <w:sz w:val="18"/>
                <w:szCs w:val="18"/>
              </w:rPr>
              <w:t xml:space="preserve">Ņemot vērā, ka finansējums paredzēts objektu renovācijai (būvniecības darbiem) un ņemot vērā laiku iepirkuma procedūru veikšanai, projektu īstenošana būs ilgstoša un </w:t>
            </w:r>
            <w:r w:rsidR="005100FA">
              <w:rPr>
                <w:rFonts w:ascii="Times New Roman" w:hAnsi="Times New Roman"/>
                <w:sz w:val="18"/>
                <w:szCs w:val="18"/>
              </w:rPr>
              <w:t>tādēļ</w:t>
            </w:r>
            <w:r w:rsidRPr="00743A0E">
              <w:rPr>
                <w:rFonts w:ascii="Times New Roman" w:hAnsi="Times New Roman"/>
                <w:sz w:val="18"/>
                <w:szCs w:val="18"/>
              </w:rPr>
              <w:t xml:space="preserve"> plānots, ka 2018.gadā varētu de</w:t>
            </w:r>
            <w:r w:rsidR="005100FA">
              <w:rPr>
                <w:rFonts w:ascii="Times New Roman" w:hAnsi="Times New Roman"/>
                <w:sz w:val="18"/>
                <w:szCs w:val="18"/>
              </w:rPr>
              <w:t>klarēt</w:t>
            </w:r>
            <w:r w:rsidR="006F7812">
              <w:rPr>
                <w:rFonts w:ascii="Times New Roman" w:hAnsi="Times New Roman"/>
                <w:sz w:val="18"/>
                <w:szCs w:val="18"/>
              </w:rPr>
              <w:t xml:space="preserve"> </w:t>
            </w:r>
            <w:r w:rsidR="005100FA">
              <w:rPr>
                <w:rFonts w:ascii="Times New Roman" w:hAnsi="Times New Roman"/>
                <w:sz w:val="18"/>
                <w:szCs w:val="18"/>
              </w:rPr>
              <w:t xml:space="preserve">ne </w:t>
            </w:r>
            <w:r w:rsidR="006F7812">
              <w:rPr>
                <w:rFonts w:ascii="Times New Roman" w:hAnsi="Times New Roman"/>
                <w:sz w:val="18"/>
                <w:szCs w:val="18"/>
              </w:rPr>
              <w:t xml:space="preserve">vairāk kā </w:t>
            </w:r>
            <w:r w:rsidR="005100FA">
              <w:rPr>
                <w:rFonts w:ascii="Times New Roman" w:hAnsi="Times New Roman"/>
                <w:sz w:val="18"/>
                <w:szCs w:val="18"/>
              </w:rPr>
              <w:t>2</w:t>
            </w:r>
            <w:r w:rsidR="006F7812">
              <w:rPr>
                <w:rFonts w:ascii="Times New Roman" w:hAnsi="Times New Roman"/>
                <w:sz w:val="18"/>
                <w:szCs w:val="18"/>
              </w:rPr>
              <w:t>0% izdevum</w:t>
            </w:r>
            <w:r w:rsidR="005100FA">
              <w:rPr>
                <w:rFonts w:ascii="Times New Roman" w:hAnsi="Times New Roman"/>
                <w:sz w:val="18"/>
                <w:szCs w:val="18"/>
              </w:rPr>
              <w:t>u</w:t>
            </w:r>
            <w:r w:rsidR="006F7812">
              <w:rPr>
                <w:rFonts w:ascii="Times New Roman" w:hAnsi="Times New Roman"/>
                <w:sz w:val="18"/>
                <w:szCs w:val="18"/>
              </w:rPr>
              <w:t xml:space="preserve">. </w:t>
            </w:r>
            <w:r w:rsidR="00234697" w:rsidRPr="00743A0E">
              <w:rPr>
                <w:rFonts w:ascii="Times New Roman" w:hAnsi="Times New Roman"/>
                <w:sz w:val="18"/>
                <w:szCs w:val="18"/>
              </w:rPr>
              <w:t>Plānots, ka programmas izstrāde notiek 2015. un 2016.gadā, tādējādi 2017.gada būvniecības sezonas laikā var tikt veikti būvdarbi/ rasties izmaksas, kuras var tikt deklarētas</w:t>
            </w:r>
          </w:p>
        </w:tc>
      </w:tr>
    </w:tbl>
    <w:p w14:paraId="220816BE" w14:textId="5790449B" w:rsidR="00CB437B" w:rsidRPr="00743A0E" w:rsidRDefault="00CB437B">
      <w:pPr>
        <w:rPr>
          <w:rFonts w:ascii="Times New Roman" w:hAnsi="Times New Roman"/>
          <w:sz w:val="18"/>
          <w:szCs w:val="18"/>
        </w:rPr>
      </w:pPr>
    </w:p>
    <w:sectPr w:rsidR="00CB437B" w:rsidRPr="00743A0E" w:rsidSect="001F0C54">
      <w:footerReference w:type="default" r:id="rId47"/>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527D3" w14:textId="77777777" w:rsidR="00663A1C" w:rsidRDefault="00663A1C" w:rsidP="00C109A7">
      <w:pPr>
        <w:spacing w:after="0" w:line="240" w:lineRule="auto"/>
      </w:pPr>
      <w:r>
        <w:separator/>
      </w:r>
    </w:p>
  </w:endnote>
  <w:endnote w:type="continuationSeparator" w:id="0">
    <w:p w14:paraId="2B2D48B6" w14:textId="77777777" w:rsidR="00663A1C" w:rsidRDefault="00663A1C"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C154B" w14:textId="1623B60E" w:rsidR="00B652E0" w:rsidRDefault="00B652E0">
    <w:pPr>
      <w:pStyle w:val="Footer"/>
    </w:pPr>
    <w:r>
      <w:t>EM_</w:t>
    </w:r>
    <w:r w:rsidR="00387CF6">
      <w:t>27082019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F7A53" w14:textId="77777777" w:rsidR="00663A1C" w:rsidRDefault="00663A1C" w:rsidP="00C109A7">
      <w:pPr>
        <w:spacing w:after="0" w:line="240" w:lineRule="auto"/>
      </w:pPr>
      <w:r>
        <w:separator/>
      </w:r>
    </w:p>
  </w:footnote>
  <w:footnote w:type="continuationSeparator" w:id="0">
    <w:p w14:paraId="1B430BE9" w14:textId="77777777" w:rsidR="00663A1C" w:rsidRDefault="00663A1C" w:rsidP="00C109A7">
      <w:pPr>
        <w:spacing w:after="0" w:line="240" w:lineRule="auto"/>
      </w:pPr>
      <w:r>
        <w:continuationSeparator/>
      </w:r>
    </w:p>
  </w:footnote>
  <w:footnote w:id="1">
    <w:p w14:paraId="532CEF9D" w14:textId="2A20C724" w:rsidR="006770D9" w:rsidRPr="00546B99" w:rsidRDefault="006770D9" w:rsidP="00546B99">
      <w:pPr>
        <w:pStyle w:val="FootnoteText"/>
        <w:jc w:val="both"/>
        <w:rPr>
          <w:rFonts w:ascii="Times New Roman" w:hAnsi="Times New Roman"/>
          <w:sz w:val="18"/>
          <w:szCs w:val="18"/>
        </w:rPr>
      </w:pPr>
      <w:r w:rsidRPr="00387CF6">
        <w:rPr>
          <w:rStyle w:val="FootnoteReference"/>
          <w:rFonts w:ascii="Times New Roman" w:hAnsi="Times New Roman"/>
          <w:sz w:val="18"/>
          <w:szCs w:val="18"/>
        </w:rPr>
        <w:footnoteRef/>
      </w:r>
      <w:r w:rsidRPr="00387CF6">
        <w:rPr>
          <w:rFonts w:ascii="Times New Roman" w:hAnsi="Times New Roman"/>
          <w:sz w:val="18"/>
          <w:szCs w:val="18"/>
          <w:vertAlign w:val="superscript"/>
        </w:rPr>
        <w:t xml:space="preserve"> </w:t>
      </w:r>
      <w:r w:rsidRPr="00546B99">
        <w:rPr>
          <w:rFonts w:ascii="Times New Roman" w:hAnsi="Times New Roman"/>
          <w:sz w:val="18"/>
          <w:szCs w:val="18"/>
        </w:rPr>
        <w:t xml:space="preserve">Finanšu rādītāju mērvienība - </w:t>
      </w:r>
      <w:r w:rsidR="006F7812" w:rsidRPr="00A76CD6">
        <w:rPr>
          <w:rFonts w:ascii="Times New Roman" w:hAnsi="Times New Roman"/>
          <w:i/>
          <w:sz w:val="18"/>
          <w:szCs w:val="18"/>
        </w:rPr>
        <w:t>starpposma vērtība 2018. gadam ir</w:t>
      </w:r>
      <w:r w:rsidR="006F7812">
        <w:rPr>
          <w:rFonts w:ascii="Times New Roman" w:hAnsi="Times New Roman"/>
          <w:sz w:val="18"/>
          <w:szCs w:val="18"/>
        </w:rPr>
        <w:t xml:space="preserve"> </w:t>
      </w:r>
      <w:r w:rsidR="006F7812" w:rsidRPr="00042462">
        <w:rPr>
          <w:rFonts w:ascii="Times New Roman" w:hAnsi="Times New Roman"/>
          <w:i/>
          <w:sz w:val="18"/>
          <w:szCs w:val="18"/>
        </w:rPr>
        <w:t xml:space="preserve">attiecināmie </w:t>
      </w:r>
      <w:r w:rsidR="006F7812">
        <w:rPr>
          <w:rFonts w:ascii="Times New Roman" w:hAnsi="Times New Roman"/>
          <w:i/>
          <w:sz w:val="18"/>
          <w:szCs w:val="18"/>
        </w:rPr>
        <w:t>izdevumi EUR</w:t>
      </w:r>
      <w:r w:rsidRPr="00546B99">
        <w:rPr>
          <w:rFonts w:ascii="Times New Roman" w:hAnsi="Times New Roman"/>
          <w:i/>
          <w:sz w:val="18"/>
          <w:szCs w:val="18"/>
        </w:rPr>
        <w:t xml:space="preserve"> sertificējošās iestādes uzskaites sistēmā</w:t>
      </w:r>
      <w:r w:rsidR="00C251D5" w:rsidRPr="00C251D5">
        <w:rPr>
          <w:rFonts w:ascii="Times New Roman" w:hAnsi="Times New Roman"/>
          <w:i/>
          <w:sz w:val="18"/>
          <w:szCs w:val="18"/>
        </w:rPr>
        <w:t>, līdz 30.06.2019. sertificētie izdevumi, kas finansējuma saņēmējiem radušies līdz 31.12.2018</w:t>
      </w:r>
      <w:r w:rsidRPr="00546B99">
        <w:rPr>
          <w:rFonts w:ascii="Times New Roman" w:hAnsi="Times New Roman"/>
          <w:i/>
          <w:sz w:val="18"/>
          <w:szCs w:val="18"/>
        </w:rPr>
        <w:t>. Starpposma vērtības noteikšanā nedrīkst iekļaut snieguma rezerves apjomu 6 %, kamēr mērķis nosakāms iekļaujot rezerves apjomu.</w:t>
      </w:r>
    </w:p>
  </w:footnote>
  <w:footnote w:id="2">
    <w:p w14:paraId="59301D01" w14:textId="1A3B7B21" w:rsidR="002B759E" w:rsidRPr="002B759E" w:rsidRDefault="006770D9" w:rsidP="002B759E">
      <w:pPr>
        <w:spacing w:after="0" w:line="240" w:lineRule="auto"/>
        <w:rPr>
          <w:rFonts w:ascii="Times New Roman" w:eastAsiaTheme="minorHAnsi" w:hAnsi="Times New Roman"/>
          <w:color w:val="1F497D"/>
          <w:sz w:val="18"/>
          <w:szCs w:val="18"/>
        </w:rPr>
      </w:pPr>
      <w:r w:rsidRPr="00387CF6">
        <w:rPr>
          <w:rStyle w:val="FootnoteReference"/>
          <w:rFonts w:ascii="Times New Roman" w:hAnsi="Times New Roman"/>
          <w:sz w:val="18"/>
          <w:szCs w:val="18"/>
        </w:rPr>
        <w:footnoteRef/>
      </w:r>
      <w:r w:rsidRPr="00546B99">
        <w:rPr>
          <w:rFonts w:ascii="Times New Roman" w:hAnsi="Times New Roman"/>
          <w:sz w:val="18"/>
          <w:szCs w:val="18"/>
        </w:rPr>
        <w:t xml:space="preserve"> </w:t>
      </w:r>
      <w:r w:rsidRPr="00546B99">
        <w:rPr>
          <w:rFonts w:ascii="Times New Roman" w:hAnsi="Times New Roman"/>
          <w:sz w:val="18"/>
          <w:szCs w:val="18"/>
        </w:rPr>
        <w:t xml:space="preserve">Nav nepieciešama definīcija ja izmantots kopējais rādītājiem (lietot precīzus rādītāja nosaukumus), izņemot tos kopējos rādītājus, kuriem definīcijas atrunājamas nacionālā līmenī (piem. neaizsargātās </w:t>
      </w:r>
      <w:r w:rsidRPr="002B759E">
        <w:rPr>
          <w:rFonts w:ascii="Times New Roman" w:hAnsi="Times New Roman"/>
          <w:sz w:val="18"/>
          <w:szCs w:val="18"/>
        </w:rPr>
        <w:t>grupas).</w:t>
      </w:r>
      <w:r w:rsidR="002B759E" w:rsidRPr="002B759E">
        <w:rPr>
          <w:rFonts w:ascii="Times New Roman" w:hAnsi="Times New Roman"/>
          <w:sz w:val="18"/>
          <w:szCs w:val="18"/>
        </w:rPr>
        <w:t xml:space="preserve"> Rādītāja definīcija noteikta Eiropas Komisijas vadlīniju “</w:t>
      </w:r>
      <w:proofErr w:type="spellStart"/>
      <w:r w:rsidR="002B759E" w:rsidRPr="002B759E">
        <w:rPr>
          <w:rFonts w:ascii="Times New Roman" w:hAnsi="Times New Roman"/>
          <w:sz w:val="18"/>
          <w:szCs w:val="18"/>
        </w:rPr>
        <w:t>Guidance</w:t>
      </w:r>
      <w:proofErr w:type="spellEnd"/>
      <w:r w:rsidR="002B759E" w:rsidRPr="002B759E">
        <w:rPr>
          <w:rFonts w:ascii="Times New Roman" w:hAnsi="Times New Roman"/>
          <w:sz w:val="18"/>
          <w:szCs w:val="18"/>
        </w:rPr>
        <w:t xml:space="preserve"> </w:t>
      </w:r>
      <w:proofErr w:type="spellStart"/>
      <w:r w:rsidR="002B759E" w:rsidRPr="002B759E">
        <w:rPr>
          <w:rFonts w:ascii="Times New Roman" w:hAnsi="Times New Roman"/>
          <w:sz w:val="18"/>
          <w:szCs w:val="18"/>
        </w:rPr>
        <w:t>document</w:t>
      </w:r>
      <w:proofErr w:type="spellEnd"/>
      <w:r w:rsidR="002B759E" w:rsidRPr="002B759E">
        <w:rPr>
          <w:rFonts w:ascii="Times New Roman" w:hAnsi="Times New Roman"/>
          <w:sz w:val="18"/>
          <w:szCs w:val="18"/>
        </w:rPr>
        <w:t xml:space="preserve"> </w:t>
      </w:r>
      <w:proofErr w:type="spellStart"/>
      <w:r w:rsidR="002B759E" w:rsidRPr="002B759E">
        <w:rPr>
          <w:rFonts w:ascii="Times New Roman" w:hAnsi="Times New Roman"/>
          <w:sz w:val="18"/>
          <w:szCs w:val="18"/>
        </w:rPr>
        <w:t>on</w:t>
      </w:r>
      <w:proofErr w:type="spellEnd"/>
      <w:r w:rsidR="002B759E" w:rsidRPr="002B759E">
        <w:rPr>
          <w:rFonts w:ascii="Times New Roman" w:hAnsi="Times New Roman"/>
          <w:sz w:val="18"/>
          <w:szCs w:val="18"/>
        </w:rPr>
        <w:t xml:space="preserve"> Monitoring </w:t>
      </w:r>
      <w:proofErr w:type="spellStart"/>
      <w:r w:rsidR="002B759E" w:rsidRPr="002B759E">
        <w:rPr>
          <w:rFonts w:ascii="Times New Roman" w:hAnsi="Times New Roman"/>
          <w:sz w:val="18"/>
          <w:szCs w:val="18"/>
        </w:rPr>
        <w:t>and</w:t>
      </w:r>
      <w:proofErr w:type="spellEnd"/>
      <w:r w:rsidR="002B759E" w:rsidRPr="002B759E">
        <w:rPr>
          <w:rFonts w:ascii="Times New Roman" w:hAnsi="Times New Roman"/>
          <w:sz w:val="18"/>
          <w:szCs w:val="18"/>
        </w:rPr>
        <w:t xml:space="preserve"> </w:t>
      </w:r>
      <w:proofErr w:type="spellStart"/>
      <w:r w:rsidR="002B759E" w:rsidRPr="002B759E">
        <w:rPr>
          <w:rFonts w:ascii="Times New Roman" w:hAnsi="Times New Roman"/>
          <w:sz w:val="18"/>
          <w:szCs w:val="18"/>
        </w:rPr>
        <w:t>Evaluation</w:t>
      </w:r>
      <w:proofErr w:type="spellEnd"/>
      <w:r w:rsidR="002B759E" w:rsidRPr="002B759E">
        <w:rPr>
          <w:rFonts w:ascii="Times New Roman" w:hAnsi="Times New Roman"/>
          <w:sz w:val="18"/>
          <w:szCs w:val="18"/>
        </w:rPr>
        <w:t xml:space="preserve">” 1.pielikumā; pieejamas </w:t>
      </w:r>
      <w:hyperlink r:id="rId1" w:history="1">
        <w:r w:rsidR="002B759E" w:rsidRPr="002B759E">
          <w:rPr>
            <w:rStyle w:val="Hyperlink"/>
            <w:rFonts w:ascii="Times New Roman" w:hAnsi="Times New Roman"/>
            <w:sz w:val="18"/>
            <w:szCs w:val="18"/>
          </w:rPr>
          <w:t>http://ec.europa.eu/regional_policy/sources/docoffic/2014/working/wd_2014_en.pdf</w:t>
        </w:r>
      </w:hyperlink>
      <w:r w:rsidR="002B759E" w:rsidRPr="002B759E">
        <w:rPr>
          <w:rFonts w:ascii="Times New Roman" w:hAnsi="Times New Roman"/>
          <w:color w:val="1F497D"/>
          <w:sz w:val="18"/>
          <w:szCs w:val="18"/>
        </w:rPr>
        <w:t xml:space="preserve"> </w:t>
      </w:r>
    </w:p>
  </w:footnote>
  <w:footnote w:id="3">
    <w:p w14:paraId="299F2734" w14:textId="77777777" w:rsidR="006770D9" w:rsidRPr="00546B99" w:rsidRDefault="006770D9" w:rsidP="002B759E">
      <w:pPr>
        <w:pStyle w:val="FootnoteText"/>
        <w:jc w:val="both"/>
        <w:rPr>
          <w:rFonts w:ascii="Times New Roman" w:hAnsi="Times New Roman"/>
          <w:sz w:val="18"/>
          <w:szCs w:val="18"/>
        </w:rPr>
      </w:pPr>
      <w:r w:rsidRPr="00387CF6">
        <w:rPr>
          <w:rStyle w:val="FootnoteReference"/>
          <w:rFonts w:ascii="Times New Roman" w:hAnsi="Times New Roman"/>
          <w:sz w:val="18"/>
          <w:szCs w:val="18"/>
        </w:rPr>
        <w:footnoteRef/>
      </w:r>
      <w:r w:rsidRPr="002B759E">
        <w:rPr>
          <w:rFonts w:ascii="Times New Roman" w:hAnsi="Times New Roman"/>
          <w:sz w:val="18"/>
          <w:szCs w:val="18"/>
        </w:rPr>
        <w:t xml:space="preserve"> </w:t>
      </w:r>
      <w:r w:rsidRPr="002B759E">
        <w:rPr>
          <w:rFonts w:ascii="Times New Roman" w:hAnsi="Times New Roman"/>
          <w:sz w:val="18"/>
          <w:szCs w:val="18"/>
        </w:rPr>
        <w:t>Datu apguves metodoloģijas apraksts nav nepieciešams tiem specifiskajiem rezultāta rādītājiem, kuriem kā avoti tiek izmantotas vispārējās pieejas datu bāzes un kurām ir detalizēti aprakstīta, publiski pieejama metodoloģija konkrētu rādītāju aprēķinam (</w:t>
      </w:r>
      <w:r w:rsidRPr="00546B99">
        <w:rPr>
          <w:rFonts w:ascii="Times New Roman" w:hAnsi="Times New Roman"/>
          <w:sz w:val="18"/>
          <w:szCs w:val="18"/>
        </w:rPr>
        <w:t xml:space="preserve">piem. CSP, EUROSTAT </w:t>
      </w:r>
      <w:proofErr w:type="spellStart"/>
      <w:r w:rsidRPr="00546B99">
        <w:rPr>
          <w:rFonts w:ascii="Times New Roman" w:hAnsi="Times New Roman"/>
          <w:sz w:val="18"/>
          <w:szCs w:val="18"/>
        </w:rPr>
        <w:t>utml</w:t>
      </w:r>
      <w:proofErr w:type="spellEnd"/>
      <w:r w:rsidRPr="00546B99">
        <w:rPr>
          <w:rFonts w:ascii="Times New Roman" w:hAnsi="Times New Roman"/>
          <w:sz w:val="18"/>
          <w:szCs w:val="18"/>
        </w:rPr>
        <w:t>.).</w:t>
      </w:r>
    </w:p>
  </w:footnote>
  <w:footnote w:id="4">
    <w:p w14:paraId="72CB3B52" w14:textId="77777777" w:rsidR="006770D9" w:rsidRDefault="006770D9" w:rsidP="00546B99">
      <w:pPr>
        <w:pStyle w:val="FootnoteText"/>
        <w:jc w:val="both"/>
      </w:pPr>
      <w:r w:rsidRPr="00387CF6">
        <w:rPr>
          <w:rStyle w:val="FootnoteReference"/>
          <w:rFonts w:ascii="Times New Roman" w:hAnsi="Times New Roman"/>
          <w:sz w:val="18"/>
          <w:szCs w:val="18"/>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5">
    <w:p w14:paraId="61146B2A" w14:textId="77777777" w:rsidR="009C57CC" w:rsidRDefault="009C57CC" w:rsidP="009C57CC">
      <w:pPr>
        <w:pStyle w:val="FootnoteText"/>
        <w:jc w:val="both"/>
      </w:pPr>
      <w:r w:rsidRPr="00387CF6">
        <w:rPr>
          <w:rStyle w:val="FootnoteReference"/>
          <w:rFonts w:ascii="Times New Roman" w:hAnsi="Times New Roman"/>
          <w:sz w:val="18"/>
          <w:szCs w:val="18"/>
        </w:rPr>
        <w:footnoteRef/>
      </w:r>
      <w:r w:rsidRPr="00387CF6">
        <w:rPr>
          <w:rFonts w:ascii="Times New Roman" w:hAnsi="Times New Roman"/>
          <w:sz w:val="18"/>
          <w:szCs w:val="18"/>
          <w:vertAlign w:val="superscript"/>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6">
    <w:p w14:paraId="697E8545" w14:textId="77777777" w:rsidR="00804B38" w:rsidRDefault="00804B38" w:rsidP="00804B38">
      <w:pPr>
        <w:pStyle w:val="FootnoteText"/>
        <w:jc w:val="both"/>
      </w:pPr>
      <w:r w:rsidRPr="00387CF6">
        <w:rPr>
          <w:rStyle w:val="FootnoteReference"/>
          <w:rFonts w:ascii="Times New Roman" w:hAnsi="Times New Roman"/>
          <w:sz w:val="18"/>
          <w:szCs w:val="18"/>
        </w:rPr>
        <w:footnoteRef/>
      </w:r>
      <w:r w:rsidRPr="00387CF6">
        <w:rPr>
          <w:rFonts w:ascii="Times New Roman" w:hAnsi="Times New Roman"/>
          <w:sz w:val="18"/>
          <w:szCs w:val="18"/>
          <w:vertAlign w:val="superscript"/>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7">
    <w:p w14:paraId="5DAA9747" w14:textId="77777777" w:rsidR="00F323E4" w:rsidRDefault="00F323E4" w:rsidP="00F323E4">
      <w:pPr>
        <w:pStyle w:val="FootnoteText"/>
        <w:jc w:val="both"/>
      </w:pPr>
      <w:r w:rsidRPr="00387CF6">
        <w:rPr>
          <w:rStyle w:val="FootnoteReference"/>
          <w:rFonts w:ascii="Times New Roman" w:hAnsi="Times New Roman"/>
          <w:sz w:val="18"/>
          <w:szCs w:val="18"/>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34C3"/>
    <w:rsid w:val="00011605"/>
    <w:rsid w:val="00011C02"/>
    <w:rsid w:val="0001396B"/>
    <w:rsid w:val="000144EF"/>
    <w:rsid w:val="00014A35"/>
    <w:rsid w:val="00021BE6"/>
    <w:rsid w:val="00026313"/>
    <w:rsid w:val="00031104"/>
    <w:rsid w:val="00033ADA"/>
    <w:rsid w:val="0003436F"/>
    <w:rsid w:val="0003632C"/>
    <w:rsid w:val="00036795"/>
    <w:rsid w:val="0004154B"/>
    <w:rsid w:val="00047169"/>
    <w:rsid w:val="0005170A"/>
    <w:rsid w:val="00061C9B"/>
    <w:rsid w:val="00066AB8"/>
    <w:rsid w:val="000751AF"/>
    <w:rsid w:val="00090323"/>
    <w:rsid w:val="000A371B"/>
    <w:rsid w:val="000B238E"/>
    <w:rsid w:val="000B2855"/>
    <w:rsid w:val="000B3968"/>
    <w:rsid w:val="000C1B5B"/>
    <w:rsid w:val="000C3FA6"/>
    <w:rsid w:val="000E0F06"/>
    <w:rsid w:val="000E232B"/>
    <w:rsid w:val="000F38DA"/>
    <w:rsid w:val="000F74C2"/>
    <w:rsid w:val="00100150"/>
    <w:rsid w:val="001014A5"/>
    <w:rsid w:val="00102E9C"/>
    <w:rsid w:val="00105942"/>
    <w:rsid w:val="00112DD8"/>
    <w:rsid w:val="00115EE9"/>
    <w:rsid w:val="0011730A"/>
    <w:rsid w:val="0012154C"/>
    <w:rsid w:val="00121A70"/>
    <w:rsid w:val="00122F99"/>
    <w:rsid w:val="0012319B"/>
    <w:rsid w:val="00123C00"/>
    <w:rsid w:val="00125C45"/>
    <w:rsid w:val="00130C7A"/>
    <w:rsid w:val="001330BC"/>
    <w:rsid w:val="00136618"/>
    <w:rsid w:val="00140138"/>
    <w:rsid w:val="00145C13"/>
    <w:rsid w:val="00150CBA"/>
    <w:rsid w:val="00152684"/>
    <w:rsid w:val="0015766D"/>
    <w:rsid w:val="00157B47"/>
    <w:rsid w:val="001631BE"/>
    <w:rsid w:val="00170F82"/>
    <w:rsid w:val="001741BE"/>
    <w:rsid w:val="001757B6"/>
    <w:rsid w:val="00176D81"/>
    <w:rsid w:val="00177435"/>
    <w:rsid w:val="00186CBC"/>
    <w:rsid w:val="00190DCA"/>
    <w:rsid w:val="001A2A12"/>
    <w:rsid w:val="001B1566"/>
    <w:rsid w:val="001C053F"/>
    <w:rsid w:val="001C68CD"/>
    <w:rsid w:val="001E17E5"/>
    <w:rsid w:val="001F0C54"/>
    <w:rsid w:val="0020784E"/>
    <w:rsid w:val="002304A1"/>
    <w:rsid w:val="002312EA"/>
    <w:rsid w:val="00234697"/>
    <w:rsid w:val="00234A8C"/>
    <w:rsid w:val="0023558C"/>
    <w:rsid w:val="002424F1"/>
    <w:rsid w:val="00247320"/>
    <w:rsid w:val="002512B8"/>
    <w:rsid w:val="002645E3"/>
    <w:rsid w:val="00264D2B"/>
    <w:rsid w:val="0026579E"/>
    <w:rsid w:val="00270050"/>
    <w:rsid w:val="00271805"/>
    <w:rsid w:val="00276EDE"/>
    <w:rsid w:val="00287A93"/>
    <w:rsid w:val="00292877"/>
    <w:rsid w:val="00293EA7"/>
    <w:rsid w:val="00294CC6"/>
    <w:rsid w:val="00295A49"/>
    <w:rsid w:val="002A10FD"/>
    <w:rsid w:val="002B5716"/>
    <w:rsid w:val="002B652D"/>
    <w:rsid w:val="002B759E"/>
    <w:rsid w:val="002D558A"/>
    <w:rsid w:val="002E368A"/>
    <w:rsid w:val="003349D1"/>
    <w:rsid w:val="003355EC"/>
    <w:rsid w:val="00335BA9"/>
    <w:rsid w:val="003403BF"/>
    <w:rsid w:val="00342C8D"/>
    <w:rsid w:val="00345018"/>
    <w:rsid w:val="0034714D"/>
    <w:rsid w:val="003716B2"/>
    <w:rsid w:val="00387CF6"/>
    <w:rsid w:val="00391804"/>
    <w:rsid w:val="00397ECE"/>
    <w:rsid w:val="003A64B1"/>
    <w:rsid w:val="003B6915"/>
    <w:rsid w:val="003C34BB"/>
    <w:rsid w:val="003C42EB"/>
    <w:rsid w:val="003C58AB"/>
    <w:rsid w:val="003C716B"/>
    <w:rsid w:val="003D7FA1"/>
    <w:rsid w:val="003E17A3"/>
    <w:rsid w:val="003E36E4"/>
    <w:rsid w:val="003E4233"/>
    <w:rsid w:val="003F1092"/>
    <w:rsid w:val="003F24D6"/>
    <w:rsid w:val="003F4DA4"/>
    <w:rsid w:val="00421096"/>
    <w:rsid w:val="00421CB0"/>
    <w:rsid w:val="00423776"/>
    <w:rsid w:val="00426A34"/>
    <w:rsid w:val="00426AA4"/>
    <w:rsid w:val="00433F3B"/>
    <w:rsid w:val="004351D8"/>
    <w:rsid w:val="004454A1"/>
    <w:rsid w:val="00455EAB"/>
    <w:rsid w:val="00460F8F"/>
    <w:rsid w:val="00463293"/>
    <w:rsid w:val="00465C97"/>
    <w:rsid w:val="0047669F"/>
    <w:rsid w:val="0048041F"/>
    <w:rsid w:val="00483F4B"/>
    <w:rsid w:val="0048581D"/>
    <w:rsid w:val="00492C07"/>
    <w:rsid w:val="004C2E98"/>
    <w:rsid w:val="004C663A"/>
    <w:rsid w:val="004D0262"/>
    <w:rsid w:val="004F573B"/>
    <w:rsid w:val="005030C9"/>
    <w:rsid w:val="005100FA"/>
    <w:rsid w:val="005249C4"/>
    <w:rsid w:val="005250F8"/>
    <w:rsid w:val="00534F08"/>
    <w:rsid w:val="0053785A"/>
    <w:rsid w:val="00544E63"/>
    <w:rsid w:val="00546B99"/>
    <w:rsid w:val="005532A2"/>
    <w:rsid w:val="00554E9C"/>
    <w:rsid w:val="00555301"/>
    <w:rsid w:val="00557DB5"/>
    <w:rsid w:val="00567FF9"/>
    <w:rsid w:val="005716D7"/>
    <w:rsid w:val="0057672E"/>
    <w:rsid w:val="005825D8"/>
    <w:rsid w:val="0059087C"/>
    <w:rsid w:val="00593A92"/>
    <w:rsid w:val="005963BC"/>
    <w:rsid w:val="00596DF5"/>
    <w:rsid w:val="005A4A77"/>
    <w:rsid w:val="005B06C9"/>
    <w:rsid w:val="005B15E2"/>
    <w:rsid w:val="005B6F7B"/>
    <w:rsid w:val="005B7AAE"/>
    <w:rsid w:val="005C513E"/>
    <w:rsid w:val="005C5149"/>
    <w:rsid w:val="005C5EA2"/>
    <w:rsid w:val="005D1876"/>
    <w:rsid w:val="005D507A"/>
    <w:rsid w:val="005E0983"/>
    <w:rsid w:val="005F0185"/>
    <w:rsid w:val="005F0A98"/>
    <w:rsid w:val="005F10DF"/>
    <w:rsid w:val="005F13EC"/>
    <w:rsid w:val="005F6189"/>
    <w:rsid w:val="005F7BB6"/>
    <w:rsid w:val="00633E31"/>
    <w:rsid w:val="00636803"/>
    <w:rsid w:val="006369F6"/>
    <w:rsid w:val="00642712"/>
    <w:rsid w:val="0064548A"/>
    <w:rsid w:val="00660A37"/>
    <w:rsid w:val="00661BE2"/>
    <w:rsid w:val="00662021"/>
    <w:rsid w:val="00663A1C"/>
    <w:rsid w:val="006770D9"/>
    <w:rsid w:val="00686D17"/>
    <w:rsid w:val="00692B54"/>
    <w:rsid w:val="00696BFA"/>
    <w:rsid w:val="006A5010"/>
    <w:rsid w:val="006A572C"/>
    <w:rsid w:val="006A75C1"/>
    <w:rsid w:val="006B03BA"/>
    <w:rsid w:val="006B2B4F"/>
    <w:rsid w:val="006B58A8"/>
    <w:rsid w:val="006C0563"/>
    <w:rsid w:val="006C2BBE"/>
    <w:rsid w:val="006C3064"/>
    <w:rsid w:val="006E686D"/>
    <w:rsid w:val="006E7F5B"/>
    <w:rsid w:val="006F1665"/>
    <w:rsid w:val="006F7812"/>
    <w:rsid w:val="00700A3A"/>
    <w:rsid w:val="00704C1E"/>
    <w:rsid w:val="00707286"/>
    <w:rsid w:val="00707EC8"/>
    <w:rsid w:val="00715146"/>
    <w:rsid w:val="00725E07"/>
    <w:rsid w:val="00726DC4"/>
    <w:rsid w:val="00742AAC"/>
    <w:rsid w:val="00743A0E"/>
    <w:rsid w:val="0074776B"/>
    <w:rsid w:val="007511B8"/>
    <w:rsid w:val="00753B39"/>
    <w:rsid w:val="0076119F"/>
    <w:rsid w:val="007701C0"/>
    <w:rsid w:val="007714EA"/>
    <w:rsid w:val="00773CAF"/>
    <w:rsid w:val="00784E05"/>
    <w:rsid w:val="0078627F"/>
    <w:rsid w:val="007864E6"/>
    <w:rsid w:val="00791FFD"/>
    <w:rsid w:val="00795282"/>
    <w:rsid w:val="00796DB0"/>
    <w:rsid w:val="007A5E13"/>
    <w:rsid w:val="007A7DF5"/>
    <w:rsid w:val="007C3B55"/>
    <w:rsid w:val="007C4DEE"/>
    <w:rsid w:val="007D0F5B"/>
    <w:rsid w:val="007D3C00"/>
    <w:rsid w:val="007D633F"/>
    <w:rsid w:val="007D7268"/>
    <w:rsid w:val="00803FBD"/>
    <w:rsid w:val="00804B38"/>
    <w:rsid w:val="008119AD"/>
    <w:rsid w:val="00813A77"/>
    <w:rsid w:val="00814401"/>
    <w:rsid w:val="00814580"/>
    <w:rsid w:val="0082015D"/>
    <w:rsid w:val="00821D9F"/>
    <w:rsid w:val="00826C07"/>
    <w:rsid w:val="008440D0"/>
    <w:rsid w:val="0084618B"/>
    <w:rsid w:val="00860933"/>
    <w:rsid w:val="00861943"/>
    <w:rsid w:val="00863DEC"/>
    <w:rsid w:val="00867AEC"/>
    <w:rsid w:val="00872004"/>
    <w:rsid w:val="00880263"/>
    <w:rsid w:val="00881806"/>
    <w:rsid w:val="008968FF"/>
    <w:rsid w:val="008B4233"/>
    <w:rsid w:val="008E0A18"/>
    <w:rsid w:val="008E2FB8"/>
    <w:rsid w:val="009010B8"/>
    <w:rsid w:val="0090167C"/>
    <w:rsid w:val="00902C83"/>
    <w:rsid w:val="009034B8"/>
    <w:rsid w:val="00905E3E"/>
    <w:rsid w:val="00911820"/>
    <w:rsid w:val="00927972"/>
    <w:rsid w:val="00935D3C"/>
    <w:rsid w:val="00961394"/>
    <w:rsid w:val="009638C4"/>
    <w:rsid w:val="009744A2"/>
    <w:rsid w:val="0097604F"/>
    <w:rsid w:val="00976352"/>
    <w:rsid w:val="00977565"/>
    <w:rsid w:val="00981287"/>
    <w:rsid w:val="00987415"/>
    <w:rsid w:val="00992EF7"/>
    <w:rsid w:val="009A52F2"/>
    <w:rsid w:val="009B2D6D"/>
    <w:rsid w:val="009C2EBA"/>
    <w:rsid w:val="009C32AE"/>
    <w:rsid w:val="009C5250"/>
    <w:rsid w:val="009C57CC"/>
    <w:rsid w:val="009D365C"/>
    <w:rsid w:val="009D4DE0"/>
    <w:rsid w:val="00A025E5"/>
    <w:rsid w:val="00A02CFC"/>
    <w:rsid w:val="00A256EC"/>
    <w:rsid w:val="00A4033C"/>
    <w:rsid w:val="00A51DF9"/>
    <w:rsid w:val="00A51E66"/>
    <w:rsid w:val="00A54D34"/>
    <w:rsid w:val="00A7382B"/>
    <w:rsid w:val="00A809D1"/>
    <w:rsid w:val="00A8313B"/>
    <w:rsid w:val="00A83350"/>
    <w:rsid w:val="00A840E9"/>
    <w:rsid w:val="00A9158D"/>
    <w:rsid w:val="00A96D81"/>
    <w:rsid w:val="00AA4605"/>
    <w:rsid w:val="00AB0D06"/>
    <w:rsid w:val="00AD534E"/>
    <w:rsid w:val="00AE4F71"/>
    <w:rsid w:val="00AF06AF"/>
    <w:rsid w:val="00AF6A70"/>
    <w:rsid w:val="00AF6DA0"/>
    <w:rsid w:val="00B132CA"/>
    <w:rsid w:val="00B15F46"/>
    <w:rsid w:val="00B17B73"/>
    <w:rsid w:val="00B20960"/>
    <w:rsid w:val="00B22B28"/>
    <w:rsid w:val="00B323FF"/>
    <w:rsid w:val="00B51CFF"/>
    <w:rsid w:val="00B6177F"/>
    <w:rsid w:val="00B652E0"/>
    <w:rsid w:val="00B72CC0"/>
    <w:rsid w:val="00B8699E"/>
    <w:rsid w:val="00B869E4"/>
    <w:rsid w:val="00B871A1"/>
    <w:rsid w:val="00B91B63"/>
    <w:rsid w:val="00BA1C43"/>
    <w:rsid w:val="00BA44C9"/>
    <w:rsid w:val="00BB35BE"/>
    <w:rsid w:val="00BB73AF"/>
    <w:rsid w:val="00BC10A8"/>
    <w:rsid w:val="00BC5906"/>
    <w:rsid w:val="00BD1DC7"/>
    <w:rsid w:val="00BD6F2B"/>
    <w:rsid w:val="00BD7378"/>
    <w:rsid w:val="00BE5DEA"/>
    <w:rsid w:val="00BF0172"/>
    <w:rsid w:val="00C03E69"/>
    <w:rsid w:val="00C06DA5"/>
    <w:rsid w:val="00C109A7"/>
    <w:rsid w:val="00C20B6A"/>
    <w:rsid w:val="00C23429"/>
    <w:rsid w:val="00C238CA"/>
    <w:rsid w:val="00C24D56"/>
    <w:rsid w:val="00C251D5"/>
    <w:rsid w:val="00C361C3"/>
    <w:rsid w:val="00C366C3"/>
    <w:rsid w:val="00C417C8"/>
    <w:rsid w:val="00C529E6"/>
    <w:rsid w:val="00C563F7"/>
    <w:rsid w:val="00C62638"/>
    <w:rsid w:val="00C63647"/>
    <w:rsid w:val="00C667F3"/>
    <w:rsid w:val="00C7140F"/>
    <w:rsid w:val="00C736DB"/>
    <w:rsid w:val="00C76441"/>
    <w:rsid w:val="00C83618"/>
    <w:rsid w:val="00C93068"/>
    <w:rsid w:val="00CA31FC"/>
    <w:rsid w:val="00CB2578"/>
    <w:rsid w:val="00CB437B"/>
    <w:rsid w:val="00CC5A95"/>
    <w:rsid w:val="00CD13EF"/>
    <w:rsid w:val="00CD34D8"/>
    <w:rsid w:val="00CD732A"/>
    <w:rsid w:val="00CE0A87"/>
    <w:rsid w:val="00CE1238"/>
    <w:rsid w:val="00CE360D"/>
    <w:rsid w:val="00CE5ED2"/>
    <w:rsid w:val="00CF1F13"/>
    <w:rsid w:val="00CF3B47"/>
    <w:rsid w:val="00CF5A2E"/>
    <w:rsid w:val="00CF74B3"/>
    <w:rsid w:val="00D0374E"/>
    <w:rsid w:val="00D10085"/>
    <w:rsid w:val="00D10799"/>
    <w:rsid w:val="00D12AC2"/>
    <w:rsid w:val="00D12B5B"/>
    <w:rsid w:val="00D2208F"/>
    <w:rsid w:val="00D24A9D"/>
    <w:rsid w:val="00D323DD"/>
    <w:rsid w:val="00D33CCD"/>
    <w:rsid w:val="00D374C9"/>
    <w:rsid w:val="00D506E4"/>
    <w:rsid w:val="00D56DB0"/>
    <w:rsid w:val="00D60CF5"/>
    <w:rsid w:val="00D678B2"/>
    <w:rsid w:val="00D73EB9"/>
    <w:rsid w:val="00D801F4"/>
    <w:rsid w:val="00D838D1"/>
    <w:rsid w:val="00D87E3C"/>
    <w:rsid w:val="00D97342"/>
    <w:rsid w:val="00D97E41"/>
    <w:rsid w:val="00DB4CBD"/>
    <w:rsid w:val="00DC0C9D"/>
    <w:rsid w:val="00DE1CCC"/>
    <w:rsid w:val="00DF082C"/>
    <w:rsid w:val="00DF7C1E"/>
    <w:rsid w:val="00E05B40"/>
    <w:rsid w:val="00E219C2"/>
    <w:rsid w:val="00E21C81"/>
    <w:rsid w:val="00E30237"/>
    <w:rsid w:val="00E6649D"/>
    <w:rsid w:val="00E66B16"/>
    <w:rsid w:val="00E71AFC"/>
    <w:rsid w:val="00E77549"/>
    <w:rsid w:val="00E77AA6"/>
    <w:rsid w:val="00E77E46"/>
    <w:rsid w:val="00E87AF2"/>
    <w:rsid w:val="00E93BB5"/>
    <w:rsid w:val="00EA11BC"/>
    <w:rsid w:val="00EA51BD"/>
    <w:rsid w:val="00EB1D1E"/>
    <w:rsid w:val="00EC2BF3"/>
    <w:rsid w:val="00ED4578"/>
    <w:rsid w:val="00ED4965"/>
    <w:rsid w:val="00EE7DFD"/>
    <w:rsid w:val="00EF20DD"/>
    <w:rsid w:val="00F11436"/>
    <w:rsid w:val="00F11969"/>
    <w:rsid w:val="00F16DCD"/>
    <w:rsid w:val="00F17A9D"/>
    <w:rsid w:val="00F23A47"/>
    <w:rsid w:val="00F26BB2"/>
    <w:rsid w:val="00F323E4"/>
    <w:rsid w:val="00F4015C"/>
    <w:rsid w:val="00F430CA"/>
    <w:rsid w:val="00F45D6A"/>
    <w:rsid w:val="00F470B6"/>
    <w:rsid w:val="00F522B9"/>
    <w:rsid w:val="00F71EF9"/>
    <w:rsid w:val="00F7631A"/>
    <w:rsid w:val="00F81A61"/>
    <w:rsid w:val="00F822A8"/>
    <w:rsid w:val="00F8687F"/>
    <w:rsid w:val="00F93BFA"/>
    <w:rsid w:val="00F94347"/>
    <w:rsid w:val="00FA672F"/>
    <w:rsid w:val="00FC0EAE"/>
    <w:rsid w:val="00FC1CEB"/>
    <w:rsid w:val="00FC484D"/>
    <w:rsid w:val="00FC5207"/>
    <w:rsid w:val="00FD0BBE"/>
    <w:rsid w:val="00FE2D87"/>
    <w:rsid w:val="00FE5103"/>
    <w:rsid w:val="00FE571A"/>
    <w:rsid w:val="00FF26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63ACACBC"/>
  <w15:docId w15:val="{AF221F91-E6C9-4ECF-B9BB-1C512768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1679708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217859796">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536815027">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53961149">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77389556">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07872604">
      <w:bodyDiv w:val="1"/>
      <w:marLeft w:val="0"/>
      <w:marRight w:val="0"/>
      <w:marTop w:val="0"/>
      <w:marBottom w:val="0"/>
      <w:divBdr>
        <w:top w:val="none" w:sz="0" w:space="0" w:color="auto"/>
        <w:left w:val="none" w:sz="0" w:space="0" w:color="auto"/>
        <w:bottom w:val="none" w:sz="0" w:space="0" w:color="auto"/>
        <w:right w:val="none" w:sz="0" w:space="0" w:color="auto"/>
      </w:divBdr>
    </w:div>
    <w:div w:id="1442989742">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14490728">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558854799">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79131811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197009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oleObject" Target="embeddings/oleObject19.bin"/><Relationship Id="rId47"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oleObject" Target="embeddings/oleObject18.bin"/><Relationship Id="rId45"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image" Target="media/image13.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cid:image005.png@01D24B09.CE9CB110" TargetMode="External"/><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7.wmf"/><Relationship Id="rId48"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package" Target="embeddings/Microsoft_Excel_Worksheet.xlsx"/><Relationship Id="rId20" Type="http://schemas.openxmlformats.org/officeDocument/2006/relationships/image" Target="media/image8.wmf"/><Relationship Id="rId4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CA32D-3B00-4D9D-8FB8-C5C29585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5</Pages>
  <Words>7442</Words>
  <Characters>4243</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Andrejs Zambžetskis</cp:lastModifiedBy>
  <cp:revision>13</cp:revision>
  <cp:lastPrinted>2019-08-23T06:30:00Z</cp:lastPrinted>
  <dcterms:created xsi:type="dcterms:W3CDTF">2019-08-23T06:26:00Z</dcterms:created>
  <dcterms:modified xsi:type="dcterms:W3CDTF">2020-06-17T14:55:00Z</dcterms:modified>
</cp:coreProperties>
</file>