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B4E0A" w14:textId="77777777" w:rsidR="00CD296F" w:rsidRPr="00C05825" w:rsidRDefault="00CD296F" w:rsidP="00CD296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C05825">
        <w:rPr>
          <w:rFonts w:ascii="Times New Roman" w:hAnsi="Times New Roman"/>
          <w:b/>
          <w:bCs/>
          <w:sz w:val="18"/>
          <w:szCs w:val="18"/>
        </w:rPr>
        <w:t xml:space="preserve">Tabula </w:t>
      </w:r>
      <w:r w:rsidR="005F6F09" w:rsidRPr="00C05825">
        <w:rPr>
          <w:rFonts w:ascii="Times New Roman" w:hAnsi="Times New Roman"/>
          <w:b/>
          <w:bCs/>
          <w:sz w:val="18"/>
          <w:szCs w:val="18"/>
        </w:rPr>
        <w:fldChar w:fldCharType="begin"/>
      </w:r>
      <w:r w:rsidRPr="00C05825">
        <w:rPr>
          <w:rFonts w:ascii="Times New Roman" w:hAnsi="Times New Roman"/>
          <w:b/>
          <w:bCs/>
          <w:sz w:val="18"/>
          <w:szCs w:val="18"/>
        </w:rPr>
        <w:instrText xml:space="preserve"> SEQ Tabula \* ARABIC </w:instrText>
      </w:r>
      <w:r w:rsidR="005F6F09" w:rsidRPr="00C05825">
        <w:rPr>
          <w:rFonts w:ascii="Times New Roman" w:hAnsi="Times New Roman"/>
          <w:b/>
          <w:bCs/>
          <w:sz w:val="18"/>
          <w:szCs w:val="18"/>
        </w:rPr>
        <w:fldChar w:fldCharType="separate"/>
      </w:r>
      <w:r w:rsidR="008A4C94">
        <w:rPr>
          <w:rFonts w:ascii="Times New Roman" w:hAnsi="Times New Roman"/>
          <w:b/>
          <w:bCs/>
          <w:noProof/>
          <w:sz w:val="18"/>
          <w:szCs w:val="18"/>
        </w:rPr>
        <w:t>1</w:t>
      </w:r>
      <w:r w:rsidR="005F6F09" w:rsidRPr="00C05825">
        <w:rPr>
          <w:rFonts w:ascii="Times New Roman" w:hAnsi="Times New Roman"/>
          <w:b/>
          <w:bCs/>
          <w:sz w:val="18"/>
          <w:szCs w:val="18"/>
        </w:rPr>
        <w:fldChar w:fldCharType="end"/>
      </w:r>
      <w:r w:rsidRPr="00C05825">
        <w:rPr>
          <w:rFonts w:ascii="Times New Roman" w:hAnsi="Times New Roman"/>
          <w:b/>
          <w:bCs/>
          <w:sz w:val="18"/>
          <w:szCs w:val="18"/>
        </w:rPr>
        <w:t xml:space="preserve"> Rādītāju pase investīciju prioritātes specifiskajiem mērķiem</w:t>
      </w:r>
    </w:p>
    <w:p w14:paraId="672A6659" w14:textId="77777777" w:rsidR="00CD296F" w:rsidRPr="00C05825" w:rsidRDefault="00CD296F" w:rsidP="00CD296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5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35"/>
        <w:gridCol w:w="1843"/>
        <w:gridCol w:w="6255"/>
        <w:gridCol w:w="2205"/>
        <w:gridCol w:w="2305"/>
      </w:tblGrid>
      <w:tr w:rsidR="00CD296F" w:rsidRPr="00972524" w14:paraId="6C19E98C" w14:textId="77777777" w:rsidTr="24768289">
        <w:tc>
          <w:tcPr>
            <w:tcW w:w="1242" w:type="dxa"/>
          </w:tcPr>
          <w:p w14:paraId="03DBF9A0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Prioritārais virziens</w:t>
            </w:r>
          </w:p>
        </w:tc>
        <w:tc>
          <w:tcPr>
            <w:tcW w:w="1735" w:type="dxa"/>
          </w:tcPr>
          <w:p w14:paraId="7DF2B757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Investīciju prioritātes nosaukums</w:t>
            </w:r>
          </w:p>
        </w:tc>
        <w:tc>
          <w:tcPr>
            <w:tcW w:w="1843" w:type="dxa"/>
          </w:tcPr>
          <w:p w14:paraId="76903F58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Specifiskie atbalsta mērķi (SAM)</w:t>
            </w:r>
          </w:p>
        </w:tc>
        <w:tc>
          <w:tcPr>
            <w:tcW w:w="6255" w:type="dxa"/>
          </w:tcPr>
          <w:p w14:paraId="3A5B7D9A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Rezultāta rādītāji</w:t>
            </w:r>
          </w:p>
        </w:tc>
        <w:tc>
          <w:tcPr>
            <w:tcW w:w="2205" w:type="dxa"/>
          </w:tcPr>
          <w:p w14:paraId="4253BCA5" w14:textId="77777777" w:rsidR="00CD296F" w:rsidRPr="00972524" w:rsidRDefault="00CD296F" w:rsidP="00AF1F8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Iznākuma rādītāji</w:t>
            </w:r>
          </w:p>
        </w:tc>
        <w:tc>
          <w:tcPr>
            <w:tcW w:w="2305" w:type="dxa"/>
          </w:tcPr>
          <w:p w14:paraId="38F93B52" w14:textId="77777777" w:rsidR="00CD296F" w:rsidRPr="00972524" w:rsidRDefault="00CD296F" w:rsidP="001803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Finanšu rādītāji</w:t>
            </w:r>
            <w:r w:rsidR="001803EE">
              <w:rPr>
                <w:rStyle w:val="FootnoteReference"/>
                <w:rFonts w:ascii="Times New Roman" w:hAnsi="Times New Roman"/>
                <w:b/>
                <w:sz w:val="16"/>
                <w:szCs w:val="16"/>
              </w:rPr>
              <w:footnoteReference w:id="1"/>
            </w:r>
          </w:p>
        </w:tc>
      </w:tr>
      <w:tr w:rsidR="00CD296F" w:rsidRPr="00972524" w14:paraId="15458FF5" w14:textId="77777777" w:rsidTr="24768289">
        <w:trPr>
          <w:trHeight w:val="695"/>
        </w:trPr>
        <w:tc>
          <w:tcPr>
            <w:tcW w:w="1242" w:type="dxa"/>
          </w:tcPr>
          <w:p w14:paraId="0CE44F3B" w14:textId="77777777" w:rsidR="00CD296F" w:rsidRPr="003E1EF6" w:rsidRDefault="004011D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 xml:space="preserve">5. </w:t>
            </w:r>
            <w:r w:rsidR="00CD296F" w:rsidRPr="003E1EF6">
              <w:rPr>
                <w:rFonts w:ascii="Times New Roman" w:hAnsi="Times New Roman"/>
                <w:sz w:val="16"/>
                <w:szCs w:val="16"/>
              </w:rPr>
              <w:t>Vides aizsardzība un resursu izmantošanas efektivitāte</w:t>
            </w:r>
          </w:p>
        </w:tc>
        <w:tc>
          <w:tcPr>
            <w:tcW w:w="1735" w:type="dxa"/>
          </w:tcPr>
          <w:p w14:paraId="3D139DDA" w14:textId="77777777" w:rsidR="00CD296F" w:rsidRPr="003E1EF6" w:rsidRDefault="004011D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 xml:space="preserve">5.4. </w:t>
            </w:r>
            <w:r w:rsidR="00CD296F" w:rsidRPr="003E1EF6">
              <w:rPr>
                <w:rFonts w:ascii="Times New Roman" w:hAnsi="Times New Roman"/>
                <w:sz w:val="16"/>
                <w:szCs w:val="16"/>
              </w:rPr>
              <w:t>Aizsargāt un atjaunot bioloģisko daudzveidību un augsni un veicināt ekosistēmu pakalpojumus, tostarp izmantojot „Natura 2000” un zaļo infrastruktūru</w:t>
            </w:r>
          </w:p>
        </w:tc>
        <w:tc>
          <w:tcPr>
            <w:tcW w:w="1843" w:type="dxa"/>
          </w:tcPr>
          <w:p w14:paraId="27A3E9EC" w14:textId="77777777" w:rsidR="008A4C94" w:rsidRPr="008B1F1A" w:rsidRDefault="00CD296F" w:rsidP="00E2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1830">
              <w:rPr>
                <w:rFonts w:ascii="Times New Roman" w:hAnsi="Times New Roman"/>
                <w:sz w:val="16"/>
                <w:szCs w:val="16"/>
              </w:rPr>
              <w:t>5.4.</w:t>
            </w:r>
            <w:r w:rsidR="00141C8D" w:rsidRPr="001D1830"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="004422CF" w:rsidRPr="001D1830">
              <w:rPr>
                <w:rFonts w:ascii="Times New Roman" w:hAnsi="Times New Roman"/>
                <w:sz w:val="16"/>
                <w:szCs w:val="16"/>
              </w:rPr>
              <w:t>SAM</w:t>
            </w:r>
            <w:r w:rsidR="004422CF" w:rsidRPr="008B1F1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D1830" w:rsidRPr="008B1F1A">
              <w:rPr>
                <w:rFonts w:ascii="Times New Roman" w:hAnsi="Times New Roman"/>
                <w:sz w:val="16"/>
                <w:szCs w:val="16"/>
              </w:rPr>
              <w:t>P</w:t>
            </w:r>
            <w:r w:rsidR="00141C8D" w:rsidRPr="008B1F1A">
              <w:rPr>
                <w:rFonts w:ascii="Times New Roman" w:hAnsi="Times New Roman"/>
                <w:sz w:val="16"/>
                <w:szCs w:val="16"/>
              </w:rPr>
              <w:t>asākumi biotopu un sugu aizsardzības labvēlīga statusa atjaunošanai. (KF)</w:t>
            </w:r>
          </w:p>
          <w:p w14:paraId="0A37501D" w14:textId="77777777" w:rsidR="008A4C94" w:rsidRPr="001D1830" w:rsidRDefault="008A4C94" w:rsidP="00E2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55" w:type="dxa"/>
          </w:tcPr>
          <w:p w14:paraId="1BE7C76E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Nosaukums un mērvienība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0D7269F7" w14:textId="77777777" w:rsidR="00CD296F" w:rsidRPr="001D1830" w:rsidRDefault="0055440A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r.</w:t>
            </w:r>
            <w:r w:rsidR="004011DF" w:rsidRPr="001D1830">
              <w:rPr>
                <w:rFonts w:ascii="Times New Roman" w:hAnsi="Times New Roman"/>
                <w:sz w:val="16"/>
                <w:szCs w:val="16"/>
              </w:rPr>
              <w:t>5.4.</w:t>
            </w:r>
            <w:r w:rsidR="00141C8D" w:rsidRPr="001D1830">
              <w:rPr>
                <w:rFonts w:ascii="Times New Roman" w:hAnsi="Times New Roman"/>
                <w:sz w:val="16"/>
                <w:szCs w:val="16"/>
              </w:rPr>
              <w:t>3</w:t>
            </w:r>
            <w:r w:rsidR="008B1F1A">
              <w:rPr>
                <w:rFonts w:ascii="Times New Roman" w:hAnsi="Times New Roman"/>
                <w:sz w:val="16"/>
                <w:szCs w:val="16"/>
              </w:rPr>
              <w:t>.a</w:t>
            </w:r>
            <w:r w:rsidR="004011DF" w:rsidRPr="001D183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D296F" w:rsidRPr="001D1830">
              <w:rPr>
                <w:rFonts w:ascii="Times New Roman" w:hAnsi="Times New Roman"/>
                <w:sz w:val="16"/>
                <w:szCs w:val="16"/>
              </w:rPr>
              <w:t>Nodrošināts labvēlīgs aizsardzības statuss ES nozīmes biotopiem</w:t>
            </w:r>
            <w:r w:rsidR="004011DF" w:rsidRPr="001D1830">
              <w:rPr>
                <w:rFonts w:ascii="Times New Roman" w:hAnsi="Times New Roman"/>
                <w:sz w:val="16"/>
                <w:szCs w:val="16"/>
              </w:rPr>
              <w:t>, %</w:t>
            </w:r>
          </w:p>
          <w:p w14:paraId="5DAB6C7B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7F43623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480C4C44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1830">
              <w:rPr>
                <w:rFonts w:ascii="Times New Roman" w:hAnsi="Times New Roman"/>
                <w:sz w:val="16"/>
                <w:szCs w:val="16"/>
              </w:rPr>
              <w:t>ES nozīmes biotopu īpatsvars Latvijā, kam nodrošināts labvēlīgs aizsardzības statuss. Aizsardzības stāvokli nosaka pēc EK izstrādātas metodikas, kas balstās uz direktīvas 92/43/EEK (1992. gada 21. maijs) par dabisko dzīvotņu, savvaļas faunas un floras aizsardzību definīcijām par labvēlīgu aizsardzības stāvokli sugām un biotopiem.</w:t>
            </w:r>
          </w:p>
          <w:p w14:paraId="02EB378F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19A31E3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Bāzes vērtība un tās noteikšanas gads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2FA8A1BC" w14:textId="34591FD0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65E406A2">
              <w:rPr>
                <w:rFonts w:ascii="Times New Roman" w:hAnsi="Times New Roman"/>
                <w:sz w:val="16"/>
                <w:szCs w:val="16"/>
              </w:rPr>
              <w:t>13% (2013. gads)</w:t>
            </w:r>
            <w:r w:rsidR="00EB2F51" w:rsidRPr="65E406A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A05A809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74E963B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3076F118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1830">
              <w:rPr>
                <w:rFonts w:ascii="Times New Roman" w:hAnsi="Times New Roman"/>
                <w:sz w:val="16"/>
                <w:szCs w:val="16"/>
              </w:rPr>
              <w:t>Ziņojums</w:t>
            </w:r>
            <w:r w:rsidR="00777791" w:rsidRPr="001D1830">
              <w:rPr>
                <w:rFonts w:ascii="Times New Roman" w:hAnsi="Times New Roman"/>
                <w:sz w:val="16"/>
                <w:szCs w:val="16"/>
              </w:rPr>
              <w:t>*</w:t>
            </w:r>
            <w:r w:rsidRPr="001D1830">
              <w:rPr>
                <w:rFonts w:ascii="Times New Roman" w:hAnsi="Times New Roman"/>
                <w:sz w:val="16"/>
                <w:szCs w:val="16"/>
              </w:rPr>
              <w:t xml:space="preserve"> par aizsardzības stāvokli, kas sagatavots pēc EK izstrādātas metodikas, kas balstās uz direktīvas 92/43/EEK (1992. gada 21. maijs) par dabisko dzīvotņu, savvaļas faunas un floras aizsardzību definīcijām par labvēlīgu aizsardzības stāvokli sugām un biotopiem</w:t>
            </w:r>
          </w:p>
          <w:p w14:paraId="5A39BBE3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0710026" w14:textId="77777777" w:rsidR="007E5DD7" w:rsidRDefault="00CD296F" w:rsidP="007E5DD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44A11DE4" w14:textId="075A8D42" w:rsidR="007E5DD7" w:rsidRPr="00260201" w:rsidRDefault="007E5DD7" w:rsidP="002602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>Apkopošanas biežums: Reizi divos gados</w:t>
            </w:r>
            <w:r w:rsidR="00260201" w:rsidRPr="23242D74">
              <w:rPr>
                <w:rFonts w:ascii="Times New Roman" w:hAnsi="Times New Roman"/>
                <w:sz w:val="16"/>
                <w:szCs w:val="16"/>
              </w:rPr>
              <w:t xml:space="preserve"> (monitorēšana notiek reizi divos gados, bet rādītājs tiek aktualizēts 2019.gadā pēc ziņojuma* par aizsardzības </w:t>
            </w:r>
            <w:r w:rsidR="00260201" w:rsidRPr="00C15BEE">
              <w:rPr>
                <w:rFonts w:ascii="Times New Roman" w:hAnsi="Times New Roman"/>
                <w:sz w:val="16"/>
                <w:szCs w:val="16"/>
              </w:rPr>
              <w:t xml:space="preserve">stāvokļa </w:t>
            </w:r>
            <w:r w:rsidR="7459E6E2" w:rsidRPr="00C15BEE">
              <w:rPr>
                <w:rFonts w:ascii="Times New Roman" w:hAnsi="Times New Roman"/>
                <w:sz w:val="16"/>
                <w:szCs w:val="16"/>
              </w:rPr>
              <w:t>izvērtēšanu</w:t>
            </w:r>
            <w:r w:rsidR="00260201" w:rsidRPr="00C15BE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7985C262" w:rsidRPr="00C15BEE">
              <w:rPr>
                <w:rFonts w:ascii="Times New Roman" w:hAnsi="Times New Roman"/>
                <w:sz w:val="16"/>
                <w:szCs w:val="16"/>
              </w:rPr>
              <w:t xml:space="preserve">un </w:t>
            </w:r>
            <w:r w:rsidR="00260201" w:rsidRPr="00C15BEE">
              <w:rPr>
                <w:rFonts w:ascii="Times New Roman" w:hAnsi="Times New Roman"/>
                <w:sz w:val="16"/>
                <w:szCs w:val="16"/>
              </w:rPr>
              <w:t xml:space="preserve">līdzvērtīgu </w:t>
            </w:r>
            <w:r w:rsidR="00803470" w:rsidRPr="00C15BEE">
              <w:rPr>
                <w:rFonts w:ascii="Times New Roman" w:hAnsi="Times New Roman"/>
                <w:sz w:val="16"/>
                <w:szCs w:val="16"/>
              </w:rPr>
              <w:t>pieeju</w:t>
            </w:r>
            <w:r w:rsidR="00260201" w:rsidRPr="00C15BEE">
              <w:rPr>
                <w:rFonts w:ascii="Times New Roman" w:hAnsi="Times New Roman"/>
                <w:sz w:val="16"/>
                <w:szCs w:val="16"/>
              </w:rPr>
              <w:t xml:space="preserve"> izmantojot arī 2023.gadā</w:t>
            </w:r>
            <w:r w:rsidR="6A3E6914" w:rsidRPr="00C15BEE">
              <w:rPr>
                <w:rFonts w:ascii="Times New Roman" w:hAnsi="Times New Roman"/>
                <w:sz w:val="16"/>
                <w:szCs w:val="16"/>
              </w:rPr>
              <w:t>, novērtējot rezultāta rādītāja sniegumu</w:t>
            </w:r>
            <w:r w:rsidR="0092139A" w:rsidRPr="00C15BEE">
              <w:rPr>
                <w:rFonts w:ascii="Times New Roman" w:hAnsi="Times New Roman"/>
                <w:sz w:val="16"/>
                <w:szCs w:val="16"/>
              </w:rPr>
              <w:t>, balstoties uz pēdējā ziņojuma, regulārā monitoringa un ES fondu projektu intervences datiem</w:t>
            </w:r>
            <w:r w:rsidR="6A3E6914" w:rsidRPr="00C15BEE">
              <w:rPr>
                <w:rFonts w:ascii="Times New Roman" w:hAnsi="Times New Roman"/>
                <w:sz w:val="16"/>
                <w:szCs w:val="16"/>
              </w:rPr>
              <w:t>)</w:t>
            </w:r>
            <w:r w:rsidR="00C15BEE" w:rsidRPr="00C15BE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6CF30C7" w14:textId="1456AAAD" w:rsidR="00CD296F" w:rsidRDefault="007E5DD7" w:rsidP="002602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5DD7">
              <w:rPr>
                <w:rFonts w:ascii="Times New Roman" w:hAnsi="Times New Roman"/>
                <w:sz w:val="16"/>
                <w:szCs w:val="16"/>
              </w:rPr>
              <w:t>Ieguves metodoloģija:</w:t>
            </w:r>
            <w:r w:rsidRPr="001D183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D296F" w:rsidRPr="001D1830">
              <w:rPr>
                <w:rFonts w:ascii="Times New Roman" w:hAnsi="Times New Roman"/>
                <w:sz w:val="16"/>
                <w:szCs w:val="16"/>
              </w:rPr>
              <w:t>Rādītāja vērtība tiks noteikta pēc EK izstrādātas metodikas, kas balstās uz direktīvas 92/43/EEK (1992. gada 21. maijs) par dabisko dzīvotņu, savvaļas faunas un floras aizsardzību definīcijām par labvēlīgu aizsardzības stāvokli sugām un biotopiem</w:t>
            </w:r>
            <w:r w:rsidR="00C15BEE">
              <w:rPr>
                <w:rFonts w:ascii="Times New Roman" w:hAnsi="Times New Roman"/>
                <w:sz w:val="16"/>
                <w:szCs w:val="16"/>
              </w:rPr>
              <w:t>.</w:t>
            </w:r>
            <w:r w:rsidR="00FB45B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1C8F396" w14:textId="77777777" w:rsidR="00260201" w:rsidRDefault="00260201" w:rsidP="007E5DD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2A3D3EC" w14:textId="48E6A43D" w:rsidR="004260D1" w:rsidRPr="001D1830" w:rsidRDefault="00260201" w:rsidP="23242D7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Darbības, kas liek uzskatīt rādītāju par izpildītu:</w:t>
            </w:r>
            <w:r>
              <w:t xml:space="preserve"> 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2023.gadā izstrādāts </w:t>
            </w:r>
            <w:r w:rsidR="406F543F" w:rsidRPr="23242D74">
              <w:rPr>
                <w:rFonts w:ascii="Times New Roman" w:hAnsi="Times New Roman"/>
                <w:sz w:val="16"/>
                <w:szCs w:val="16"/>
              </w:rPr>
              <w:t>i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>zvērtējums par biotopu un sugu stāvokļa izmaiņām</w:t>
            </w:r>
          </w:p>
          <w:p w14:paraId="0D0B940D" w14:textId="77777777" w:rsidR="00CD296F" w:rsidRPr="001D1830" w:rsidRDefault="00CD296F" w:rsidP="007B0F8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4390A1B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D9B1990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1830">
              <w:rPr>
                <w:rFonts w:ascii="Times New Roman" w:hAnsi="Times New Roman"/>
                <w:sz w:val="16"/>
                <w:szCs w:val="16"/>
              </w:rPr>
              <w:t xml:space="preserve">60% </w:t>
            </w:r>
          </w:p>
          <w:p w14:paraId="0E27B00A" w14:textId="77777777" w:rsidR="00CD296F" w:rsidRPr="001D1830" w:rsidRDefault="00CD296F" w:rsidP="003C5AA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6801D62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6311EE1" w14:textId="756B98F1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>Atbilstoši Prioritāra</w:t>
            </w:r>
            <w:r w:rsidR="00777791" w:rsidRPr="23242D74">
              <w:rPr>
                <w:rFonts w:ascii="Times New Roman" w:hAnsi="Times New Roman"/>
                <w:sz w:val="16"/>
                <w:szCs w:val="16"/>
              </w:rPr>
              <w:t>jā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 rīcības programmā (</w:t>
            </w:r>
            <w:r w:rsidRPr="23242D74">
              <w:rPr>
                <w:rFonts w:ascii="Times New Roman" w:hAnsi="Times New Roman"/>
                <w:i/>
                <w:iCs/>
                <w:sz w:val="16"/>
                <w:szCs w:val="16"/>
              </w:rPr>
              <w:t>Priority action framework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) paredzēto pasākumu potenciālajai ietekmei un Vides politikas pamatnostādnēm </w:t>
            </w:r>
            <w:r w:rsidR="003C4EEB" w:rsidRPr="23242D74">
              <w:rPr>
                <w:rStyle w:val="st"/>
                <w:rFonts w:ascii="Times New Roman" w:hAnsi="Times New Roman"/>
                <w:sz w:val="16"/>
                <w:szCs w:val="16"/>
              </w:rPr>
              <w:t>201</w:t>
            </w:r>
            <w:r w:rsidR="003C4EEB">
              <w:rPr>
                <w:rStyle w:val="st"/>
                <w:rFonts w:ascii="Times New Roman" w:hAnsi="Times New Roman"/>
                <w:sz w:val="16"/>
                <w:szCs w:val="16"/>
              </w:rPr>
              <w:t>4</w:t>
            </w:r>
            <w:r w:rsidRPr="23242D74">
              <w:rPr>
                <w:rStyle w:val="st"/>
                <w:rFonts w:ascii="Times New Roman" w:hAnsi="Times New Roman"/>
                <w:sz w:val="16"/>
                <w:szCs w:val="16"/>
              </w:rPr>
              <w:t>.-2020.</w:t>
            </w:r>
            <w:r w:rsidR="00777791" w:rsidRPr="23242D74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</w:t>
            </w:r>
            <w:r w:rsidRPr="23242D74">
              <w:rPr>
                <w:rStyle w:val="st"/>
                <w:rFonts w:ascii="Times New Roman" w:hAnsi="Times New Roman"/>
                <w:sz w:val="16"/>
                <w:szCs w:val="16"/>
              </w:rPr>
              <w:t>gadam</w:t>
            </w:r>
            <w:r w:rsidR="00777791" w:rsidRPr="23242D74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</w:t>
            </w:r>
            <w:r w:rsidR="00DA4F5D" w:rsidRPr="23242D74">
              <w:rPr>
                <w:rStyle w:val="st"/>
                <w:rFonts w:ascii="Times New Roman" w:hAnsi="Times New Roman"/>
                <w:sz w:val="16"/>
                <w:szCs w:val="16"/>
              </w:rPr>
              <w:t xml:space="preserve">(4. </w:t>
            </w:r>
            <w:r w:rsidR="00777791" w:rsidRPr="23242D74">
              <w:rPr>
                <w:rStyle w:val="st"/>
                <w:rFonts w:ascii="Times New Roman" w:hAnsi="Times New Roman"/>
                <w:sz w:val="16"/>
                <w:szCs w:val="16"/>
              </w:rPr>
              <w:t>u</w:t>
            </w:r>
            <w:r w:rsidR="00DA4F5D" w:rsidRPr="23242D74">
              <w:rPr>
                <w:rStyle w:val="st"/>
                <w:rFonts w:ascii="Times New Roman" w:hAnsi="Times New Roman"/>
                <w:sz w:val="16"/>
                <w:szCs w:val="16"/>
              </w:rPr>
              <w:t xml:space="preserve">n 12.3. sadaļa </w:t>
            </w:r>
            <w:r w:rsidR="00DA4F5D" w:rsidRPr="23242D74">
              <w:rPr>
                <w:rStyle w:val="st"/>
                <w:rFonts w:ascii="Times New Roman" w:hAnsi="Times New Roman"/>
                <w:i/>
                <w:iCs/>
                <w:sz w:val="16"/>
                <w:szCs w:val="16"/>
              </w:rPr>
              <w:t>Dabas aizsardzība).</w:t>
            </w:r>
          </w:p>
          <w:p w14:paraId="60061E4C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19E2EA8" w14:textId="770A2168" w:rsidR="00CD296F" w:rsidRDefault="00CD296F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>*Ziņojumi par aizsardzības stāvokli tiek sagatavoti atbalstoši direktīvas 92/43/EEK (1992. gada 21. maijs) par dabisko dzīvotņu, savvaļas faunas un floras aizsardzību 17.</w:t>
            </w:r>
            <w:r w:rsidR="00777791" w:rsidRPr="23242D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>pantam, kas nosaka, ka ziņojums jāizstrādā par 6 gadu periodu. Analizējot pēdējo divu periodu ziņojumus</w:t>
            </w:r>
            <w:r w:rsidR="00777791" w:rsidRPr="23242D74">
              <w:rPr>
                <w:rFonts w:ascii="Times New Roman" w:hAnsi="Times New Roman"/>
                <w:sz w:val="16"/>
                <w:szCs w:val="16"/>
              </w:rPr>
              <w:t>,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 tiks </w:t>
            </w:r>
            <w:r w:rsidR="007E3F6B">
              <w:rPr>
                <w:rFonts w:ascii="Times New Roman" w:hAnsi="Times New Roman"/>
                <w:sz w:val="16"/>
                <w:szCs w:val="16"/>
              </w:rPr>
              <w:t>veikts salīdzinošais izvē</w:t>
            </w:r>
            <w:r w:rsidR="00307F0F">
              <w:rPr>
                <w:rFonts w:ascii="Times New Roman" w:hAnsi="Times New Roman"/>
                <w:sz w:val="16"/>
                <w:szCs w:val="16"/>
              </w:rPr>
              <w:t>r</w:t>
            </w:r>
            <w:r w:rsidR="007E3F6B">
              <w:rPr>
                <w:rFonts w:ascii="Times New Roman" w:hAnsi="Times New Roman"/>
                <w:sz w:val="16"/>
                <w:szCs w:val="16"/>
              </w:rPr>
              <w:t>tējums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 par biotopu stāvokļa izmaiņām</w:t>
            </w:r>
            <w:r w:rsidR="00307F0F">
              <w:rPr>
                <w:rFonts w:ascii="Times New Roman" w:hAnsi="Times New Roman"/>
                <w:sz w:val="16"/>
                <w:szCs w:val="16"/>
              </w:rPr>
              <w:t xml:space="preserve"> uz</w:t>
            </w:r>
            <w:r w:rsidR="006B583C">
              <w:rPr>
                <w:rFonts w:ascii="Times New Roman" w:hAnsi="Times New Roman"/>
                <w:sz w:val="16"/>
                <w:szCs w:val="16"/>
              </w:rPr>
              <w:t xml:space="preserve"> 2023.gad</w:t>
            </w:r>
            <w:r w:rsidR="00307F0F">
              <w:rPr>
                <w:rFonts w:ascii="Times New Roman" w:hAnsi="Times New Roman"/>
                <w:sz w:val="16"/>
                <w:szCs w:val="16"/>
              </w:rPr>
              <w:t>u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4184507C" w:rsidRPr="00C15BEE">
              <w:rPr>
                <w:rFonts w:ascii="Times New Roman" w:hAnsi="Times New Roman"/>
                <w:sz w:val="16"/>
                <w:szCs w:val="16"/>
              </w:rPr>
              <w:t>Nākamo</w:t>
            </w:r>
            <w:r w:rsidR="003B39BA">
              <w:rPr>
                <w:rFonts w:ascii="Times New Roman" w:hAnsi="Times New Roman"/>
                <w:sz w:val="16"/>
                <w:szCs w:val="16"/>
              </w:rPr>
              <w:t xml:space="preserve"> pilno</w:t>
            </w:r>
            <w:r w:rsidR="4184507C" w:rsidRPr="00C15BEE">
              <w:rPr>
                <w:rFonts w:ascii="Times New Roman" w:hAnsi="Times New Roman"/>
                <w:sz w:val="16"/>
                <w:szCs w:val="16"/>
              </w:rPr>
              <w:t xml:space="preserve"> ziņojumu par aizsardzības stāvokli sugām un biotopiem Latvija izstrādās 2025. gadā par 2019.–2024. gada periodu.</w:t>
            </w:r>
          </w:p>
          <w:p w14:paraId="1B60CCAF" w14:textId="478332E2" w:rsidR="00FB45B8" w:rsidRPr="00D73C93" w:rsidRDefault="00FB45B8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73C93">
              <w:rPr>
                <w:rFonts w:ascii="Times New Roman" w:hAnsi="Times New Roman"/>
                <w:sz w:val="16"/>
                <w:szCs w:val="16"/>
              </w:rPr>
              <w:t xml:space="preserve">Attiecībā uz putnu sugu aizsardzību saistoša ir Eiropas Parlamenta un Padomes Direktīva 2009/147/EK (2009. gada 30. novembris ) par savvaļas putnu aizsardzību. Projekta tvērumā </w:t>
            </w:r>
            <w:r w:rsidRPr="00D73C9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iekļautas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 xml:space="preserve">netieši vairāku 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>putnu sugu dzīvotnes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>, bet tieši pasākumi paredzēti medņa dzīvotņu atjaunošanai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>Medņa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 dzīvotnes ir saistītas ar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>ES nozīmes purvaino un boreālo mežu biotopiem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 un to kvalitāti, līdz ar to, īstenojot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>medņu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 dzīvotņu apsaimniekošanas pasākumus, vienlaikus tiek veikt</w:t>
            </w:r>
            <w:r w:rsidR="00C81A64">
              <w:rPr>
                <w:rFonts w:ascii="Times New Roman" w:hAnsi="Times New Roman"/>
                <w:sz w:val="16"/>
                <w:szCs w:val="16"/>
              </w:rPr>
              <w:t>i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 ieguldījums gan dabisko dzīvotņu, gan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 xml:space="preserve">konkrētās 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putnu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 xml:space="preserve">sugas populācijas 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>saglabāšanā un labvēlīga aizsardzības stāvokļa nod</w:t>
            </w:r>
            <w:r w:rsidR="003C4EEB" w:rsidRPr="00D73C93">
              <w:rPr>
                <w:rFonts w:ascii="Times New Roman" w:hAnsi="Times New Roman"/>
                <w:sz w:val="16"/>
                <w:szCs w:val="16"/>
              </w:rPr>
              <w:t>r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ošināšanā. Attiecībā uz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>medņa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 xml:space="preserve">populācijas 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aizsardzības 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 xml:space="preserve">stāvokli netieši vērtējums būs iekļauts 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>Ziņojum</w:t>
            </w:r>
            <w:r w:rsidR="00EA2DDF" w:rsidRPr="00D73C93">
              <w:rPr>
                <w:rFonts w:ascii="Times New Roman" w:hAnsi="Times New Roman"/>
                <w:sz w:val="16"/>
                <w:szCs w:val="16"/>
              </w:rPr>
              <w:t>ā</w:t>
            </w:r>
            <w:r w:rsidRPr="00D73C93">
              <w:rPr>
                <w:rFonts w:ascii="Times New Roman" w:hAnsi="Times New Roman"/>
                <w:sz w:val="16"/>
                <w:szCs w:val="16"/>
              </w:rPr>
              <w:t xml:space="preserve"> par aizsardzības stāvokli, kas sagatavots pēc EK izstrādātas metodikas, kas balstās uz direktīvas 92/43/EEK (1992. gada 21. maijs) par dabisko dzīvotņu, savvaļas faunas un floras aizsardzību definīcijām par labvēlīgu aizsardzības stāvokli sugām un biotopiem.</w:t>
            </w:r>
          </w:p>
          <w:p w14:paraId="44EAFD9C" w14:textId="77777777" w:rsidR="00406644" w:rsidRPr="001D1830" w:rsidRDefault="00406644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8D2B4F7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Nosaukums un mērvienība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410106AE" w14:textId="77777777" w:rsidR="00CD296F" w:rsidRPr="001D1830" w:rsidRDefault="0055440A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r.</w:t>
            </w:r>
            <w:r w:rsidR="004011DF" w:rsidRPr="001D1830">
              <w:rPr>
                <w:rFonts w:ascii="Times New Roman" w:hAnsi="Times New Roman"/>
                <w:sz w:val="16"/>
                <w:szCs w:val="16"/>
              </w:rPr>
              <w:t>5.4.</w:t>
            </w:r>
            <w:r w:rsidR="00BE6ECB" w:rsidRPr="001D1830">
              <w:rPr>
                <w:rFonts w:ascii="Times New Roman" w:hAnsi="Times New Roman"/>
                <w:sz w:val="16"/>
                <w:szCs w:val="16"/>
              </w:rPr>
              <w:t>3</w:t>
            </w:r>
            <w:r w:rsidR="008B1F1A">
              <w:rPr>
                <w:rFonts w:ascii="Times New Roman" w:hAnsi="Times New Roman"/>
                <w:sz w:val="16"/>
                <w:szCs w:val="16"/>
              </w:rPr>
              <w:t>.b</w:t>
            </w:r>
            <w:r w:rsidR="004011DF" w:rsidRPr="001D183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D296F" w:rsidRPr="001D1830">
              <w:rPr>
                <w:rFonts w:ascii="Times New Roman" w:hAnsi="Times New Roman"/>
                <w:sz w:val="16"/>
                <w:szCs w:val="16"/>
              </w:rPr>
              <w:t>Nodrošināts labvēlīgs aizsardzības statuss ES nozīmes sugām</w:t>
            </w:r>
            <w:r w:rsidR="004011DF" w:rsidRPr="001D1830">
              <w:rPr>
                <w:rFonts w:ascii="Times New Roman" w:hAnsi="Times New Roman"/>
                <w:sz w:val="16"/>
                <w:szCs w:val="16"/>
              </w:rPr>
              <w:t>, %</w:t>
            </w:r>
          </w:p>
          <w:p w14:paraId="4B94D5A5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89089B4" w14:textId="77777777" w:rsidR="00CD296F" w:rsidRPr="001D1830" w:rsidRDefault="00CD296F" w:rsidP="23242D7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23242D74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Definīcija:</w:t>
            </w:r>
          </w:p>
          <w:p w14:paraId="57B99E64" w14:textId="5811BBF0" w:rsidR="00CD296F" w:rsidRPr="001D1830" w:rsidRDefault="00CD296F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>ES nozīmes sugu īpatsvars Latvijā, kam nodrošināts labvēlīgs aizsardzības statuss. Aizsardzības stāvokli nosaka pēc EK izstrādātas metodikas, kas balstās uz direktīvas 92/43/EEK (1992. gada 21. maijs) par dabisko dzīvotņu, savvaļas faunas un floras aizsardzību.</w:t>
            </w:r>
          </w:p>
          <w:p w14:paraId="3DEEC669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F9BC2C6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Bāzes vērtība un tās noteikšanas gads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072D4B48" w14:textId="36A88211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>28% (2013. gads)</w:t>
            </w:r>
            <w:r w:rsidR="00EB2F51" w:rsidRPr="23242D7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656B9AB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D47BD56" w14:textId="77777777" w:rsidR="00CD296F" w:rsidRPr="001D1830" w:rsidRDefault="00CD296F" w:rsidP="23242D7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23242D74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Datu avots</w:t>
            </w:r>
            <w:r w:rsidRPr="23242D74"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  <w:p w14:paraId="388611E9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1830">
              <w:rPr>
                <w:rFonts w:ascii="Times New Roman" w:hAnsi="Times New Roman"/>
                <w:sz w:val="16"/>
                <w:szCs w:val="16"/>
              </w:rPr>
              <w:t>Ziņojums</w:t>
            </w:r>
            <w:r w:rsidR="00777791" w:rsidRPr="001D1830">
              <w:rPr>
                <w:rFonts w:ascii="Times New Roman" w:hAnsi="Times New Roman"/>
                <w:sz w:val="16"/>
                <w:szCs w:val="16"/>
              </w:rPr>
              <w:t>*</w:t>
            </w:r>
            <w:r w:rsidRPr="001D1830">
              <w:rPr>
                <w:rFonts w:ascii="Times New Roman" w:hAnsi="Times New Roman"/>
                <w:sz w:val="16"/>
                <w:szCs w:val="16"/>
              </w:rPr>
              <w:t xml:space="preserve"> par aizsardzības stāvokli, kas sagatavots pēc EK izstrādātas metodikas, kas balstās uz direktīvas 92/43/EEK (1992. gada 21. maijs) par dabisko dzīvotņu, savvaļas faunas un floras aizsardzību definīcijām par labvēlīgu aizsardzības stāvokli sugām un biotopiem</w:t>
            </w:r>
          </w:p>
          <w:p w14:paraId="45FB0818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9EA7B93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41C6D4AB" w14:textId="572ADFA9" w:rsidR="00574394" w:rsidRPr="00574394" w:rsidRDefault="00574394" w:rsidP="002F5E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10" w:hanging="210"/>
              <w:contextualSpacing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74394">
              <w:rPr>
                <w:rFonts w:ascii="Times New Roman" w:hAnsi="Times New Roman"/>
                <w:sz w:val="16"/>
                <w:szCs w:val="16"/>
              </w:rPr>
              <w:t>Apkopošanas biežums: Reizi divos gados (monitorēšana notiek reizi divos gados, bet rādītājs tiek aktualizēts 2019.</w:t>
            </w:r>
            <w:r w:rsidR="00A00B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gadā pēc ziņojuma* par aizsardzības stāvokļa izvērtēšanu, un līdzvērtīgu pieeju izmantojot arī 2023.</w:t>
            </w:r>
            <w:r w:rsidR="00A00B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gadā, novērtējot rezultāta rādītāja sniegumu, balstoties uz pēdējā ziņojuma, regulārā monitoringa un ES fondu projektu intervences datiem).</w:t>
            </w:r>
          </w:p>
          <w:p w14:paraId="4DC34B07" w14:textId="6E462C1E" w:rsidR="00CD296F" w:rsidRPr="00557984" w:rsidRDefault="00CD296F" w:rsidP="003C5A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 xml:space="preserve">Rādītāja vērtība tiks noteikta pēc EK izstrādātas metodikas, kas balstās uz direktīvas 92/43/EEK (1992. gada 21. maijs) par dabisko dzīvotņu, savvaļas faunas un floras </w:t>
            </w:r>
            <w:r w:rsidRPr="00557984">
              <w:rPr>
                <w:rFonts w:ascii="Times New Roman" w:hAnsi="Times New Roman"/>
                <w:sz w:val="16"/>
                <w:szCs w:val="16"/>
              </w:rPr>
              <w:t>aizsardzību</w:t>
            </w:r>
            <w:r w:rsidR="004503BB">
              <w:rPr>
                <w:rFonts w:ascii="Times New Roman" w:hAnsi="Times New Roman"/>
                <w:sz w:val="16"/>
                <w:szCs w:val="16"/>
              </w:rPr>
              <w:t>.</w:t>
            </w:r>
            <w:r w:rsidR="08AA46BD" w:rsidRPr="0055798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49F31CB" w14:textId="77777777" w:rsidR="004260D1" w:rsidRDefault="004260D1" w:rsidP="23242D7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4D55073" w14:textId="56467E96" w:rsidR="00260201" w:rsidRPr="003E1EF6" w:rsidRDefault="00260201" w:rsidP="0026020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Darbības, kas liek uzskatīt rādītāju par izpildītu:</w:t>
            </w:r>
            <w:r>
              <w:t xml:space="preserve"> 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2023.gadā izstrādāts </w:t>
            </w:r>
            <w:r w:rsidR="33268AB9" w:rsidRPr="23242D74">
              <w:rPr>
                <w:rFonts w:ascii="Times New Roman" w:hAnsi="Times New Roman"/>
                <w:sz w:val="16"/>
                <w:szCs w:val="16"/>
              </w:rPr>
              <w:t>i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>zvērtējums par biotopu un sugu stāvokļa izmaiņām</w:t>
            </w:r>
          </w:p>
          <w:p w14:paraId="62486C05" w14:textId="0A340C54" w:rsidR="00CD296F" w:rsidRPr="001D1830" w:rsidRDefault="00CD296F" w:rsidP="23242D7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F06CB16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0449C94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1830">
              <w:rPr>
                <w:rFonts w:ascii="Times New Roman" w:hAnsi="Times New Roman"/>
                <w:sz w:val="16"/>
                <w:szCs w:val="16"/>
              </w:rPr>
              <w:t xml:space="preserve">60% </w:t>
            </w:r>
          </w:p>
          <w:p w14:paraId="4101652C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AE87C01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02CB8989" w14:textId="26B8B84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>Atbilstoši Prioritāra</w:t>
            </w:r>
            <w:r w:rsidR="00777791" w:rsidRPr="23242D74">
              <w:rPr>
                <w:rFonts w:ascii="Times New Roman" w:hAnsi="Times New Roman"/>
                <w:sz w:val="16"/>
                <w:szCs w:val="16"/>
              </w:rPr>
              <w:t>jā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 rīcības programmā (</w:t>
            </w:r>
            <w:r w:rsidRPr="23242D74">
              <w:rPr>
                <w:rFonts w:ascii="Times New Roman" w:hAnsi="Times New Roman"/>
                <w:i/>
                <w:iCs/>
                <w:sz w:val="16"/>
                <w:szCs w:val="16"/>
              </w:rPr>
              <w:t>Priority action framework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) paredzēto pasākumu potenciālajai ietekmei un Vides politikas pamatnostādnēm </w:t>
            </w:r>
            <w:r w:rsidR="003C4EEB" w:rsidRPr="23242D74">
              <w:rPr>
                <w:rStyle w:val="st"/>
                <w:rFonts w:ascii="Times New Roman" w:hAnsi="Times New Roman"/>
                <w:sz w:val="16"/>
                <w:szCs w:val="16"/>
              </w:rPr>
              <w:t>201</w:t>
            </w:r>
            <w:r w:rsidR="003C4EEB">
              <w:rPr>
                <w:rStyle w:val="st"/>
                <w:rFonts w:ascii="Times New Roman" w:hAnsi="Times New Roman"/>
                <w:sz w:val="16"/>
                <w:szCs w:val="16"/>
              </w:rPr>
              <w:t>4</w:t>
            </w:r>
            <w:r w:rsidRPr="23242D74">
              <w:rPr>
                <w:rStyle w:val="st"/>
                <w:rFonts w:ascii="Times New Roman" w:hAnsi="Times New Roman"/>
                <w:sz w:val="16"/>
                <w:szCs w:val="16"/>
              </w:rPr>
              <w:t>.-2020.</w:t>
            </w:r>
            <w:r w:rsidR="00231B2E" w:rsidRPr="23242D74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</w:t>
            </w:r>
            <w:r w:rsidRPr="23242D74">
              <w:rPr>
                <w:rStyle w:val="st"/>
                <w:rFonts w:ascii="Times New Roman" w:hAnsi="Times New Roman"/>
                <w:sz w:val="16"/>
                <w:szCs w:val="16"/>
              </w:rPr>
              <w:t>gadam</w:t>
            </w:r>
            <w:r w:rsidR="00777791" w:rsidRPr="23242D74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(4. u</w:t>
            </w:r>
            <w:r w:rsidR="00DA4F5D" w:rsidRPr="23242D74">
              <w:rPr>
                <w:rStyle w:val="st"/>
                <w:rFonts w:ascii="Times New Roman" w:hAnsi="Times New Roman"/>
                <w:sz w:val="16"/>
                <w:szCs w:val="16"/>
              </w:rPr>
              <w:t xml:space="preserve">n 12.3. sadaļa </w:t>
            </w:r>
            <w:r w:rsidR="00DA4F5D" w:rsidRPr="23242D74">
              <w:rPr>
                <w:rStyle w:val="st"/>
                <w:rFonts w:ascii="Times New Roman" w:hAnsi="Times New Roman"/>
                <w:i/>
                <w:iCs/>
                <w:sz w:val="16"/>
                <w:szCs w:val="16"/>
              </w:rPr>
              <w:t>Dabas aizsardzība).</w:t>
            </w:r>
          </w:p>
          <w:p w14:paraId="4B99056E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728C76E" w14:textId="5AB08352" w:rsidR="00CD296F" w:rsidRDefault="00CD296F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 xml:space="preserve">*Ziņojumi par aizsardzības stāvokli tiek sagatavoti atbalstoši direktīvas 92/43/EEK (1992. gada 21. maijs) par dabisko dzīvotņu, savvaļas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faunas un floras aizsardzību 17.</w:t>
            </w:r>
            <w:r w:rsidR="00CF1B58" w:rsidRPr="005743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pantam, kas nosaka, ka ziņojums jāizstrādā par 6 gadu periodu.</w:t>
            </w:r>
            <w:r w:rsidR="074AE80B" w:rsidRPr="005743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Analizējot pēdējo divu periodu ziņojumus</w:t>
            </w:r>
            <w:r w:rsidR="00CF1B58" w:rsidRPr="00574394">
              <w:rPr>
                <w:rFonts w:ascii="Times New Roman" w:hAnsi="Times New Roman"/>
                <w:sz w:val="16"/>
                <w:szCs w:val="16"/>
              </w:rPr>
              <w:t>,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 xml:space="preserve"> tiks </w:t>
            </w:r>
            <w:r w:rsidR="0000055C">
              <w:rPr>
                <w:rFonts w:ascii="Times New Roman" w:hAnsi="Times New Roman"/>
                <w:sz w:val="16"/>
                <w:szCs w:val="16"/>
              </w:rPr>
              <w:t>veikts salīdzinošais izvērtējums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 xml:space="preserve"> par</w:t>
            </w:r>
            <w:r w:rsidR="005F1769">
              <w:rPr>
                <w:rFonts w:ascii="Times New Roman" w:hAnsi="Times New Roman"/>
                <w:sz w:val="16"/>
                <w:szCs w:val="16"/>
              </w:rPr>
              <w:t xml:space="preserve"> kopējām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05504" w:rsidRPr="00574394">
              <w:rPr>
                <w:rFonts w:ascii="Times New Roman" w:hAnsi="Times New Roman"/>
                <w:sz w:val="16"/>
                <w:szCs w:val="16"/>
              </w:rPr>
              <w:t xml:space="preserve">sugu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stāvokļa izmaiņām</w:t>
            </w:r>
            <w:r w:rsidR="0000055C">
              <w:rPr>
                <w:rFonts w:ascii="Times New Roman" w:hAnsi="Times New Roman"/>
                <w:sz w:val="16"/>
                <w:szCs w:val="16"/>
              </w:rPr>
              <w:t xml:space="preserve"> uz</w:t>
            </w:r>
            <w:r w:rsidR="00A00B3D">
              <w:rPr>
                <w:rFonts w:ascii="Times New Roman" w:hAnsi="Times New Roman"/>
                <w:sz w:val="16"/>
                <w:szCs w:val="16"/>
              </w:rPr>
              <w:t xml:space="preserve"> 2023. gad</w:t>
            </w:r>
            <w:r w:rsidR="0000055C">
              <w:rPr>
                <w:rFonts w:ascii="Times New Roman" w:hAnsi="Times New Roman"/>
                <w:sz w:val="16"/>
                <w:szCs w:val="16"/>
              </w:rPr>
              <w:t>u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124E0FE8" w:rsidRPr="00574394">
              <w:rPr>
                <w:rFonts w:ascii="Times New Roman" w:hAnsi="Times New Roman"/>
                <w:sz w:val="16"/>
                <w:szCs w:val="16"/>
              </w:rPr>
              <w:t xml:space="preserve">Nākamo </w:t>
            </w:r>
            <w:r w:rsidR="00BF4150">
              <w:rPr>
                <w:rFonts w:ascii="Times New Roman" w:hAnsi="Times New Roman"/>
                <w:sz w:val="16"/>
                <w:szCs w:val="16"/>
              </w:rPr>
              <w:t xml:space="preserve">pilno </w:t>
            </w:r>
            <w:r w:rsidR="124E0FE8" w:rsidRPr="00574394">
              <w:rPr>
                <w:rFonts w:ascii="Times New Roman" w:hAnsi="Times New Roman"/>
                <w:sz w:val="16"/>
                <w:szCs w:val="16"/>
              </w:rPr>
              <w:t>ziņojumu par aizsardzības stāvokli sugām un biotopiem Latvija izstrādās 2025. gadā par 2019.–2024. gada periodu.</w:t>
            </w:r>
          </w:p>
          <w:p w14:paraId="1299C43A" w14:textId="77777777" w:rsidR="00406644" w:rsidRPr="001D1830" w:rsidRDefault="00406644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8EA721E" w14:textId="54350C99" w:rsidR="00406644" w:rsidRPr="001D1830" w:rsidRDefault="00406644" w:rsidP="23242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highlight w:val="yellow"/>
              </w:rPr>
            </w:pPr>
            <w:r w:rsidRPr="23242D74">
              <w:rPr>
                <w:rFonts w:ascii="Times New Roman" w:hAnsi="Times New Roman"/>
                <w:i/>
                <w:iCs/>
                <w:sz w:val="16"/>
                <w:szCs w:val="16"/>
              </w:rPr>
              <w:t>Piezīme par vēsturisko rādītāju dinamiku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="003C02D6">
              <w:rPr>
                <w:rFonts w:ascii="Times New Roman" w:hAnsi="Times New Roman"/>
                <w:sz w:val="16"/>
                <w:szCs w:val="16"/>
              </w:rPr>
              <w:t xml:space="preserve">Līdz šim Latvija ir iesniegusi trīs ziņojumus </w:t>
            </w:r>
            <w:r w:rsidR="003C02D6" w:rsidRPr="00574394">
              <w:rPr>
                <w:rFonts w:ascii="Times New Roman" w:hAnsi="Times New Roman"/>
                <w:sz w:val="16"/>
                <w:szCs w:val="16"/>
              </w:rPr>
              <w:t xml:space="preserve">par </w:t>
            </w:r>
            <w:r w:rsidR="003C02D6" w:rsidRPr="00574394">
              <w:rPr>
                <w:rFonts w:ascii="Times New Roman" w:eastAsia="Times New Roman" w:hAnsi="Times New Roman"/>
                <w:sz w:val="16"/>
                <w:szCs w:val="16"/>
              </w:rPr>
              <w:t xml:space="preserve">92/43/EEK </w:t>
            </w:r>
            <w:r w:rsidR="003C02D6" w:rsidRPr="00574394">
              <w:rPr>
                <w:rFonts w:ascii="Times New Roman" w:hAnsi="Times New Roman"/>
                <w:sz w:val="16"/>
                <w:szCs w:val="16"/>
              </w:rPr>
              <w:t>direktīvas ieviešanu</w:t>
            </w:r>
            <w:r w:rsidR="003C02D6">
              <w:rPr>
                <w:rFonts w:ascii="Times New Roman" w:hAnsi="Times New Roman"/>
                <w:sz w:val="16"/>
                <w:szCs w:val="16"/>
              </w:rPr>
              <w:t>. Pirmais ziņojums</w:t>
            </w:r>
            <w:r w:rsidR="00D34499">
              <w:rPr>
                <w:rFonts w:ascii="Times New Roman" w:hAnsi="Times New Roman"/>
                <w:sz w:val="16"/>
                <w:szCs w:val="16"/>
              </w:rPr>
              <w:t xml:space="preserve"> 2007. gadā</w:t>
            </w:r>
            <w:r w:rsidR="003C02D6">
              <w:rPr>
                <w:rFonts w:ascii="Times New Roman" w:hAnsi="Times New Roman"/>
                <w:sz w:val="16"/>
                <w:szCs w:val="16"/>
              </w:rPr>
              <w:t xml:space="preserve"> ietvēra aizsardzības stāvokļa vērtējumu par 2004.-2006. gadu un tas norādīja, ka </w:t>
            </w:r>
            <w:r w:rsidR="003C02D6" w:rsidRPr="00574394">
              <w:rPr>
                <w:rFonts w:ascii="Times New Roman" w:hAnsi="Times New Roman"/>
                <w:sz w:val="16"/>
                <w:szCs w:val="16"/>
              </w:rPr>
              <w:t>49% sugu un 33% biotopu bija labvēlīgā aizsardzības stāvoklī</w:t>
            </w:r>
            <w:r w:rsidR="003C02D6">
              <w:rPr>
                <w:rFonts w:ascii="Times New Roman" w:hAnsi="Times New Roman"/>
                <w:sz w:val="16"/>
                <w:szCs w:val="16"/>
              </w:rPr>
              <w:t xml:space="preserve">. Nākamais ziņojums 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>2013.</w:t>
            </w:r>
            <w:r w:rsidR="00A05504" w:rsidRPr="23242D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>gad</w:t>
            </w:r>
            <w:r w:rsidR="003C02D6">
              <w:rPr>
                <w:rFonts w:ascii="Times New Roman" w:hAnsi="Times New Roman"/>
                <w:sz w:val="16"/>
                <w:szCs w:val="16"/>
              </w:rPr>
              <w:t>ā</w:t>
            </w:r>
            <w:r w:rsidRPr="23242D7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C02D6">
              <w:rPr>
                <w:rFonts w:ascii="Times New Roman" w:hAnsi="Times New Roman"/>
                <w:sz w:val="16"/>
                <w:szCs w:val="16"/>
              </w:rPr>
              <w:t xml:space="preserve">par direktīvas 92/43/EEK ieviešanu </w:t>
            </w:r>
            <w:r w:rsidR="00A05504" w:rsidRPr="00574394">
              <w:rPr>
                <w:rFonts w:ascii="Times New Roman" w:hAnsi="Times New Roman"/>
                <w:sz w:val="16"/>
                <w:szCs w:val="16"/>
              </w:rPr>
              <w:lastRenderedPageBreak/>
              <w:t>2007.–2012. gadā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81167">
              <w:rPr>
                <w:rFonts w:ascii="Times New Roman" w:hAnsi="Times New Roman"/>
                <w:sz w:val="16"/>
                <w:szCs w:val="16"/>
              </w:rPr>
              <w:t>norāda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 xml:space="preserve">, ka tikai 13% biotopu un 28% sugu ir labvēlīgā aizsardzības stāvoklī, kas liecina par antropogēno slodzi un dabas aizsardzības pasākumu nepilnīgu īstenošanu. </w:t>
            </w:r>
            <w:r w:rsidR="00F710F3">
              <w:rPr>
                <w:rFonts w:ascii="Times New Roman" w:hAnsi="Times New Roman"/>
                <w:sz w:val="16"/>
                <w:szCs w:val="16"/>
              </w:rPr>
              <w:t>U</w:t>
            </w:r>
            <w:r w:rsidR="00F710F3" w:rsidRPr="0045128E">
              <w:rPr>
                <w:rFonts w:ascii="Times New Roman" w:hAnsi="Times New Roman"/>
                <w:sz w:val="16"/>
                <w:szCs w:val="16"/>
              </w:rPr>
              <w:t>z 2013. gada ziņojumu EK izstrādāja precīzākas vadlīnijas aizsardzības stāvokļa vērtēšanai</w:t>
            </w:r>
            <w:r w:rsidR="009306E5">
              <w:rPr>
                <w:rFonts w:ascii="Times New Roman" w:hAnsi="Times New Roman"/>
                <w:sz w:val="16"/>
                <w:szCs w:val="16"/>
              </w:rPr>
              <w:t xml:space="preserve">, kas ir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biotopu galvenais cēlonis stāvokļa vērtējumu atšķirībai starp 2013.</w:t>
            </w:r>
            <w:r w:rsidR="00A05504" w:rsidRPr="00574394">
              <w:rPr>
                <w:rFonts w:ascii="Times New Roman" w:hAnsi="Times New Roman"/>
                <w:sz w:val="16"/>
                <w:szCs w:val="16"/>
              </w:rPr>
              <w:t xml:space="preserve"> gada ziņojumu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un 2007.</w:t>
            </w:r>
            <w:r w:rsidR="00A05504" w:rsidRPr="005743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>gada ziņojumu</w:t>
            </w:r>
            <w:r w:rsidR="009306E5">
              <w:rPr>
                <w:rFonts w:ascii="Times New Roman" w:hAnsi="Times New Roman"/>
                <w:sz w:val="16"/>
                <w:szCs w:val="16"/>
              </w:rPr>
              <w:t>.</w:t>
            </w:r>
            <w:r w:rsidRPr="005743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2F8BBB0C" w:rsidRPr="00574394">
              <w:rPr>
                <w:rFonts w:ascii="Times New Roman" w:eastAsia="Times New Roman" w:hAnsi="Times New Roman"/>
                <w:sz w:val="16"/>
                <w:szCs w:val="16"/>
              </w:rPr>
              <w:t>Atbilstoši 2019. gada ziņojumam par 92/43/EEK direktīvas ieviešanu 20</w:t>
            </w:r>
            <w:r w:rsidR="2857FD9A" w:rsidRPr="00574394">
              <w:rPr>
                <w:rFonts w:ascii="Times New Roman" w:eastAsia="Times New Roman" w:hAnsi="Times New Roman"/>
                <w:sz w:val="16"/>
                <w:szCs w:val="16"/>
              </w:rPr>
              <w:t>13</w:t>
            </w:r>
            <w:r w:rsidR="2F8BBB0C" w:rsidRPr="00574394">
              <w:rPr>
                <w:rFonts w:ascii="Times New Roman" w:eastAsia="Times New Roman" w:hAnsi="Times New Roman"/>
                <w:sz w:val="16"/>
                <w:szCs w:val="16"/>
              </w:rPr>
              <w:t>.–20</w:t>
            </w:r>
            <w:r w:rsidR="51BCA1F3" w:rsidRPr="0057439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8A2E3C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  <w:r w:rsidR="2F8BBB0C" w:rsidRPr="00574394">
              <w:rPr>
                <w:rFonts w:ascii="Times New Roman" w:eastAsia="Times New Roman" w:hAnsi="Times New Roman"/>
                <w:sz w:val="16"/>
                <w:szCs w:val="16"/>
              </w:rPr>
              <w:t>. gadā ir konstatēts</w:t>
            </w:r>
            <w:r w:rsidR="17A1D1DE" w:rsidRPr="00574394">
              <w:rPr>
                <w:rFonts w:ascii="Times New Roman" w:eastAsia="Times New Roman" w:hAnsi="Times New Roman"/>
                <w:sz w:val="16"/>
                <w:szCs w:val="16"/>
              </w:rPr>
              <w:t>, ka tikai 10% biotopu un 41% sugu ir labvēlīgā aizsardzības stāvoklī</w:t>
            </w:r>
            <w:r w:rsidR="55518DA1" w:rsidRPr="00574394">
              <w:rPr>
                <w:rFonts w:ascii="Times New Roman" w:eastAsia="Times New Roman" w:hAnsi="Times New Roman"/>
                <w:sz w:val="16"/>
                <w:szCs w:val="16"/>
              </w:rPr>
              <w:t xml:space="preserve">, kas skaidrojams </w:t>
            </w:r>
            <w:r w:rsidR="003C02D6">
              <w:rPr>
                <w:rFonts w:ascii="Times New Roman" w:eastAsia="Times New Roman" w:hAnsi="Times New Roman"/>
                <w:sz w:val="16"/>
                <w:szCs w:val="16"/>
              </w:rPr>
              <w:t xml:space="preserve">lielāku </w:t>
            </w:r>
            <w:r w:rsidR="55518DA1" w:rsidRPr="00574394">
              <w:rPr>
                <w:rFonts w:ascii="Times New Roman" w:eastAsia="Times New Roman" w:hAnsi="Times New Roman"/>
                <w:sz w:val="16"/>
                <w:szCs w:val="16"/>
              </w:rPr>
              <w:t>kopēj</w:t>
            </w:r>
            <w:r w:rsidR="70412D28" w:rsidRPr="00574394">
              <w:rPr>
                <w:rFonts w:ascii="Times New Roman" w:eastAsia="Times New Roman" w:hAnsi="Times New Roman"/>
                <w:sz w:val="16"/>
                <w:szCs w:val="16"/>
              </w:rPr>
              <w:t>o</w:t>
            </w:r>
            <w:r w:rsidR="55518DA1" w:rsidRPr="00574394">
              <w:rPr>
                <w:rFonts w:ascii="Times New Roman" w:eastAsia="Times New Roman" w:hAnsi="Times New Roman"/>
                <w:sz w:val="16"/>
                <w:szCs w:val="16"/>
              </w:rPr>
              <w:t xml:space="preserve"> noziņot</w:t>
            </w:r>
            <w:r w:rsidR="0E370FB0" w:rsidRPr="00574394">
              <w:rPr>
                <w:rFonts w:ascii="Times New Roman" w:eastAsia="Times New Roman" w:hAnsi="Times New Roman"/>
                <w:sz w:val="16"/>
                <w:szCs w:val="16"/>
              </w:rPr>
              <w:t xml:space="preserve">o </w:t>
            </w:r>
            <w:r w:rsidR="55518DA1" w:rsidRPr="00574394">
              <w:rPr>
                <w:rFonts w:ascii="Times New Roman" w:eastAsia="Times New Roman" w:hAnsi="Times New Roman"/>
                <w:sz w:val="16"/>
                <w:szCs w:val="16"/>
              </w:rPr>
              <w:t>biotopu skait</w:t>
            </w:r>
            <w:r w:rsidR="5EC9BF3D" w:rsidRPr="00574394">
              <w:rPr>
                <w:rFonts w:ascii="Times New Roman" w:eastAsia="Times New Roman" w:hAnsi="Times New Roman"/>
                <w:sz w:val="16"/>
                <w:szCs w:val="16"/>
              </w:rPr>
              <w:t>u</w:t>
            </w:r>
            <w:r w:rsidR="55518DA1" w:rsidRPr="00574394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3C02D6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="55518DA1" w:rsidRPr="00574394">
              <w:rPr>
                <w:rFonts w:ascii="Times New Roman" w:eastAsia="Times New Roman" w:hAnsi="Times New Roman"/>
                <w:sz w:val="16"/>
                <w:szCs w:val="16"/>
              </w:rPr>
              <w:t>no 56 uz 59</w:t>
            </w:r>
            <w:r w:rsidR="003C02D6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  <w:r w:rsidR="10EC60B7" w:rsidRPr="00574394">
              <w:rPr>
                <w:rFonts w:ascii="Times New Roman" w:eastAsia="Times New Roman" w:hAnsi="Times New Roman"/>
                <w:sz w:val="16"/>
                <w:szCs w:val="16"/>
              </w:rPr>
              <w:t xml:space="preserve"> un iegūti precīzāki dati no biotopu kartēšanas projekta.</w:t>
            </w:r>
          </w:p>
        </w:tc>
        <w:tc>
          <w:tcPr>
            <w:tcW w:w="2205" w:type="dxa"/>
          </w:tcPr>
          <w:p w14:paraId="4D4BB9C3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Nosaukums un mērvienība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37070382" w14:textId="7D2EF5FE" w:rsidR="00CD296F" w:rsidRPr="001D1830" w:rsidRDefault="008B1F1A" w:rsidP="65E406A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lv-LV"/>
              </w:rPr>
            </w:pPr>
            <w:r w:rsidRPr="65E406A2">
              <w:rPr>
                <w:rFonts w:ascii="Times New Roman" w:hAnsi="Times New Roman"/>
                <w:sz w:val="16"/>
                <w:szCs w:val="16"/>
                <w:lang w:eastAsia="lv-LV"/>
              </w:rPr>
              <w:t>i.</w:t>
            </w:r>
            <w:r w:rsidR="004011DF" w:rsidRPr="65E406A2">
              <w:rPr>
                <w:rFonts w:ascii="Times New Roman" w:hAnsi="Times New Roman"/>
                <w:sz w:val="16"/>
                <w:szCs w:val="16"/>
                <w:lang w:eastAsia="lv-LV"/>
              </w:rPr>
              <w:t>5.4.</w:t>
            </w:r>
            <w:r w:rsidR="00BE6ECB" w:rsidRPr="65E406A2">
              <w:rPr>
                <w:rFonts w:ascii="Times New Roman" w:hAnsi="Times New Roman"/>
                <w:sz w:val="16"/>
                <w:szCs w:val="16"/>
                <w:lang w:eastAsia="lv-LV"/>
              </w:rPr>
              <w:t>3</w:t>
            </w:r>
            <w:r w:rsidRPr="65E406A2">
              <w:rPr>
                <w:rFonts w:ascii="Times New Roman" w:hAnsi="Times New Roman"/>
                <w:sz w:val="16"/>
                <w:szCs w:val="16"/>
                <w:lang w:eastAsia="lv-LV"/>
              </w:rPr>
              <w:t>. ak (CO23</w:t>
            </w:r>
            <w:r w:rsidR="004011DF" w:rsidRPr="65E406A2">
              <w:rPr>
                <w:rFonts w:ascii="Times New Roman" w:hAnsi="Times New Roman"/>
                <w:sz w:val="16"/>
                <w:szCs w:val="16"/>
                <w:lang w:eastAsia="lv-LV"/>
              </w:rPr>
              <w:t>)</w:t>
            </w:r>
            <w:r w:rsidR="004011DF" w:rsidRPr="65E406A2">
              <w:rPr>
                <w:rFonts w:ascii="Times New Roman" w:hAnsi="Times New Roman"/>
                <w:color w:val="FF0000"/>
                <w:sz w:val="16"/>
                <w:szCs w:val="16"/>
                <w:lang w:eastAsia="lv-LV"/>
              </w:rPr>
              <w:t xml:space="preserve"> </w:t>
            </w:r>
            <w:r w:rsidR="00CD296F" w:rsidRPr="65E406A2">
              <w:rPr>
                <w:rFonts w:ascii="Times New Roman" w:hAnsi="Times New Roman"/>
                <w:sz w:val="16"/>
                <w:szCs w:val="16"/>
                <w:lang w:eastAsia="lv-LV"/>
              </w:rPr>
              <w:t xml:space="preserve">To dzīvotņu </w:t>
            </w:r>
            <w:r w:rsidR="00CD296F" w:rsidRPr="00FE2BD8">
              <w:rPr>
                <w:rFonts w:ascii="Times New Roman" w:hAnsi="Times New Roman"/>
                <w:sz w:val="16"/>
                <w:szCs w:val="16"/>
                <w:lang w:eastAsia="lv-LV"/>
              </w:rPr>
              <w:t>platība, k</w:t>
            </w:r>
            <w:r w:rsidR="5AEF77AE" w:rsidRPr="00FE2BD8">
              <w:rPr>
                <w:rFonts w:ascii="Times New Roman" w:hAnsi="Times New Roman"/>
                <w:sz w:val="16"/>
                <w:szCs w:val="16"/>
                <w:lang w:eastAsia="lv-LV"/>
              </w:rPr>
              <w:t>as</w:t>
            </w:r>
            <w:r w:rsidR="00CD296F" w:rsidRPr="00FE2BD8">
              <w:rPr>
                <w:rFonts w:ascii="Times New Roman" w:hAnsi="Times New Roman"/>
                <w:sz w:val="16"/>
                <w:szCs w:val="16"/>
                <w:lang w:eastAsia="lv-LV"/>
              </w:rPr>
              <w:t xml:space="preserve"> saņem</w:t>
            </w:r>
            <w:r w:rsidR="00CD296F" w:rsidRPr="65E406A2">
              <w:rPr>
                <w:rFonts w:ascii="Times New Roman" w:hAnsi="Times New Roman"/>
                <w:sz w:val="16"/>
                <w:szCs w:val="16"/>
                <w:lang w:eastAsia="lv-LV"/>
              </w:rPr>
              <w:t xml:space="preserve"> atbalstu, lai panāktu labāku aizsardzības pakāpi (</w:t>
            </w:r>
            <w:r w:rsidR="00CD296F" w:rsidRPr="65E406A2">
              <w:rPr>
                <w:rFonts w:ascii="Times New Roman" w:hAnsi="Times New Roman"/>
                <w:sz w:val="16"/>
                <w:szCs w:val="16"/>
              </w:rPr>
              <w:t>hektāri)</w:t>
            </w:r>
          </w:p>
          <w:p w14:paraId="4DDBEF00" w14:textId="77777777" w:rsidR="00CD296F" w:rsidRPr="001D1830" w:rsidRDefault="00CD296F" w:rsidP="65E406A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D223A25" w14:textId="77777777" w:rsidR="00CD296F" w:rsidRPr="008B1F1A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B1F1A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63E14433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B1F1A">
              <w:rPr>
                <w:rFonts w:ascii="Times New Roman" w:hAnsi="Times New Roman"/>
                <w:sz w:val="16"/>
                <w:szCs w:val="16"/>
              </w:rPr>
              <w:t>NA (Kopējais rādītājs)</w:t>
            </w:r>
            <w:r w:rsidR="001803EE">
              <w:rPr>
                <w:rStyle w:val="FootnoteReference"/>
                <w:rFonts w:ascii="Times New Roman" w:hAnsi="Times New Roman"/>
                <w:sz w:val="16"/>
                <w:szCs w:val="16"/>
              </w:rPr>
              <w:footnoteReference w:id="2"/>
            </w:r>
          </w:p>
          <w:p w14:paraId="3461D779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CABA31D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026CAFC8" w14:textId="446B4B1E" w:rsidR="00CD296F" w:rsidRPr="001D1830" w:rsidRDefault="00F572FD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65E406A2">
              <w:rPr>
                <w:rFonts w:ascii="Times New Roman" w:hAnsi="Times New Roman"/>
                <w:sz w:val="16"/>
                <w:szCs w:val="16"/>
              </w:rPr>
              <w:t>Projekt</w:t>
            </w:r>
            <w:r w:rsidR="4A6517ED" w:rsidRPr="65E406A2">
              <w:rPr>
                <w:rFonts w:ascii="Times New Roman" w:hAnsi="Times New Roman"/>
                <w:sz w:val="16"/>
                <w:szCs w:val="16"/>
              </w:rPr>
              <w:t>a</w:t>
            </w:r>
            <w:r w:rsidRPr="65E406A2">
              <w:rPr>
                <w:rFonts w:ascii="Times New Roman" w:hAnsi="Times New Roman"/>
                <w:sz w:val="16"/>
                <w:szCs w:val="16"/>
              </w:rPr>
              <w:t xml:space="preserve"> dokumentācija un </w:t>
            </w:r>
            <w:r w:rsidR="00CD296F" w:rsidRPr="65E406A2">
              <w:rPr>
                <w:rFonts w:ascii="Times New Roman" w:hAnsi="Times New Roman"/>
                <w:sz w:val="16"/>
                <w:szCs w:val="16"/>
              </w:rPr>
              <w:t>Finansējuma saņēmēju iesniegtie pārskati</w:t>
            </w:r>
          </w:p>
          <w:p w14:paraId="3CF2D8B6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54887ED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60883308" w14:textId="077A67B6" w:rsidR="00CD296F" w:rsidRDefault="00CD296F" w:rsidP="003C5A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 xml:space="preserve">Reizi </w:t>
            </w:r>
            <w:r w:rsidR="006539B0" w:rsidRPr="23242D74">
              <w:rPr>
                <w:rFonts w:ascii="Times New Roman" w:hAnsi="Times New Roman"/>
                <w:sz w:val="16"/>
                <w:szCs w:val="16"/>
              </w:rPr>
              <w:t>gadā</w:t>
            </w:r>
          </w:p>
          <w:p w14:paraId="679F4446" w14:textId="51E7739C" w:rsidR="00CD296F" w:rsidRDefault="686185C2" w:rsidP="23242D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sz w:val="16"/>
                <w:szCs w:val="16"/>
              </w:rPr>
            </w:pPr>
            <w:r w:rsidRPr="23242D74">
              <w:rPr>
                <w:rFonts w:ascii="Times New Roman" w:hAnsi="Times New Roman"/>
                <w:sz w:val="16"/>
                <w:szCs w:val="16"/>
              </w:rPr>
              <w:t>NA (Kopējais rādītājs)</w:t>
            </w:r>
            <w:r w:rsidR="00CD296F" w:rsidRPr="23242D74">
              <w:rPr>
                <w:rStyle w:val="FootnoteReference"/>
                <w:rFonts w:ascii="Times New Roman" w:hAnsi="Times New Roman"/>
                <w:sz w:val="16"/>
                <w:szCs w:val="16"/>
              </w:rPr>
              <w:footnoteReference w:id="3"/>
            </w:r>
          </w:p>
          <w:p w14:paraId="1EE458AA" w14:textId="32811D60" w:rsidR="00CD296F" w:rsidRPr="00FE2BD8" w:rsidRDefault="1F0901FD" w:rsidP="5398375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5398375A">
              <w:rPr>
                <w:rFonts w:ascii="Times New Roman" w:hAnsi="Times New Roman"/>
                <w:sz w:val="16"/>
                <w:szCs w:val="16"/>
              </w:rPr>
              <w:t xml:space="preserve">Saskaņā ar </w:t>
            </w:r>
            <w:r w:rsidR="19D320B4" w:rsidRPr="5398375A">
              <w:rPr>
                <w:rFonts w:ascii="Times New Roman" w:hAnsi="Times New Roman"/>
                <w:sz w:val="16"/>
                <w:szCs w:val="16"/>
              </w:rPr>
              <w:t>Dabas aizsardzības pārvaldes izstrādāto</w:t>
            </w:r>
            <w:r w:rsidR="686185C2" w:rsidRPr="539837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215A143F" w:rsidRPr="5398375A">
              <w:rPr>
                <w:rFonts w:ascii="Times New Roman" w:hAnsi="Times New Roman"/>
                <w:sz w:val="16"/>
                <w:szCs w:val="16"/>
              </w:rPr>
              <w:t>m</w:t>
            </w:r>
            <w:r w:rsidR="686185C2" w:rsidRPr="5398375A">
              <w:rPr>
                <w:rFonts w:ascii="Times New Roman" w:hAnsi="Times New Roman"/>
                <w:sz w:val="16"/>
                <w:szCs w:val="16"/>
              </w:rPr>
              <w:t>etodik</w:t>
            </w:r>
            <w:r w:rsidR="4CDB9B44" w:rsidRPr="5398375A">
              <w:rPr>
                <w:rFonts w:ascii="Times New Roman" w:hAnsi="Times New Roman"/>
                <w:sz w:val="16"/>
                <w:szCs w:val="16"/>
              </w:rPr>
              <w:t>u</w:t>
            </w:r>
            <w:r w:rsidR="686185C2" w:rsidRPr="5398375A">
              <w:rPr>
                <w:rFonts w:ascii="Times New Roman" w:hAnsi="Times New Roman"/>
                <w:sz w:val="16"/>
                <w:szCs w:val="16"/>
              </w:rPr>
              <w:t xml:space="preserve"> par Eiropas Savienības nozīmes biotopu un sugu dzīvotņu atjaunošanas darbību labvēlīgi ietekmēto platību</w:t>
            </w:r>
            <w:r w:rsidR="70DACC0D" w:rsidRPr="5398375A">
              <w:rPr>
                <w:rFonts w:ascii="Times New Roman" w:hAnsi="Times New Roman"/>
                <w:sz w:val="16"/>
                <w:szCs w:val="16"/>
              </w:rPr>
              <w:t xml:space="preserve"> un projektu ieguldījuma efektivitātes novērtēšanu</w:t>
            </w:r>
            <w:r w:rsidR="7695E8CB" w:rsidRPr="5398375A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0FB78278" w14:textId="77777777" w:rsidR="001803EE" w:rsidRDefault="001803EE" w:rsidP="004E7C3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BE91187" w14:textId="1201C78A" w:rsidR="001803EE" w:rsidRPr="001D1830" w:rsidRDefault="001803EE" w:rsidP="004E7C3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398375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Darbības, kas liek uzskatīt mērķa vērtību par izpildītu</w:t>
            </w:r>
            <w:r w:rsidRPr="5398375A">
              <w:rPr>
                <w:rFonts w:ascii="Times New Roman" w:hAnsi="Times New Roman"/>
                <w:sz w:val="16"/>
                <w:szCs w:val="16"/>
              </w:rPr>
              <w:t>:</w:t>
            </w:r>
            <w:r>
              <w:t xml:space="preserve"> </w:t>
            </w:r>
            <w:r w:rsidRPr="5398375A">
              <w:rPr>
                <w:rFonts w:ascii="Times New Roman" w:hAnsi="Times New Roman"/>
                <w:sz w:val="16"/>
                <w:szCs w:val="16"/>
              </w:rPr>
              <w:t>Pab</w:t>
            </w:r>
            <w:r w:rsidR="001B7490" w:rsidRPr="5398375A">
              <w:rPr>
                <w:rFonts w:ascii="Times New Roman" w:hAnsi="Times New Roman"/>
                <w:sz w:val="16"/>
                <w:szCs w:val="16"/>
              </w:rPr>
              <w:t>eigts</w:t>
            </w:r>
            <w:r w:rsidRPr="5398375A">
              <w:rPr>
                <w:rFonts w:ascii="Times New Roman" w:hAnsi="Times New Roman"/>
                <w:sz w:val="16"/>
                <w:szCs w:val="16"/>
              </w:rPr>
              <w:t xml:space="preserve"> p</w:t>
            </w:r>
            <w:r w:rsidR="001B7490" w:rsidRPr="5398375A">
              <w:rPr>
                <w:rFonts w:ascii="Times New Roman" w:hAnsi="Times New Roman"/>
                <w:sz w:val="16"/>
                <w:szCs w:val="16"/>
              </w:rPr>
              <w:t>rojekts (pabeigtas dzīvotņu atjaunošanas darbības ar PN aktiem</w:t>
            </w:r>
            <w:r w:rsidR="017EE1B1" w:rsidRPr="5398375A">
              <w:rPr>
                <w:rFonts w:ascii="Times New Roman" w:hAnsi="Times New Roman"/>
                <w:sz w:val="16"/>
                <w:szCs w:val="16"/>
              </w:rPr>
              <w:t xml:space="preserve"> vai objekti nodoti ekspluatācijā</w:t>
            </w:r>
            <w:r w:rsidR="001B7490" w:rsidRPr="5398375A">
              <w:rPr>
                <w:rFonts w:ascii="Times New Roman" w:hAnsi="Times New Roman"/>
                <w:sz w:val="16"/>
                <w:szCs w:val="16"/>
              </w:rPr>
              <w:t>)</w:t>
            </w:r>
            <w:r w:rsidRPr="5398375A">
              <w:rPr>
                <w:rFonts w:ascii="Times New Roman" w:hAnsi="Times New Roman"/>
                <w:sz w:val="16"/>
                <w:szCs w:val="16"/>
              </w:rPr>
              <w:t>, noslēguma maksājums var nebūt veikts</w:t>
            </w:r>
            <w:r w:rsidR="001B7490" w:rsidRPr="5398375A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FC39945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562CB0E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04B98B55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7E7B3A6B" w14:textId="160B9DF4" w:rsidR="008A4C94" w:rsidRPr="00A33352" w:rsidRDefault="00232806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24768289">
              <w:rPr>
                <w:rFonts w:ascii="Times New Roman" w:hAnsi="Times New Roman"/>
                <w:sz w:val="16"/>
                <w:szCs w:val="16"/>
              </w:rPr>
              <w:t>21 000</w:t>
            </w:r>
            <w:r w:rsidR="00BE6ECB" w:rsidRPr="2476828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A4C94" w:rsidRPr="24768289">
              <w:rPr>
                <w:rFonts w:ascii="Times New Roman" w:hAnsi="Times New Roman"/>
                <w:sz w:val="16"/>
                <w:szCs w:val="16"/>
              </w:rPr>
              <w:t>ha</w:t>
            </w:r>
          </w:p>
          <w:p w14:paraId="34CE0A41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4C53185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1D183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0C585640" w14:textId="2D6F8D7C" w:rsidR="007E5DD7" w:rsidRPr="00E14B71" w:rsidRDefault="007E5DD7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398375A">
              <w:rPr>
                <w:rFonts w:ascii="Times New Roman" w:hAnsi="Times New Roman"/>
                <w:sz w:val="16"/>
                <w:szCs w:val="16"/>
              </w:rPr>
              <w:t>Atbilstoši Prioritārajā rīcības programmā (</w:t>
            </w:r>
            <w:r w:rsidRPr="00F4641E">
              <w:rPr>
                <w:rFonts w:ascii="Times New Roman" w:hAnsi="Times New Roman"/>
                <w:i/>
                <w:iCs/>
                <w:sz w:val="16"/>
                <w:szCs w:val="16"/>
              </w:rPr>
              <w:t>Priority action framework</w:t>
            </w:r>
            <w:r w:rsidRPr="5398375A">
              <w:rPr>
                <w:rFonts w:ascii="Times New Roman" w:hAnsi="Times New Roman"/>
                <w:sz w:val="16"/>
                <w:szCs w:val="16"/>
              </w:rPr>
              <w:t xml:space="preserve">) noteiktajiem nepieciešamajiem </w:t>
            </w:r>
            <w:r w:rsidRPr="5398375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pasākumiem, </w:t>
            </w:r>
            <w:r w:rsidR="45CE0568" w:rsidRPr="5398375A">
              <w:rPr>
                <w:rFonts w:ascii="Times New Roman" w:hAnsi="Times New Roman"/>
                <w:sz w:val="16"/>
                <w:szCs w:val="16"/>
              </w:rPr>
              <w:t>Natura 2000 teritoriju nacionālo aizsardzības un apsaimniekošanas programmu</w:t>
            </w:r>
            <w:r w:rsidRPr="5398375A">
              <w:rPr>
                <w:rFonts w:ascii="Times New Roman" w:hAnsi="Times New Roman"/>
                <w:sz w:val="16"/>
                <w:szCs w:val="16"/>
              </w:rPr>
              <w:t>, kā arī atbilstoši dabas aizsardzības plānos</w:t>
            </w:r>
            <w:r w:rsidR="5A580F7B" w:rsidRPr="5398375A">
              <w:rPr>
                <w:rFonts w:ascii="Times New Roman" w:hAnsi="Times New Roman"/>
                <w:sz w:val="16"/>
                <w:szCs w:val="16"/>
              </w:rPr>
              <w:t xml:space="preserve"> un</w:t>
            </w:r>
            <w:r w:rsidRPr="5398375A">
              <w:rPr>
                <w:rFonts w:ascii="Times New Roman" w:hAnsi="Times New Roman"/>
                <w:sz w:val="16"/>
                <w:szCs w:val="16"/>
              </w:rPr>
              <w:t xml:space="preserve"> sugu un biotopu aizsardzības plānos noteiktajiem nepieciešamajiem pasākumiem</w:t>
            </w:r>
            <w:r w:rsidR="4BF1294E" w:rsidRPr="5398375A">
              <w:rPr>
                <w:rFonts w:ascii="Times New Roman" w:hAnsi="Times New Roman"/>
                <w:sz w:val="16"/>
                <w:szCs w:val="16"/>
              </w:rPr>
              <w:t>, t.sk. veiktām izpētēm un inventarizācijas projektiem dabas aizsardzības jomā.</w:t>
            </w:r>
          </w:p>
          <w:p w14:paraId="32C720F4" w14:textId="491FD4F4" w:rsidR="23242D74" w:rsidRDefault="23242D74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14:paraId="483D2AF4" w14:textId="77777777" w:rsidR="00CD296F" w:rsidRPr="001D183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D1830">
              <w:rPr>
                <w:rFonts w:ascii="Times New Roman" w:hAnsi="Times New Roman"/>
                <w:b/>
                <w:i/>
                <w:sz w:val="16"/>
                <w:szCs w:val="16"/>
              </w:rPr>
              <w:t>Iznākuma rādītājam sasniegšanai paredzētais finansējums:</w:t>
            </w:r>
          </w:p>
          <w:p w14:paraId="54A40D77" w14:textId="23126383" w:rsidR="008B1F1A" w:rsidRPr="00C15BEE" w:rsidRDefault="00700F17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8 664 785</w:t>
            </w:r>
            <w:r w:rsidR="0019527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B7490" w:rsidRPr="539837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B1F1A" w:rsidRPr="5398375A">
              <w:rPr>
                <w:rFonts w:ascii="Times New Roman" w:hAnsi="Times New Roman"/>
                <w:sz w:val="16"/>
                <w:szCs w:val="16"/>
              </w:rPr>
              <w:t>EUR</w:t>
            </w:r>
          </w:p>
          <w:p w14:paraId="6D98A12B" w14:textId="77777777" w:rsidR="00657BDE" w:rsidRPr="001D1830" w:rsidRDefault="00657BDE" w:rsidP="007519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46DB82" w14:textId="77777777" w:rsidR="00CD296F" w:rsidRPr="001D1830" w:rsidRDefault="00CD296F" w:rsidP="005110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5" w:type="dxa"/>
          </w:tcPr>
          <w:p w14:paraId="7CD0ED2B" w14:textId="77777777" w:rsidR="00CD296F" w:rsidRPr="00E2332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23320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Starpposma vērtība 2018. gadam:</w:t>
            </w:r>
          </w:p>
          <w:p w14:paraId="73C2C1A0" w14:textId="77777777" w:rsidR="003C5AAE" w:rsidRPr="00A33352" w:rsidRDefault="007E5DD7" w:rsidP="003C5A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 xml:space="preserve">Starpposma vērtība </w:t>
            </w:r>
            <w:r>
              <w:rPr>
                <w:rFonts w:ascii="Times New Roman" w:hAnsi="Times New Roman"/>
                <w:sz w:val="16"/>
                <w:szCs w:val="16"/>
              </w:rPr>
              <w:t>nav noteikta, jo specifiskais atbalsta mērķis tiks īstenots tikai pēc 2018.gada.</w:t>
            </w:r>
          </w:p>
          <w:p w14:paraId="5997CC1D" w14:textId="77777777" w:rsidR="001D1830" w:rsidRPr="00E23320" w:rsidRDefault="001D1830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12BFB3F6" w14:textId="77777777" w:rsidR="00CD296F" w:rsidRPr="009C79FC" w:rsidRDefault="00944644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23320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Mērķis 2023. gadam (vienāds ar 100 % no </w:t>
            </w:r>
            <w:r w:rsidR="00CD296F" w:rsidRPr="009C79FC">
              <w:rPr>
                <w:rFonts w:ascii="Times New Roman" w:hAnsi="Times New Roman"/>
                <w:b/>
                <w:i/>
                <w:sz w:val="16"/>
                <w:szCs w:val="16"/>
              </w:rPr>
              <w:t>SAM paredzētā kopējā finansējuma):</w:t>
            </w:r>
          </w:p>
          <w:p w14:paraId="7590FF6F" w14:textId="4F586D55" w:rsidR="00CD296F" w:rsidRPr="00FE2BD8" w:rsidRDefault="00700F17" w:rsidP="23242D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8 664 785</w:t>
            </w:r>
            <w:r w:rsidR="00DC75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D1830" w:rsidRPr="539837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50BD6" w:rsidRPr="5398375A">
              <w:rPr>
                <w:rFonts w:ascii="Times New Roman" w:hAnsi="Times New Roman"/>
                <w:sz w:val="16"/>
                <w:szCs w:val="16"/>
              </w:rPr>
              <w:t>EUR</w:t>
            </w:r>
          </w:p>
          <w:p w14:paraId="110FFD37" w14:textId="77777777" w:rsidR="008B1F1A" w:rsidRDefault="008B1F1A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059A1F" w14:textId="77777777" w:rsidR="008B1F1A" w:rsidRPr="008B1F1A" w:rsidRDefault="008B1F1A" w:rsidP="008B1F1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B1F1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Starpposma vērtības noteikšanas aprēķins: </w:t>
            </w:r>
          </w:p>
          <w:p w14:paraId="7AD09857" w14:textId="77777777" w:rsidR="008B1F1A" w:rsidRPr="008B1F1A" w:rsidRDefault="008B1F1A" w:rsidP="008B1F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3214F">
              <w:rPr>
                <w:rFonts w:ascii="Times New Roman" w:hAnsi="Times New Roman"/>
                <w:sz w:val="16"/>
                <w:szCs w:val="16"/>
              </w:rPr>
              <w:t xml:space="preserve">Starpposma vērtība </w:t>
            </w:r>
            <w:r>
              <w:rPr>
                <w:rFonts w:ascii="Times New Roman" w:hAnsi="Times New Roman"/>
                <w:sz w:val="16"/>
                <w:szCs w:val="16"/>
              </w:rPr>
              <w:t>nav noteikta, jo specifiskais atbalsta mērķis tiks īstenots tikai pēc 2018.gada.</w:t>
            </w:r>
          </w:p>
        </w:tc>
      </w:tr>
    </w:tbl>
    <w:p w14:paraId="6B699379" w14:textId="77777777" w:rsidR="00FA549B" w:rsidRDefault="00FA549B" w:rsidP="003E1EF6"/>
    <w:sectPr w:rsidR="00FA549B" w:rsidSect="004E7C35">
      <w:pgSz w:w="16838" w:h="11906" w:orient="landscape"/>
      <w:pgMar w:top="567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1D5D6" w14:textId="77777777" w:rsidR="00ED0A60" w:rsidRDefault="00ED0A60" w:rsidP="00CD296F">
      <w:pPr>
        <w:spacing w:after="0" w:line="240" w:lineRule="auto"/>
      </w:pPr>
      <w:r>
        <w:separator/>
      </w:r>
    </w:p>
  </w:endnote>
  <w:endnote w:type="continuationSeparator" w:id="0">
    <w:p w14:paraId="01013F38" w14:textId="77777777" w:rsidR="00ED0A60" w:rsidRDefault="00ED0A60" w:rsidP="00CD2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9430C" w14:textId="77777777" w:rsidR="00ED0A60" w:rsidRDefault="00ED0A60" w:rsidP="00CD296F">
      <w:pPr>
        <w:spacing w:after="0" w:line="240" w:lineRule="auto"/>
      </w:pPr>
      <w:r>
        <w:separator/>
      </w:r>
    </w:p>
  </w:footnote>
  <w:footnote w:type="continuationSeparator" w:id="0">
    <w:p w14:paraId="1E106AA4" w14:textId="77777777" w:rsidR="00ED0A60" w:rsidRDefault="00ED0A60" w:rsidP="00CD296F">
      <w:pPr>
        <w:spacing w:after="0" w:line="240" w:lineRule="auto"/>
      </w:pPr>
      <w:r>
        <w:continuationSeparator/>
      </w:r>
    </w:p>
  </w:footnote>
  <w:footnote w:id="1">
    <w:p w14:paraId="292CE6C0" w14:textId="77777777" w:rsidR="001803EE" w:rsidRPr="00557984" w:rsidRDefault="001803EE">
      <w:pPr>
        <w:pStyle w:val="FootnoteText"/>
        <w:rPr>
          <w:rFonts w:ascii="Times New Roman" w:hAnsi="Times New Roman"/>
          <w:sz w:val="16"/>
          <w:szCs w:val="16"/>
        </w:rPr>
      </w:pPr>
      <w:r w:rsidRPr="00557984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557984">
        <w:rPr>
          <w:rFonts w:ascii="Times New Roman" w:hAnsi="Times New Roman"/>
          <w:sz w:val="16"/>
          <w:szCs w:val="16"/>
        </w:rPr>
        <w:t xml:space="preserve"> </w:t>
      </w:r>
      <w:r w:rsidR="00AE6CF2" w:rsidRPr="00557984">
        <w:rPr>
          <w:rFonts w:ascii="Times New Roman" w:hAnsi="Times New Roman"/>
          <w:sz w:val="16"/>
          <w:szCs w:val="16"/>
        </w:rPr>
        <w:t xml:space="preserve">Finanšu rādītāju mērvienība </w:t>
      </w:r>
      <w:r w:rsidR="005616B6" w:rsidRPr="00557984">
        <w:rPr>
          <w:rFonts w:ascii="Times New Roman" w:hAnsi="Times New Roman"/>
          <w:sz w:val="16"/>
          <w:szCs w:val="16"/>
        </w:rPr>
        <w:t xml:space="preserve">- </w:t>
      </w:r>
      <w:r w:rsidR="00AE6CF2" w:rsidRPr="00557984">
        <w:rPr>
          <w:rFonts w:ascii="Times New Roman" w:hAnsi="Times New Roman"/>
          <w:sz w:val="16"/>
          <w:szCs w:val="16"/>
        </w:rPr>
        <w:t>Starpposma vērtība 2018. gadam ir attiecināmie izdevumi EUR sertificējošās iestādes uzskaites sistēmā līdz 30.06.2019. sertificētie izdevumi, kas finansējuma saņēmējiem radušies līdz 31.12.2018. Starpposma vērtības noteikšanā nedrīkst iekļaut snieguma rezerves apjomu 6 %, kamēr mērķis nosakāms iekļaujot rezerves apjomu.</w:t>
      </w:r>
    </w:p>
  </w:footnote>
  <w:footnote w:id="2">
    <w:p w14:paraId="79BC39F4" w14:textId="77777777" w:rsidR="001803EE" w:rsidRPr="00557984" w:rsidRDefault="001803EE" w:rsidP="001803EE">
      <w:pPr>
        <w:pStyle w:val="FootnoteText"/>
        <w:rPr>
          <w:rFonts w:ascii="Times New Roman" w:hAnsi="Times New Roman"/>
          <w:sz w:val="16"/>
          <w:szCs w:val="16"/>
          <w:lang w:val="lv-LV"/>
        </w:rPr>
      </w:pPr>
      <w:r w:rsidRPr="00557984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557984">
        <w:rPr>
          <w:rFonts w:ascii="Times New Roman" w:hAnsi="Times New Roman"/>
          <w:sz w:val="16"/>
          <w:szCs w:val="16"/>
        </w:rPr>
        <w:t xml:space="preserve"> Rādītāja definīcija noteikta Eiropas Komisijas vadlīniju “Guidance document on Monitoring and Evaluation” 1.pielikumā; pieejamas  </w:t>
      </w:r>
      <w:hyperlink r:id="rId1" w:history="1">
        <w:r w:rsidRPr="00557984">
          <w:rPr>
            <w:rFonts w:ascii="Times New Roman" w:hAnsi="Times New Roman"/>
            <w:sz w:val="16"/>
            <w:szCs w:val="16"/>
          </w:rPr>
          <w:t>http://ec.europa.eu/regional_policy/sources/docoffic/2014/working/wd_2014_en.pdf</w:t>
        </w:r>
      </w:hyperlink>
    </w:p>
  </w:footnote>
  <w:footnote w:id="3">
    <w:p w14:paraId="0A9461FF" w14:textId="77777777" w:rsidR="23242D74" w:rsidRDefault="23242D74" w:rsidP="23242D74">
      <w:pPr>
        <w:pStyle w:val="FootnoteText"/>
        <w:rPr>
          <w:lang w:val="lv-LV"/>
        </w:rPr>
      </w:pPr>
      <w:r w:rsidRPr="00557984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557984">
        <w:rPr>
          <w:rFonts w:ascii="Times New Roman" w:hAnsi="Times New Roman"/>
          <w:sz w:val="16"/>
          <w:szCs w:val="16"/>
        </w:rPr>
        <w:t xml:space="preserve"> Rādītāja definīcija noteikta Eiropas Komisijas vadlīniju “Guidance document on Monitoring and Evaluation” 1.pielikumā; pieejamas  </w:t>
      </w:r>
      <w:hyperlink r:id="rId2">
        <w:r w:rsidRPr="00557984">
          <w:rPr>
            <w:rFonts w:ascii="Times New Roman" w:hAnsi="Times New Roman"/>
            <w:sz w:val="16"/>
            <w:szCs w:val="16"/>
          </w:rPr>
          <w:t>http://ec.europa.eu/regional_policy/sources/docoffic/2014/working/wd_2014_en.pdf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20E5E"/>
    <w:multiLevelType w:val="hybridMultilevel"/>
    <w:tmpl w:val="582ABB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MzIwtzQ1MDc0NjFQ0lEKTi0uzszPAykwqgUA4bDM6iwAAAA="/>
  </w:docVars>
  <w:rsids>
    <w:rsidRoot w:val="00CD296F"/>
    <w:rsid w:val="0000055C"/>
    <w:rsid w:val="00033068"/>
    <w:rsid w:val="00045D40"/>
    <w:rsid w:val="000530E7"/>
    <w:rsid w:val="00055F3B"/>
    <w:rsid w:val="00073D8E"/>
    <w:rsid w:val="000A2AAE"/>
    <w:rsid w:val="000B21A7"/>
    <w:rsid w:val="000C468B"/>
    <w:rsid w:val="000C521A"/>
    <w:rsid w:val="00126075"/>
    <w:rsid w:val="00130EC6"/>
    <w:rsid w:val="00141C8D"/>
    <w:rsid w:val="00151C50"/>
    <w:rsid w:val="00175FB6"/>
    <w:rsid w:val="001803EE"/>
    <w:rsid w:val="001853C9"/>
    <w:rsid w:val="00190A97"/>
    <w:rsid w:val="0019301A"/>
    <w:rsid w:val="0019527C"/>
    <w:rsid w:val="001B7490"/>
    <w:rsid w:val="001D1830"/>
    <w:rsid w:val="001E0EB1"/>
    <w:rsid w:val="001E276F"/>
    <w:rsid w:val="00210658"/>
    <w:rsid w:val="00226FCB"/>
    <w:rsid w:val="00231B2E"/>
    <w:rsid w:val="00232806"/>
    <w:rsid w:val="00250BD6"/>
    <w:rsid w:val="00260201"/>
    <w:rsid w:val="00281167"/>
    <w:rsid w:val="00285759"/>
    <w:rsid w:val="002A6BF9"/>
    <w:rsid w:val="002B0E4C"/>
    <w:rsid w:val="002F5EEB"/>
    <w:rsid w:val="002F73B8"/>
    <w:rsid w:val="00307F0F"/>
    <w:rsid w:val="0031551D"/>
    <w:rsid w:val="00323CF1"/>
    <w:rsid w:val="0034402A"/>
    <w:rsid w:val="00354235"/>
    <w:rsid w:val="00367271"/>
    <w:rsid w:val="00373369"/>
    <w:rsid w:val="003A62C4"/>
    <w:rsid w:val="003B39BA"/>
    <w:rsid w:val="003B481F"/>
    <w:rsid w:val="003C02D6"/>
    <w:rsid w:val="003C22BE"/>
    <w:rsid w:val="003C4EEB"/>
    <w:rsid w:val="003C5AAE"/>
    <w:rsid w:val="003C7713"/>
    <w:rsid w:val="003E1EF6"/>
    <w:rsid w:val="003F7504"/>
    <w:rsid w:val="004011DF"/>
    <w:rsid w:val="00406644"/>
    <w:rsid w:val="00407B6B"/>
    <w:rsid w:val="004260D1"/>
    <w:rsid w:val="00430D60"/>
    <w:rsid w:val="00431061"/>
    <w:rsid w:val="004422CF"/>
    <w:rsid w:val="004503BB"/>
    <w:rsid w:val="0045126F"/>
    <w:rsid w:val="0045128E"/>
    <w:rsid w:val="004861A8"/>
    <w:rsid w:val="004D0179"/>
    <w:rsid w:val="004E7C35"/>
    <w:rsid w:val="005110A0"/>
    <w:rsid w:val="005250A7"/>
    <w:rsid w:val="0053225A"/>
    <w:rsid w:val="0055440A"/>
    <w:rsid w:val="00557984"/>
    <w:rsid w:val="00560F98"/>
    <w:rsid w:val="005616B6"/>
    <w:rsid w:val="00574394"/>
    <w:rsid w:val="005A3471"/>
    <w:rsid w:val="005C6B2D"/>
    <w:rsid w:val="005F1769"/>
    <w:rsid w:val="005F6F09"/>
    <w:rsid w:val="00610B0C"/>
    <w:rsid w:val="00653156"/>
    <w:rsid w:val="006539B0"/>
    <w:rsid w:val="00657BDE"/>
    <w:rsid w:val="00662856"/>
    <w:rsid w:val="0067422C"/>
    <w:rsid w:val="00680A1A"/>
    <w:rsid w:val="00695B06"/>
    <w:rsid w:val="006B583C"/>
    <w:rsid w:val="006C2F9E"/>
    <w:rsid w:val="006D4DA1"/>
    <w:rsid w:val="006D5EA8"/>
    <w:rsid w:val="006E0274"/>
    <w:rsid w:val="006E4EEA"/>
    <w:rsid w:val="00700F17"/>
    <w:rsid w:val="00701584"/>
    <w:rsid w:val="0070750F"/>
    <w:rsid w:val="00713A67"/>
    <w:rsid w:val="007519D1"/>
    <w:rsid w:val="00754722"/>
    <w:rsid w:val="00774989"/>
    <w:rsid w:val="00777791"/>
    <w:rsid w:val="007B086A"/>
    <w:rsid w:val="007B0F85"/>
    <w:rsid w:val="007D457F"/>
    <w:rsid w:val="007D5B0E"/>
    <w:rsid w:val="007E3F6B"/>
    <w:rsid w:val="007E5DD7"/>
    <w:rsid w:val="007F1BD3"/>
    <w:rsid w:val="00803470"/>
    <w:rsid w:val="0085220A"/>
    <w:rsid w:val="0085309B"/>
    <w:rsid w:val="00884F48"/>
    <w:rsid w:val="008933FC"/>
    <w:rsid w:val="008A2E3C"/>
    <w:rsid w:val="008A4C94"/>
    <w:rsid w:val="008B1F1A"/>
    <w:rsid w:val="008D4F66"/>
    <w:rsid w:val="008E19FD"/>
    <w:rsid w:val="008E7082"/>
    <w:rsid w:val="008F3A81"/>
    <w:rsid w:val="00901E6A"/>
    <w:rsid w:val="00902E2E"/>
    <w:rsid w:val="00903910"/>
    <w:rsid w:val="00905257"/>
    <w:rsid w:val="00920101"/>
    <w:rsid w:val="0092139A"/>
    <w:rsid w:val="00922951"/>
    <w:rsid w:val="009300D9"/>
    <w:rsid w:val="009306E5"/>
    <w:rsid w:val="00944644"/>
    <w:rsid w:val="00976AAC"/>
    <w:rsid w:val="00982172"/>
    <w:rsid w:val="009B0D45"/>
    <w:rsid w:val="009C79FC"/>
    <w:rsid w:val="009D04B2"/>
    <w:rsid w:val="009E5D15"/>
    <w:rsid w:val="009E63E1"/>
    <w:rsid w:val="009E7562"/>
    <w:rsid w:val="009F39DB"/>
    <w:rsid w:val="00A00B3D"/>
    <w:rsid w:val="00A0316F"/>
    <w:rsid w:val="00A05504"/>
    <w:rsid w:val="00A1209B"/>
    <w:rsid w:val="00A17239"/>
    <w:rsid w:val="00A33352"/>
    <w:rsid w:val="00A933A2"/>
    <w:rsid w:val="00AA5184"/>
    <w:rsid w:val="00AB577B"/>
    <w:rsid w:val="00AD2EED"/>
    <w:rsid w:val="00AD4CDA"/>
    <w:rsid w:val="00AD7BBF"/>
    <w:rsid w:val="00AE6CF2"/>
    <w:rsid w:val="00AF188F"/>
    <w:rsid w:val="00AF1F83"/>
    <w:rsid w:val="00B000D3"/>
    <w:rsid w:val="00B157EC"/>
    <w:rsid w:val="00B31F1C"/>
    <w:rsid w:val="00B47B36"/>
    <w:rsid w:val="00B76145"/>
    <w:rsid w:val="00BA6EE9"/>
    <w:rsid w:val="00BE6ECB"/>
    <w:rsid w:val="00BF4150"/>
    <w:rsid w:val="00C15BEE"/>
    <w:rsid w:val="00C3580D"/>
    <w:rsid w:val="00C45C50"/>
    <w:rsid w:val="00C60DBA"/>
    <w:rsid w:val="00C62A0D"/>
    <w:rsid w:val="00C63167"/>
    <w:rsid w:val="00C81A64"/>
    <w:rsid w:val="00CA4045"/>
    <w:rsid w:val="00CC1817"/>
    <w:rsid w:val="00CC5E72"/>
    <w:rsid w:val="00CD0DA2"/>
    <w:rsid w:val="00CD296F"/>
    <w:rsid w:val="00CD6705"/>
    <w:rsid w:val="00CE5410"/>
    <w:rsid w:val="00CF1B58"/>
    <w:rsid w:val="00D043B0"/>
    <w:rsid w:val="00D34499"/>
    <w:rsid w:val="00D42E8B"/>
    <w:rsid w:val="00D61DA0"/>
    <w:rsid w:val="00D73C93"/>
    <w:rsid w:val="00D9619B"/>
    <w:rsid w:val="00DA4F5D"/>
    <w:rsid w:val="00DB0AD1"/>
    <w:rsid w:val="00DC3F51"/>
    <w:rsid w:val="00DC75AC"/>
    <w:rsid w:val="00DE27FA"/>
    <w:rsid w:val="00E12BCA"/>
    <w:rsid w:val="00E14B71"/>
    <w:rsid w:val="00E23320"/>
    <w:rsid w:val="00E30067"/>
    <w:rsid w:val="00E33390"/>
    <w:rsid w:val="00E469C9"/>
    <w:rsid w:val="00E742B7"/>
    <w:rsid w:val="00EA1E72"/>
    <w:rsid w:val="00EA2DDF"/>
    <w:rsid w:val="00EB2F51"/>
    <w:rsid w:val="00ED0A60"/>
    <w:rsid w:val="00ED5A06"/>
    <w:rsid w:val="00EF363C"/>
    <w:rsid w:val="00F25C64"/>
    <w:rsid w:val="00F25E07"/>
    <w:rsid w:val="00F35A77"/>
    <w:rsid w:val="00F45208"/>
    <w:rsid w:val="00F4641E"/>
    <w:rsid w:val="00F50912"/>
    <w:rsid w:val="00F572FD"/>
    <w:rsid w:val="00F710F3"/>
    <w:rsid w:val="00F85764"/>
    <w:rsid w:val="00FA549B"/>
    <w:rsid w:val="00FA7412"/>
    <w:rsid w:val="00FB45B8"/>
    <w:rsid w:val="00FC496B"/>
    <w:rsid w:val="00FD0FE9"/>
    <w:rsid w:val="00FE1FC3"/>
    <w:rsid w:val="00FE2BD8"/>
    <w:rsid w:val="00FE627B"/>
    <w:rsid w:val="00FF25B5"/>
    <w:rsid w:val="017EE1B1"/>
    <w:rsid w:val="0274BCFD"/>
    <w:rsid w:val="0316CFB9"/>
    <w:rsid w:val="04E02649"/>
    <w:rsid w:val="04F026AB"/>
    <w:rsid w:val="05103D1E"/>
    <w:rsid w:val="05E34FD0"/>
    <w:rsid w:val="0638A901"/>
    <w:rsid w:val="06E59C5B"/>
    <w:rsid w:val="074AE80B"/>
    <w:rsid w:val="0783E415"/>
    <w:rsid w:val="07A1E123"/>
    <w:rsid w:val="07E57815"/>
    <w:rsid w:val="0818D0F2"/>
    <w:rsid w:val="08606EC5"/>
    <w:rsid w:val="08AA46BD"/>
    <w:rsid w:val="094D7DBA"/>
    <w:rsid w:val="0A3EF55D"/>
    <w:rsid w:val="0C9153C2"/>
    <w:rsid w:val="0E370FB0"/>
    <w:rsid w:val="0E4A2321"/>
    <w:rsid w:val="0FD64C42"/>
    <w:rsid w:val="0FF30B0C"/>
    <w:rsid w:val="10EC60B7"/>
    <w:rsid w:val="10FEC97E"/>
    <w:rsid w:val="124E0FE8"/>
    <w:rsid w:val="1314DD70"/>
    <w:rsid w:val="14D68065"/>
    <w:rsid w:val="15086C2D"/>
    <w:rsid w:val="16617220"/>
    <w:rsid w:val="17A1D1DE"/>
    <w:rsid w:val="199CD79A"/>
    <w:rsid w:val="19D320B4"/>
    <w:rsid w:val="1AE1AE50"/>
    <w:rsid w:val="1BE9D738"/>
    <w:rsid w:val="1D932886"/>
    <w:rsid w:val="1E9D6DF5"/>
    <w:rsid w:val="1F0901FD"/>
    <w:rsid w:val="1F64C86A"/>
    <w:rsid w:val="1F690DF3"/>
    <w:rsid w:val="1F6AD45B"/>
    <w:rsid w:val="1FBD4579"/>
    <w:rsid w:val="215A143F"/>
    <w:rsid w:val="2252CA60"/>
    <w:rsid w:val="23242D74"/>
    <w:rsid w:val="2361B8F2"/>
    <w:rsid w:val="23628FD4"/>
    <w:rsid w:val="237FD23A"/>
    <w:rsid w:val="24768289"/>
    <w:rsid w:val="2857FD9A"/>
    <w:rsid w:val="2963AEEF"/>
    <w:rsid w:val="29D40FC9"/>
    <w:rsid w:val="2A27E467"/>
    <w:rsid w:val="2A8B6D4F"/>
    <w:rsid w:val="2B3BBF6B"/>
    <w:rsid w:val="2C5658C2"/>
    <w:rsid w:val="2F8BBB0C"/>
    <w:rsid w:val="3091A74E"/>
    <w:rsid w:val="31492E90"/>
    <w:rsid w:val="33268AB9"/>
    <w:rsid w:val="36B1FB59"/>
    <w:rsid w:val="36C6034F"/>
    <w:rsid w:val="3704A14A"/>
    <w:rsid w:val="390096B4"/>
    <w:rsid w:val="3A250322"/>
    <w:rsid w:val="3E1C892F"/>
    <w:rsid w:val="3E273E26"/>
    <w:rsid w:val="3E4BA4E7"/>
    <w:rsid w:val="3EE1B98E"/>
    <w:rsid w:val="406F543F"/>
    <w:rsid w:val="4184507C"/>
    <w:rsid w:val="4318B5C8"/>
    <w:rsid w:val="44B7680F"/>
    <w:rsid w:val="45CE0568"/>
    <w:rsid w:val="467D7CE3"/>
    <w:rsid w:val="469501E3"/>
    <w:rsid w:val="46B03BE1"/>
    <w:rsid w:val="46FC72B3"/>
    <w:rsid w:val="473330A7"/>
    <w:rsid w:val="4A53454F"/>
    <w:rsid w:val="4A6517ED"/>
    <w:rsid w:val="4B5F6656"/>
    <w:rsid w:val="4BF1294E"/>
    <w:rsid w:val="4CDB9B44"/>
    <w:rsid w:val="4D886436"/>
    <w:rsid w:val="4DD7C98B"/>
    <w:rsid w:val="4F306676"/>
    <w:rsid w:val="50742C68"/>
    <w:rsid w:val="51BCA1F3"/>
    <w:rsid w:val="534E4556"/>
    <w:rsid w:val="5398375A"/>
    <w:rsid w:val="53F97AED"/>
    <w:rsid w:val="549BCD44"/>
    <w:rsid w:val="55518DA1"/>
    <w:rsid w:val="58E654F8"/>
    <w:rsid w:val="5A580F7B"/>
    <w:rsid w:val="5AEF77AE"/>
    <w:rsid w:val="5BF758A2"/>
    <w:rsid w:val="5E2FEFE7"/>
    <w:rsid w:val="5EC9BF3D"/>
    <w:rsid w:val="624ABD1D"/>
    <w:rsid w:val="65E406A2"/>
    <w:rsid w:val="65E942CA"/>
    <w:rsid w:val="66C1E50C"/>
    <w:rsid w:val="67243158"/>
    <w:rsid w:val="677BA02A"/>
    <w:rsid w:val="686185C2"/>
    <w:rsid w:val="695C66DD"/>
    <w:rsid w:val="6A3E6914"/>
    <w:rsid w:val="6A80245B"/>
    <w:rsid w:val="6D863C1E"/>
    <w:rsid w:val="6EE6666A"/>
    <w:rsid w:val="70412D28"/>
    <w:rsid w:val="70624ED1"/>
    <w:rsid w:val="70DACC0D"/>
    <w:rsid w:val="7459E6E2"/>
    <w:rsid w:val="74667882"/>
    <w:rsid w:val="751BECF1"/>
    <w:rsid w:val="75D59AD8"/>
    <w:rsid w:val="7695E8CB"/>
    <w:rsid w:val="76AD18D8"/>
    <w:rsid w:val="7985C262"/>
    <w:rsid w:val="7BD1EBCC"/>
    <w:rsid w:val="7C245EEC"/>
    <w:rsid w:val="7C3CD5B4"/>
    <w:rsid w:val="7CCD782D"/>
    <w:rsid w:val="7EE6F111"/>
    <w:rsid w:val="7EEB8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B660"/>
  <w15:chartTrackingRefBased/>
  <w15:docId w15:val="{B47867ED-672E-47D0-B37E-1E53FF21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96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,Footnote Text Char1,Footnote Text Char Char,Footnote Text Char1 Char Char,Footnote Text Char Char Char Char,Footnote Text Char1 Char Char1 Char Char,Footnote Text Char Char Char Char Char Char,f"/>
    <w:basedOn w:val="Normal"/>
    <w:link w:val="FootnoteTextChar"/>
    <w:uiPriority w:val="99"/>
    <w:unhideWhenUsed/>
    <w:rsid w:val="00CD296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Char,Fußnote Char,Footnote Text Char1 Char,Footnote Text Char Char Char,Footnote Text Char1 Char Char Char,Footnote Text Char Char Char Char Char,Footnote Text Char1 Char Char1 Char Char Char,f Char"/>
    <w:link w:val="FootnoteText"/>
    <w:uiPriority w:val="99"/>
    <w:rsid w:val="00CD296F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D296F"/>
    <w:pPr>
      <w:ind w:left="720"/>
      <w:contextualSpacing/>
    </w:pPr>
  </w:style>
  <w:style w:type="character" w:customStyle="1" w:styleId="st">
    <w:name w:val="st"/>
    <w:basedOn w:val="DefaultParagraphFont"/>
    <w:rsid w:val="00CD296F"/>
  </w:style>
  <w:style w:type="character" w:styleId="CommentReference">
    <w:name w:val="annotation reference"/>
    <w:uiPriority w:val="99"/>
    <w:semiHidden/>
    <w:unhideWhenUsed/>
    <w:rsid w:val="00901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E6A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901E6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E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1E6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E6A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1E6A"/>
    <w:rPr>
      <w:rFonts w:ascii="Segoe UI" w:eastAsia="Calibri" w:hAnsi="Segoe UI" w:cs="Segoe UI"/>
      <w:sz w:val="18"/>
      <w:szCs w:val="18"/>
    </w:rPr>
  </w:style>
  <w:style w:type="character" w:styleId="FootnoteReference">
    <w:name w:val="footnote reference"/>
    <w:uiPriority w:val="99"/>
    <w:semiHidden/>
    <w:unhideWhenUsed/>
    <w:rsid w:val="004260D1"/>
    <w:rPr>
      <w:vertAlign w:val="superscript"/>
    </w:rPr>
  </w:style>
  <w:style w:type="character" w:styleId="Hyperlink">
    <w:name w:val="Hyperlink"/>
    <w:uiPriority w:val="99"/>
    <w:semiHidden/>
    <w:unhideWhenUsed/>
    <w:rsid w:val="004260D1"/>
    <w:rPr>
      <w:color w:val="0563C1"/>
      <w:u w:val="single"/>
    </w:rPr>
  </w:style>
  <w:style w:type="paragraph" w:styleId="Revision">
    <w:name w:val="Revision"/>
    <w:hidden/>
    <w:uiPriority w:val="99"/>
    <w:semiHidden/>
    <w:rsid w:val="00CE541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regional_policy/sources/docoffic/2014/working/wd_2014_en.pdf" TargetMode="External"/><Relationship Id="rId1" Type="http://schemas.openxmlformats.org/officeDocument/2006/relationships/hyperlink" Target="http://ec.europa.eu/regional_policy/sources/docoffic/2014/working/wd_2014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433AEC60C4E504E90DC491E27C910DB" ma:contentTypeVersion="12" ma:contentTypeDescription="Izveidot jaunu dokumentu." ma:contentTypeScope="" ma:versionID="9db49f7226a40200c6aa8d2bf843d7eb">
  <xsd:schema xmlns:xsd="http://www.w3.org/2001/XMLSchema" xmlns:xs="http://www.w3.org/2001/XMLSchema" xmlns:p="http://schemas.microsoft.com/office/2006/metadata/properties" xmlns:ns2="071870c0-76d0-405c-8f5a-8c5a6110650f" xmlns:ns3="97ad5a38-d7de-4b51-9c9d-6f1c61b32969" targetNamespace="http://schemas.microsoft.com/office/2006/metadata/properties" ma:root="true" ma:fieldsID="6538c12be2ebbf0fd81231cc7918bc7d" ns2:_="" ns3:_="">
    <xsd:import namespace="071870c0-76d0-405c-8f5a-8c5a6110650f"/>
    <xsd:import namespace="97ad5a38-d7de-4b51-9c9d-6f1c61b329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870c0-76d0-405c-8f5a-8c5a61106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5a38-d7de-4b51-9c9d-6f1c61b32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B33B77-ABFB-4496-B9DE-82A1414EA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059AD-16FA-4CAE-98D9-3E0769DD0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870c0-76d0-405c-8f5a-8c5a6110650f"/>
    <ds:schemaRef ds:uri="97ad5a38-d7de-4b51-9c9d-6f1c61b32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1738B-9EDB-45F9-AFC9-F7808E9175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5556</Words>
  <Characters>3168</Characters>
  <Application>Microsoft Office Word</Application>
  <DocSecurity>0</DocSecurity>
  <Lines>26</Lines>
  <Paragraphs>17</Paragraphs>
  <ScaleCrop>false</ScaleCrop>
  <Company>Vides aizsardzības un reģionālās attīstības ministrija</Company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5.4.3. SAM rādītāju pase</dc:title>
  <dc:subject/>
  <dc:creator>Dana Prižavoite</dc:creator>
  <cp:keywords/>
  <dc:description>67026946; dana.prizavoite@varam.gov.lv</dc:description>
  <cp:lastModifiedBy>Finanšu ministrija</cp:lastModifiedBy>
  <cp:revision>12</cp:revision>
  <cp:lastPrinted>2015-08-03T18:11:00Z</cp:lastPrinted>
  <dcterms:created xsi:type="dcterms:W3CDTF">2022-04-06T09:52:00Z</dcterms:created>
  <dcterms:modified xsi:type="dcterms:W3CDTF">2022-05-26T12:43:00Z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0x010100E433AEC60C4E504E90DC491E27C910DB</vt:lpwstr>
  </property>
</Properties>
</file>