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F1BA7" w14:textId="3F8FC0AF" w:rsidR="00DF1B6A" w:rsidRPr="00E50157" w:rsidRDefault="00DF1B6A" w:rsidP="00DF1B6A">
      <w:pPr>
        <w:pStyle w:val="Caption"/>
        <w:keepNext/>
        <w:jc w:val="center"/>
        <w:rPr>
          <w:color w:val="auto"/>
        </w:rPr>
      </w:pPr>
      <w:r w:rsidRPr="00E50157">
        <w:rPr>
          <w:color w:val="auto"/>
        </w:rPr>
        <w:t xml:space="preserve">Tabula </w:t>
      </w:r>
      <w:r w:rsidR="00492763" w:rsidRPr="00E50157">
        <w:rPr>
          <w:color w:val="auto"/>
        </w:rPr>
        <w:fldChar w:fldCharType="begin"/>
      </w:r>
      <w:r w:rsidRPr="00E50157">
        <w:rPr>
          <w:color w:val="auto"/>
        </w:rPr>
        <w:instrText xml:space="preserve"> SEQ Tabula \* ARABIC </w:instrText>
      </w:r>
      <w:r w:rsidR="00492763" w:rsidRPr="00E50157">
        <w:rPr>
          <w:color w:val="auto"/>
        </w:rPr>
        <w:fldChar w:fldCharType="separate"/>
      </w:r>
      <w:r w:rsidR="004322E1" w:rsidRPr="00E50157">
        <w:rPr>
          <w:noProof/>
          <w:color w:val="auto"/>
        </w:rPr>
        <w:t>1</w:t>
      </w:r>
      <w:r w:rsidR="00492763" w:rsidRPr="00E50157">
        <w:rPr>
          <w:color w:val="auto"/>
        </w:rPr>
        <w:fldChar w:fldCharType="end"/>
      </w:r>
      <w:r w:rsidRPr="00E50157">
        <w:rPr>
          <w:color w:val="auto"/>
        </w:rPr>
        <w:t xml:space="preserve"> Rādītāju pase investīciju prioritātes specifiskajiem mērķiem</w:t>
      </w:r>
    </w:p>
    <w:tbl>
      <w:tblP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42"/>
        <w:gridCol w:w="1622"/>
        <w:gridCol w:w="2551"/>
        <w:gridCol w:w="3799"/>
        <w:gridCol w:w="4627"/>
      </w:tblGrid>
      <w:tr w:rsidR="0029599C" w:rsidRPr="00E50157" w14:paraId="3A38DD0B" w14:textId="77777777" w:rsidTr="004175C6">
        <w:tc>
          <w:tcPr>
            <w:tcW w:w="1242" w:type="dxa"/>
          </w:tcPr>
          <w:p w14:paraId="350479B6" w14:textId="77777777" w:rsidR="0029599C" w:rsidRPr="00E50157" w:rsidRDefault="0029599C" w:rsidP="00190A70">
            <w:pPr>
              <w:jc w:val="center"/>
              <w:rPr>
                <w:b/>
                <w:sz w:val="20"/>
                <w:szCs w:val="20"/>
              </w:rPr>
            </w:pPr>
            <w:r w:rsidRPr="00E50157">
              <w:rPr>
                <w:b/>
                <w:sz w:val="20"/>
                <w:szCs w:val="20"/>
              </w:rPr>
              <w:t>Prioritārais virziens</w:t>
            </w:r>
          </w:p>
        </w:tc>
        <w:tc>
          <w:tcPr>
            <w:tcW w:w="1242" w:type="dxa"/>
          </w:tcPr>
          <w:p w14:paraId="07BDFCC2" w14:textId="77777777" w:rsidR="0029599C" w:rsidRPr="00E50157" w:rsidRDefault="0029599C" w:rsidP="00190A70">
            <w:pPr>
              <w:jc w:val="center"/>
              <w:rPr>
                <w:b/>
                <w:sz w:val="20"/>
                <w:szCs w:val="20"/>
              </w:rPr>
            </w:pPr>
            <w:r w:rsidRPr="00E50157">
              <w:rPr>
                <w:b/>
                <w:sz w:val="20"/>
                <w:szCs w:val="20"/>
              </w:rPr>
              <w:t>Investīciju prioritāte</w:t>
            </w:r>
          </w:p>
        </w:tc>
        <w:tc>
          <w:tcPr>
            <w:tcW w:w="1622" w:type="dxa"/>
          </w:tcPr>
          <w:p w14:paraId="1E965673" w14:textId="77777777" w:rsidR="0029599C" w:rsidRPr="00E50157" w:rsidRDefault="0029599C" w:rsidP="00190A70">
            <w:pPr>
              <w:jc w:val="center"/>
              <w:rPr>
                <w:b/>
                <w:sz w:val="20"/>
                <w:szCs w:val="20"/>
              </w:rPr>
            </w:pPr>
            <w:r w:rsidRPr="00E50157">
              <w:rPr>
                <w:b/>
                <w:sz w:val="20"/>
                <w:szCs w:val="20"/>
              </w:rPr>
              <w:t>Specifiskie atbalsta mērķi (SAM)</w:t>
            </w:r>
          </w:p>
        </w:tc>
        <w:tc>
          <w:tcPr>
            <w:tcW w:w="2551" w:type="dxa"/>
          </w:tcPr>
          <w:p w14:paraId="087F478E" w14:textId="77777777" w:rsidR="0029599C" w:rsidRPr="00E50157" w:rsidRDefault="0029599C" w:rsidP="00190A70">
            <w:pPr>
              <w:jc w:val="center"/>
              <w:rPr>
                <w:b/>
                <w:sz w:val="20"/>
                <w:szCs w:val="20"/>
              </w:rPr>
            </w:pPr>
            <w:r w:rsidRPr="00E50157">
              <w:rPr>
                <w:b/>
                <w:sz w:val="20"/>
                <w:szCs w:val="20"/>
              </w:rPr>
              <w:t>Rezultāta rādītāji</w:t>
            </w:r>
          </w:p>
        </w:tc>
        <w:tc>
          <w:tcPr>
            <w:tcW w:w="3799" w:type="dxa"/>
          </w:tcPr>
          <w:p w14:paraId="15E8DAE5" w14:textId="63DC5892" w:rsidR="0029599C" w:rsidRPr="00E50157" w:rsidRDefault="0029599C" w:rsidP="00190A70">
            <w:pPr>
              <w:jc w:val="center"/>
              <w:rPr>
                <w:b/>
                <w:sz w:val="20"/>
                <w:szCs w:val="20"/>
              </w:rPr>
            </w:pPr>
            <w:r w:rsidRPr="00E50157">
              <w:rPr>
                <w:b/>
                <w:sz w:val="20"/>
                <w:szCs w:val="20"/>
              </w:rPr>
              <w:t>Iznākuma rādītāji (IR)</w:t>
            </w:r>
            <w:r w:rsidR="006448B8" w:rsidRPr="00E50157">
              <w:rPr>
                <w:rStyle w:val="FootnoteReference"/>
                <w:b/>
                <w:sz w:val="20"/>
                <w:szCs w:val="20"/>
              </w:rPr>
              <w:footnoteReference w:id="2"/>
            </w:r>
          </w:p>
        </w:tc>
        <w:tc>
          <w:tcPr>
            <w:tcW w:w="4627" w:type="dxa"/>
          </w:tcPr>
          <w:p w14:paraId="21224189" w14:textId="77777777" w:rsidR="0029599C" w:rsidRPr="00E50157" w:rsidRDefault="0029599C" w:rsidP="00190A70">
            <w:pPr>
              <w:jc w:val="center"/>
              <w:rPr>
                <w:b/>
                <w:sz w:val="20"/>
                <w:szCs w:val="20"/>
              </w:rPr>
            </w:pPr>
            <w:r w:rsidRPr="00E50157">
              <w:rPr>
                <w:b/>
                <w:sz w:val="20"/>
                <w:szCs w:val="20"/>
              </w:rPr>
              <w:t>Finanšu rādītāji</w:t>
            </w:r>
            <w:r w:rsidRPr="00E50157">
              <w:rPr>
                <w:rStyle w:val="FootnoteReference"/>
                <w:b/>
                <w:sz w:val="20"/>
                <w:szCs w:val="20"/>
              </w:rPr>
              <w:footnoteReference w:id="3"/>
            </w:r>
          </w:p>
        </w:tc>
      </w:tr>
      <w:tr w:rsidR="0029599C" w:rsidRPr="007F0C6E" w14:paraId="208F2DCC" w14:textId="77777777" w:rsidTr="004175C6">
        <w:tc>
          <w:tcPr>
            <w:tcW w:w="1242" w:type="dxa"/>
          </w:tcPr>
          <w:p w14:paraId="3284B248" w14:textId="77777777" w:rsidR="0029599C" w:rsidRPr="00E50157" w:rsidRDefault="00E5423E" w:rsidP="001E2F96">
            <w:pPr>
              <w:jc w:val="both"/>
              <w:rPr>
                <w:sz w:val="17"/>
                <w:szCs w:val="17"/>
              </w:rPr>
            </w:pPr>
            <w:r w:rsidRPr="00E50157">
              <w:rPr>
                <w:sz w:val="17"/>
                <w:szCs w:val="17"/>
              </w:rPr>
              <w:t>9</w:t>
            </w:r>
            <w:r w:rsidR="0029599C" w:rsidRPr="00E50157">
              <w:rPr>
                <w:sz w:val="17"/>
                <w:szCs w:val="17"/>
              </w:rPr>
              <w:t>. Nodarbinātība, darbaspēka mobilitāte un sociālā iekļaušana</w:t>
            </w:r>
          </w:p>
        </w:tc>
        <w:tc>
          <w:tcPr>
            <w:tcW w:w="1242" w:type="dxa"/>
          </w:tcPr>
          <w:p w14:paraId="27B85258" w14:textId="77777777" w:rsidR="0029599C" w:rsidRPr="00E50157" w:rsidRDefault="00E5423E" w:rsidP="001E2F96">
            <w:pPr>
              <w:jc w:val="both"/>
              <w:rPr>
                <w:sz w:val="17"/>
                <w:szCs w:val="17"/>
              </w:rPr>
            </w:pPr>
            <w:r w:rsidRPr="00E50157">
              <w:rPr>
                <w:sz w:val="17"/>
                <w:szCs w:val="17"/>
              </w:rPr>
              <w:t>9</w:t>
            </w:r>
            <w:r w:rsidR="0029599C" w:rsidRPr="00E50157">
              <w:rPr>
                <w:sz w:val="17"/>
                <w:szCs w:val="17"/>
              </w:rPr>
              <w:t>.</w:t>
            </w:r>
            <w:r w:rsidRPr="00E50157">
              <w:rPr>
                <w:sz w:val="17"/>
                <w:szCs w:val="17"/>
              </w:rPr>
              <w:t>1.2.</w:t>
            </w:r>
            <w:r w:rsidR="0029599C" w:rsidRPr="00E50157">
              <w:rPr>
                <w:sz w:val="17"/>
                <w:szCs w:val="17"/>
              </w:rPr>
              <w:t>. ieguldījumu prioritāte: aktīva iekļaušana ar mērķi veicināt nodarbinātību, tostarp lai veicinātu vienlīdzīgas iespējas un aktīvu līdzdalību un uzlabotu nodarbinātību</w:t>
            </w:r>
          </w:p>
        </w:tc>
        <w:tc>
          <w:tcPr>
            <w:tcW w:w="1622" w:type="dxa"/>
          </w:tcPr>
          <w:p w14:paraId="653BB9CE" w14:textId="77777777" w:rsidR="0029599C" w:rsidRPr="00E50157" w:rsidRDefault="00E5423E" w:rsidP="00E82147">
            <w:pPr>
              <w:jc w:val="both"/>
              <w:rPr>
                <w:sz w:val="17"/>
                <w:szCs w:val="17"/>
              </w:rPr>
            </w:pPr>
            <w:r w:rsidRPr="00E50157">
              <w:rPr>
                <w:sz w:val="17"/>
                <w:szCs w:val="17"/>
              </w:rPr>
              <w:t>9.1.2.</w:t>
            </w:r>
            <w:r w:rsidR="0029599C" w:rsidRPr="00E50157">
              <w:rPr>
                <w:sz w:val="17"/>
                <w:szCs w:val="17"/>
              </w:rPr>
              <w:t xml:space="preserve"> </w:t>
            </w:r>
            <w:r w:rsidR="00E82147" w:rsidRPr="00E50157">
              <w:rPr>
                <w:bCs/>
                <w:sz w:val="17"/>
                <w:szCs w:val="17"/>
              </w:rPr>
              <w:t>Palielināt bijušo ieslodzīto</w:t>
            </w:r>
            <w:r w:rsidR="00D47EE8" w:rsidRPr="00E50157">
              <w:rPr>
                <w:bCs/>
                <w:sz w:val="17"/>
                <w:szCs w:val="17"/>
              </w:rPr>
              <w:t xml:space="preserve"> integrāciju sabiedrībā un darba tirgū</w:t>
            </w:r>
            <w:r w:rsidR="0029599C" w:rsidRPr="00E50157">
              <w:rPr>
                <w:sz w:val="17"/>
                <w:szCs w:val="17"/>
              </w:rPr>
              <w:t xml:space="preserve"> (ESF)</w:t>
            </w:r>
          </w:p>
        </w:tc>
        <w:tc>
          <w:tcPr>
            <w:tcW w:w="2551" w:type="dxa"/>
          </w:tcPr>
          <w:p w14:paraId="162D2558" w14:textId="79BB4C85" w:rsidR="0029599C" w:rsidRPr="00E50157" w:rsidRDefault="00E82147" w:rsidP="001E2F96">
            <w:pPr>
              <w:jc w:val="both"/>
              <w:rPr>
                <w:b/>
                <w:sz w:val="17"/>
                <w:szCs w:val="17"/>
              </w:rPr>
            </w:pPr>
            <w:r w:rsidRPr="00E50157">
              <w:rPr>
                <w:b/>
                <w:sz w:val="17"/>
                <w:szCs w:val="17"/>
              </w:rPr>
              <w:t>r.</w:t>
            </w:r>
            <w:r w:rsidR="00FE5EFF" w:rsidRPr="00E50157">
              <w:rPr>
                <w:b/>
                <w:sz w:val="17"/>
                <w:szCs w:val="17"/>
              </w:rPr>
              <w:t>9.1.2.</w:t>
            </w:r>
            <w:r w:rsidR="00FF3D33" w:rsidRPr="00E50157">
              <w:rPr>
                <w:b/>
                <w:sz w:val="17"/>
                <w:szCs w:val="17"/>
              </w:rPr>
              <w:t>a</w:t>
            </w:r>
            <w:r w:rsidR="0029599C" w:rsidRPr="00E50157">
              <w:rPr>
                <w:b/>
                <w:sz w:val="17"/>
                <w:szCs w:val="17"/>
              </w:rPr>
              <w:t xml:space="preserve"> </w:t>
            </w:r>
            <w:r w:rsidR="00A30C59" w:rsidRPr="00E50157">
              <w:rPr>
                <w:b/>
                <w:sz w:val="17"/>
                <w:szCs w:val="17"/>
              </w:rPr>
              <w:t>B</w:t>
            </w:r>
            <w:r w:rsidR="0029599C" w:rsidRPr="00E50157">
              <w:rPr>
                <w:b/>
                <w:sz w:val="17"/>
                <w:szCs w:val="17"/>
              </w:rPr>
              <w:t xml:space="preserve">ijušie ieslodzītie, kas pēc atbrīvošanās no ieslodzījuma un atbalsta saņemšanas sākuši darba meklējumus </w:t>
            </w:r>
            <w:r w:rsidR="00A30C59" w:rsidRPr="00E50157">
              <w:rPr>
                <w:sz w:val="17"/>
                <w:szCs w:val="17"/>
              </w:rPr>
              <w:t>(</w:t>
            </w:r>
            <w:r w:rsidR="00D2290A" w:rsidRPr="00E50157">
              <w:rPr>
                <w:sz w:val="17"/>
                <w:szCs w:val="17"/>
              </w:rPr>
              <w:t>dalībnieku skaits</w:t>
            </w:r>
            <w:r w:rsidR="00A30C59" w:rsidRPr="00E50157">
              <w:rPr>
                <w:sz w:val="17"/>
                <w:szCs w:val="17"/>
              </w:rPr>
              <w:t>)</w:t>
            </w:r>
          </w:p>
          <w:p w14:paraId="5CFE6048" w14:textId="77777777" w:rsidR="0029599C" w:rsidRPr="00E50157" w:rsidRDefault="0029599C" w:rsidP="001E2F96">
            <w:pPr>
              <w:jc w:val="both"/>
              <w:rPr>
                <w:sz w:val="17"/>
                <w:szCs w:val="17"/>
              </w:rPr>
            </w:pPr>
          </w:p>
          <w:p w14:paraId="25C096A8" w14:textId="10090E8A" w:rsidR="0029599C" w:rsidRPr="00E50157" w:rsidRDefault="0029599C" w:rsidP="001E2F96">
            <w:pPr>
              <w:jc w:val="both"/>
              <w:rPr>
                <w:sz w:val="17"/>
                <w:szCs w:val="17"/>
              </w:rPr>
            </w:pPr>
            <w:r w:rsidRPr="00E50157">
              <w:rPr>
                <w:i/>
                <w:sz w:val="17"/>
                <w:szCs w:val="17"/>
              </w:rPr>
              <w:t xml:space="preserve">Definīcija: </w:t>
            </w:r>
            <w:r w:rsidRPr="00E50157">
              <w:rPr>
                <w:sz w:val="17"/>
                <w:szCs w:val="17"/>
              </w:rPr>
              <w:t>ieslodzītie, kuri ir saņēmuši ES fondu atbalstu un pēc atbrīvošanas no ieslodzījuma</w:t>
            </w:r>
            <w:r w:rsidR="002F6DA0" w:rsidRPr="00E50157">
              <w:rPr>
                <w:sz w:val="17"/>
                <w:szCs w:val="17"/>
              </w:rPr>
              <w:t>, bet ne vēlāk kā līdz 2023.gada 31.decembrim</w:t>
            </w:r>
            <w:r w:rsidRPr="00E50157">
              <w:rPr>
                <w:sz w:val="17"/>
                <w:szCs w:val="17"/>
              </w:rPr>
              <w:t xml:space="preserve"> ir reģistrēti Nodarbinātības valsts aģentūrā, piešķirot t</w:t>
            </w:r>
            <w:r w:rsidR="00B44EF3" w:rsidRPr="00E50157">
              <w:rPr>
                <w:sz w:val="17"/>
                <w:szCs w:val="17"/>
              </w:rPr>
              <w:t>ie</w:t>
            </w:r>
            <w:r w:rsidRPr="00E50157">
              <w:rPr>
                <w:sz w:val="17"/>
                <w:szCs w:val="17"/>
              </w:rPr>
              <w:t>m bezdarbnieka statusu</w:t>
            </w:r>
            <w:r w:rsidR="006C7D08" w:rsidRPr="00E50157">
              <w:rPr>
                <w:sz w:val="17"/>
                <w:szCs w:val="17"/>
              </w:rPr>
              <w:t>,</w:t>
            </w:r>
            <w:r w:rsidR="00B44EF3" w:rsidRPr="00E50157">
              <w:rPr>
                <w:sz w:val="17"/>
                <w:szCs w:val="17"/>
              </w:rPr>
              <w:t xml:space="preserve"> </w:t>
            </w:r>
            <w:r w:rsidR="006C7D08" w:rsidRPr="00E50157">
              <w:rPr>
                <w:sz w:val="17"/>
                <w:szCs w:val="17"/>
              </w:rPr>
              <w:t xml:space="preserve">vai par kuriem ir veikta nodokļu, kas saistīti ar darba samaksu, nomaksa </w:t>
            </w:r>
            <w:r w:rsidR="00B44EF3" w:rsidRPr="00E50157">
              <w:rPr>
                <w:sz w:val="17"/>
                <w:szCs w:val="17"/>
              </w:rPr>
              <w:t>(</w:t>
            </w:r>
            <w:r w:rsidR="000D3FA3" w:rsidRPr="00E50157">
              <w:rPr>
                <w:sz w:val="17"/>
                <w:szCs w:val="17"/>
              </w:rPr>
              <w:t>kumulatīvi</w:t>
            </w:r>
            <w:r w:rsidR="00B44EF3" w:rsidRPr="00E50157">
              <w:rPr>
                <w:sz w:val="17"/>
                <w:szCs w:val="17"/>
              </w:rPr>
              <w:t xml:space="preserve"> pa gadiem)</w:t>
            </w:r>
          </w:p>
          <w:p w14:paraId="68605F1B" w14:textId="77777777" w:rsidR="0029599C" w:rsidRPr="00E50157" w:rsidRDefault="0029599C" w:rsidP="001E2F96">
            <w:pPr>
              <w:jc w:val="both"/>
              <w:rPr>
                <w:sz w:val="17"/>
                <w:szCs w:val="17"/>
              </w:rPr>
            </w:pPr>
          </w:p>
          <w:p w14:paraId="542D71DD" w14:textId="77777777" w:rsidR="0029599C" w:rsidRPr="00E50157" w:rsidRDefault="0029599C" w:rsidP="001E2F96">
            <w:pPr>
              <w:jc w:val="both"/>
              <w:rPr>
                <w:sz w:val="17"/>
                <w:szCs w:val="17"/>
              </w:rPr>
            </w:pPr>
            <w:r w:rsidRPr="00E50157">
              <w:rPr>
                <w:i/>
                <w:sz w:val="17"/>
                <w:szCs w:val="17"/>
              </w:rPr>
              <w:t>Bāzes vērtība un tās noteikšanas gads</w:t>
            </w:r>
            <w:r w:rsidRPr="00E50157">
              <w:rPr>
                <w:sz w:val="17"/>
                <w:szCs w:val="17"/>
              </w:rPr>
              <w:t>: 1093 (2012.)</w:t>
            </w:r>
          </w:p>
          <w:p w14:paraId="6E760A11" w14:textId="77777777" w:rsidR="0029599C" w:rsidRPr="00E50157" w:rsidRDefault="0029599C" w:rsidP="001E2F96">
            <w:pPr>
              <w:jc w:val="both"/>
              <w:rPr>
                <w:sz w:val="17"/>
                <w:szCs w:val="17"/>
              </w:rPr>
            </w:pPr>
          </w:p>
          <w:p w14:paraId="416D25C3" w14:textId="38AEE9EB" w:rsidR="0029599C" w:rsidRPr="00E50157" w:rsidRDefault="0029599C" w:rsidP="001E2F96">
            <w:pPr>
              <w:jc w:val="both"/>
              <w:rPr>
                <w:sz w:val="17"/>
                <w:szCs w:val="17"/>
              </w:rPr>
            </w:pPr>
            <w:r w:rsidRPr="00E50157">
              <w:rPr>
                <w:i/>
                <w:sz w:val="17"/>
                <w:szCs w:val="17"/>
              </w:rPr>
              <w:t>Datu avots</w:t>
            </w:r>
            <w:r w:rsidRPr="00E50157">
              <w:rPr>
                <w:sz w:val="17"/>
                <w:szCs w:val="17"/>
              </w:rPr>
              <w:t xml:space="preserve">: </w:t>
            </w:r>
            <w:r w:rsidR="004C4BDE" w:rsidRPr="00E50157">
              <w:rPr>
                <w:sz w:val="17"/>
                <w:szCs w:val="17"/>
              </w:rPr>
              <w:t xml:space="preserve">NVA </w:t>
            </w:r>
            <w:r w:rsidR="00B47361" w:rsidRPr="00E50157">
              <w:rPr>
                <w:sz w:val="17"/>
                <w:szCs w:val="17"/>
              </w:rPr>
              <w:t>dati</w:t>
            </w:r>
          </w:p>
          <w:p w14:paraId="134E7FC9" w14:textId="77777777" w:rsidR="0029599C" w:rsidRPr="00E50157" w:rsidRDefault="0029599C" w:rsidP="001E2F96">
            <w:pPr>
              <w:jc w:val="both"/>
              <w:rPr>
                <w:sz w:val="17"/>
                <w:szCs w:val="17"/>
              </w:rPr>
            </w:pPr>
          </w:p>
          <w:p w14:paraId="4589029C" w14:textId="77777777" w:rsidR="0029599C" w:rsidRPr="00E50157" w:rsidRDefault="0029599C" w:rsidP="001E2F96">
            <w:pPr>
              <w:jc w:val="both"/>
              <w:rPr>
                <w:i/>
                <w:sz w:val="17"/>
                <w:szCs w:val="17"/>
              </w:rPr>
            </w:pPr>
            <w:r w:rsidRPr="00E50157">
              <w:rPr>
                <w:i/>
                <w:sz w:val="17"/>
                <w:szCs w:val="17"/>
              </w:rPr>
              <w:t>Apkopošanas biežums un ieguves metodoloģija</w:t>
            </w:r>
            <w:r w:rsidRPr="00E50157">
              <w:rPr>
                <w:rStyle w:val="FootnoteReference"/>
                <w:i/>
                <w:sz w:val="17"/>
                <w:szCs w:val="17"/>
              </w:rPr>
              <w:footnoteReference w:id="4"/>
            </w:r>
            <w:r w:rsidRPr="00E50157">
              <w:rPr>
                <w:i/>
                <w:sz w:val="17"/>
                <w:szCs w:val="17"/>
              </w:rPr>
              <w:t>:</w:t>
            </w:r>
          </w:p>
          <w:p w14:paraId="3435E42D" w14:textId="7D5D3D67" w:rsidR="0029599C" w:rsidRPr="00E50157" w:rsidRDefault="0029599C" w:rsidP="001E2F96">
            <w:pPr>
              <w:jc w:val="both"/>
              <w:rPr>
                <w:sz w:val="17"/>
                <w:szCs w:val="17"/>
              </w:rPr>
            </w:pPr>
            <w:r w:rsidRPr="00E50157">
              <w:rPr>
                <w:sz w:val="17"/>
                <w:szCs w:val="17"/>
              </w:rPr>
              <w:t>1x gadā, datu izpēte</w:t>
            </w:r>
          </w:p>
          <w:p w14:paraId="7D098FA0" w14:textId="77777777" w:rsidR="000654E2" w:rsidRPr="00E50157" w:rsidRDefault="000654E2" w:rsidP="001E2F96">
            <w:pPr>
              <w:jc w:val="both"/>
              <w:rPr>
                <w:sz w:val="17"/>
                <w:szCs w:val="17"/>
              </w:rPr>
            </w:pPr>
          </w:p>
          <w:p w14:paraId="2DC52772" w14:textId="60AD01C7" w:rsidR="000654E2" w:rsidRPr="00E50157" w:rsidRDefault="000654E2" w:rsidP="001E2F96">
            <w:pPr>
              <w:jc w:val="both"/>
              <w:rPr>
                <w:i/>
                <w:sz w:val="16"/>
                <w:szCs w:val="18"/>
              </w:rPr>
            </w:pPr>
            <w:r w:rsidRPr="00E50157">
              <w:rPr>
                <w:i/>
                <w:sz w:val="16"/>
                <w:szCs w:val="18"/>
                <w:u w:val="single"/>
              </w:rPr>
              <w:t>Darbības līmenis</w:t>
            </w:r>
            <w:r w:rsidRPr="00E50157">
              <w:rPr>
                <w:i/>
                <w:sz w:val="16"/>
                <w:szCs w:val="18"/>
              </w:rPr>
              <w:t>: Projekts</w:t>
            </w:r>
          </w:p>
          <w:p w14:paraId="127F7375" w14:textId="77777777" w:rsidR="0029599C" w:rsidRPr="00E50157" w:rsidRDefault="0029599C" w:rsidP="001E2F96">
            <w:pPr>
              <w:jc w:val="both"/>
              <w:rPr>
                <w:sz w:val="17"/>
                <w:szCs w:val="17"/>
              </w:rPr>
            </w:pPr>
          </w:p>
          <w:p w14:paraId="3E7D1291" w14:textId="19E035FB" w:rsidR="0029599C" w:rsidRPr="00E50157" w:rsidRDefault="0029599C" w:rsidP="001E2F96">
            <w:pPr>
              <w:jc w:val="both"/>
              <w:rPr>
                <w:sz w:val="17"/>
                <w:szCs w:val="17"/>
              </w:rPr>
            </w:pPr>
            <w:r w:rsidRPr="00E50157">
              <w:rPr>
                <w:i/>
                <w:sz w:val="17"/>
                <w:szCs w:val="17"/>
              </w:rPr>
              <w:t>Mērķis 2023</w:t>
            </w:r>
            <w:r w:rsidR="000E08CD">
              <w:rPr>
                <w:i/>
                <w:sz w:val="17"/>
                <w:szCs w:val="17"/>
              </w:rPr>
              <w:t xml:space="preserve"> (ieskaitot)</w:t>
            </w:r>
            <w:r w:rsidRPr="00E50157">
              <w:rPr>
                <w:sz w:val="17"/>
                <w:szCs w:val="17"/>
              </w:rPr>
              <w:t xml:space="preserve">: </w:t>
            </w:r>
            <w:r w:rsidR="00367E05">
              <w:rPr>
                <w:sz w:val="17"/>
                <w:szCs w:val="17"/>
              </w:rPr>
              <w:t xml:space="preserve"> 1000</w:t>
            </w:r>
          </w:p>
          <w:p w14:paraId="5F3E0DF4" w14:textId="77777777" w:rsidR="0029599C" w:rsidRPr="00E50157" w:rsidRDefault="0029599C" w:rsidP="001E2F96">
            <w:pPr>
              <w:jc w:val="both"/>
              <w:rPr>
                <w:sz w:val="17"/>
                <w:szCs w:val="17"/>
              </w:rPr>
            </w:pPr>
          </w:p>
          <w:p w14:paraId="6AAA3C34" w14:textId="77777777" w:rsidR="0029599C" w:rsidRPr="00E50157" w:rsidRDefault="0029599C" w:rsidP="001E2F96">
            <w:pPr>
              <w:jc w:val="both"/>
              <w:rPr>
                <w:sz w:val="17"/>
                <w:szCs w:val="17"/>
              </w:rPr>
            </w:pPr>
            <w:r w:rsidRPr="00E50157">
              <w:rPr>
                <w:i/>
                <w:sz w:val="17"/>
                <w:szCs w:val="17"/>
              </w:rPr>
              <w:t>Mērķa vērtības noteikšanas principi/metodoloģija</w:t>
            </w:r>
            <w:r w:rsidRPr="00E50157">
              <w:rPr>
                <w:sz w:val="17"/>
                <w:szCs w:val="17"/>
              </w:rPr>
              <w:t>:</w:t>
            </w:r>
          </w:p>
          <w:p w14:paraId="1FD48CAE" w14:textId="1573B687" w:rsidR="0029599C" w:rsidRPr="00E50157" w:rsidRDefault="0029599C" w:rsidP="001E2F96">
            <w:pPr>
              <w:jc w:val="both"/>
              <w:rPr>
                <w:sz w:val="17"/>
                <w:szCs w:val="17"/>
              </w:rPr>
            </w:pPr>
            <w:r w:rsidRPr="00E50157">
              <w:rPr>
                <w:sz w:val="17"/>
                <w:szCs w:val="17"/>
              </w:rPr>
              <w:t xml:space="preserve">Datu ieguve no NVA statistikas par bezdarba situāciju (informācija par bezdarbnieka </w:t>
            </w:r>
            <w:r w:rsidRPr="00E50157">
              <w:rPr>
                <w:sz w:val="17"/>
                <w:szCs w:val="17"/>
              </w:rPr>
              <w:lastRenderedPageBreak/>
              <w:t>statusu)</w:t>
            </w:r>
            <w:r w:rsidR="00175F78" w:rsidRPr="00E50157">
              <w:rPr>
                <w:sz w:val="17"/>
                <w:szCs w:val="17"/>
              </w:rPr>
              <w:t xml:space="preserve">. </w:t>
            </w:r>
            <w:r w:rsidR="00786C92" w:rsidRPr="00E50157">
              <w:rPr>
                <w:sz w:val="17"/>
                <w:szCs w:val="17"/>
              </w:rPr>
              <w:t>Papildus, NVA datiem,  d</w:t>
            </w:r>
            <w:r w:rsidR="00175F78" w:rsidRPr="00E50157">
              <w:rPr>
                <w:sz w:val="17"/>
                <w:szCs w:val="17"/>
              </w:rPr>
              <w:t xml:space="preserve">atu ieguve no </w:t>
            </w:r>
            <w:r w:rsidR="0063276C" w:rsidRPr="00E50157">
              <w:rPr>
                <w:sz w:val="17"/>
                <w:szCs w:val="17"/>
              </w:rPr>
              <w:t>Valsts ieņēmumu dienesta</w:t>
            </w:r>
            <w:r w:rsidR="00E4644B" w:rsidRPr="00E50157">
              <w:rPr>
                <w:sz w:val="17"/>
                <w:szCs w:val="17"/>
              </w:rPr>
              <w:t xml:space="preserve">, </w:t>
            </w:r>
            <w:r w:rsidR="004D1286" w:rsidRPr="00E50157">
              <w:rPr>
                <w:sz w:val="17"/>
                <w:szCs w:val="17"/>
              </w:rPr>
              <w:t>Valsts sociālās apdrošināšanas aģentūras</w:t>
            </w:r>
            <w:r w:rsidR="00175F78" w:rsidRPr="00E50157">
              <w:rPr>
                <w:sz w:val="17"/>
                <w:szCs w:val="17"/>
              </w:rPr>
              <w:t xml:space="preserve"> (par no darba samaksas veikto nodokļu nomaksas faktu).</w:t>
            </w:r>
          </w:p>
          <w:p w14:paraId="3825B75E" w14:textId="49839375" w:rsidR="0029599C" w:rsidRPr="00E50157" w:rsidRDefault="0029599C" w:rsidP="001E2F96">
            <w:pPr>
              <w:jc w:val="both"/>
              <w:rPr>
                <w:sz w:val="17"/>
                <w:szCs w:val="17"/>
              </w:rPr>
            </w:pPr>
            <w:r w:rsidRPr="00E50157">
              <w:rPr>
                <w:sz w:val="17"/>
                <w:szCs w:val="17"/>
              </w:rPr>
              <w:t>Skaitliskās vērtības aprēķinu veido summa, saskaitot definīcijā norādītā</w:t>
            </w:r>
            <w:r w:rsidR="00196B0C" w:rsidRPr="00E50157">
              <w:rPr>
                <w:sz w:val="17"/>
                <w:szCs w:val="17"/>
              </w:rPr>
              <w:t>s personas laika periodā no 2016</w:t>
            </w:r>
            <w:r w:rsidRPr="00E50157">
              <w:rPr>
                <w:sz w:val="17"/>
                <w:szCs w:val="17"/>
              </w:rPr>
              <w:t>.ga</w:t>
            </w:r>
            <w:r w:rsidR="00196B0C" w:rsidRPr="00E50157">
              <w:rPr>
                <w:sz w:val="17"/>
                <w:szCs w:val="17"/>
              </w:rPr>
              <w:t>da līdz 202</w:t>
            </w:r>
            <w:r w:rsidR="008248E2" w:rsidRPr="00E50157">
              <w:rPr>
                <w:sz w:val="17"/>
                <w:szCs w:val="17"/>
              </w:rPr>
              <w:t>3</w:t>
            </w:r>
            <w:r w:rsidR="00196B0C" w:rsidRPr="00E50157">
              <w:rPr>
                <w:sz w:val="17"/>
                <w:szCs w:val="17"/>
              </w:rPr>
              <w:t>.gadam</w:t>
            </w:r>
            <w:r w:rsidR="00E24B27">
              <w:rPr>
                <w:sz w:val="17"/>
                <w:szCs w:val="17"/>
              </w:rPr>
              <w:t xml:space="preserve"> (ieskaitot)</w:t>
            </w:r>
            <w:r w:rsidR="00196B0C" w:rsidRPr="00E50157">
              <w:rPr>
                <w:sz w:val="17"/>
                <w:szCs w:val="17"/>
              </w:rPr>
              <w:t>.</w:t>
            </w:r>
          </w:p>
          <w:p w14:paraId="19F867EB" w14:textId="77777777" w:rsidR="0029599C" w:rsidRPr="00E50157" w:rsidRDefault="0029599C" w:rsidP="001E2F96">
            <w:pPr>
              <w:jc w:val="both"/>
              <w:rPr>
                <w:sz w:val="17"/>
                <w:szCs w:val="17"/>
              </w:rPr>
            </w:pPr>
            <w:r w:rsidRPr="00E50157">
              <w:rPr>
                <w:sz w:val="17"/>
                <w:szCs w:val="17"/>
              </w:rPr>
              <w:t>Mērķa vērtība paredz šādus pieņēmumus, kas var ietekmēt rādītāja mērķa vērtību:</w:t>
            </w:r>
          </w:p>
          <w:p w14:paraId="69B762E2" w14:textId="77777777" w:rsidR="0029599C" w:rsidRPr="00E50157" w:rsidRDefault="0029599C" w:rsidP="001E2F96">
            <w:pPr>
              <w:jc w:val="both"/>
              <w:rPr>
                <w:sz w:val="17"/>
                <w:szCs w:val="17"/>
              </w:rPr>
            </w:pPr>
            <w:r w:rsidRPr="00E50157">
              <w:rPr>
                <w:sz w:val="17"/>
                <w:szCs w:val="17"/>
              </w:rPr>
              <w:t>- turpmākajos un projekta īstenošanas gados samazināsies no brīvības atņemšanas iestādēm atbrīvojošos personu skaits</w:t>
            </w:r>
            <w:r w:rsidR="00B44EF3" w:rsidRPr="00E50157">
              <w:rPr>
                <w:sz w:val="17"/>
                <w:szCs w:val="17"/>
              </w:rPr>
              <w:t>, jo samazinās iedzīvotāju skaits valstī un ieslodzīto skaits kopumā</w:t>
            </w:r>
            <w:r w:rsidRPr="00E50157">
              <w:rPr>
                <w:sz w:val="17"/>
                <w:szCs w:val="17"/>
              </w:rPr>
              <w:t>;</w:t>
            </w:r>
          </w:p>
          <w:p w14:paraId="3B596100" w14:textId="77777777" w:rsidR="0029599C" w:rsidRPr="00E50157" w:rsidRDefault="0029599C" w:rsidP="001E2F96">
            <w:pPr>
              <w:jc w:val="both"/>
              <w:rPr>
                <w:sz w:val="17"/>
                <w:szCs w:val="17"/>
              </w:rPr>
            </w:pPr>
            <w:r w:rsidRPr="00E50157">
              <w:rPr>
                <w:sz w:val="17"/>
                <w:szCs w:val="17"/>
              </w:rPr>
              <w:t>- atbalsta saņemšanā brīvības atņemšanas iestādē neiesaistās visas notiesātās un apcietinātās personas (personīgā izvēle)</w:t>
            </w:r>
            <w:r w:rsidR="00B44EF3" w:rsidRPr="00E50157">
              <w:rPr>
                <w:sz w:val="17"/>
                <w:szCs w:val="17"/>
              </w:rPr>
              <w:t>;</w:t>
            </w:r>
          </w:p>
          <w:p w14:paraId="6EEB223A" w14:textId="77777777" w:rsidR="0029599C" w:rsidRPr="00E50157" w:rsidRDefault="0029599C" w:rsidP="001E2F96">
            <w:pPr>
              <w:jc w:val="both"/>
              <w:rPr>
                <w:sz w:val="17"/>
                <w:szCs w:val="17"/>
              </w:rPr>
            </w:pPr>
            <w:r w:rsidRPr="00E50157">
              <w:rPr>
                <w:sz w:val="17"/>
                <w:szCs w:val="17"/>
              </w:rPr>
              <w:t>- daļa no šīm personām var tikt nodarbināti  bez darba tiesisko attiecību dibināšanas, t.i., par to nodarbinātību nebūs pieejami oficiāli dati;</w:t>
            </w:r>
          </w:p>
          <w:p w14:paraId="4D8CF41F" w14:textId="77777777" w:rsidR="0029599C" w:rsidRPr="00E50157" w:rsidRDefault="0029599C" w:rsidP="001E2F96">
            <w:pPr>
              <w:jc w:val="both"/>
              <w:rPr>
                <w:sz w:val="17"/>
                <w:szCs w:val="17"/>
              </w:rPr>
            </w:pPr>
            <w:r w:rsidRPr="00E50157">
              <w:rPr>
                <w:sz w:val="17"/>
                <w:szCs w:val="17"/>
              </w:rPr>
              <w:t>-persona pēc atbrīvošanās no brīvības atņemšanas iestādes var tikt notiesāta atkārtoti</w:t>
            </w:r>
            <w:r w:rsidR="00B254F2" w:rsidRPr="00E50157">
              <w:rPr>
                <w:sz w:val="17"/>
                <w:szCs w:val="17"/>
              </w:rPr>
              <w:t xml:space="preserve"> </w:t>
            </w:r>
            <w:r w:rsidRPr="00E50157">
              <w:rPr>
                <w:sz w:val="17"/>
                <w:szCs w:val="17"/>
              </w:rPr>
              <w:t>un atbrīvoties no brīvības atņemšanas iestādes atkārtoti. Šādās situācijās per</w:t>
            </w:r>
            <w:r w:rsidR="00B44EF3" w:rsidRPr="00E50157">
              <w:rPr>
                <w:sz w:val="17"/>
                <w:szCs w:val="17"/>
              </w:rPr>
              <w:t>s</w:t>
            </w:r>
            <w:r w:rsidRPr="00E50157">
              <w:rPr>
                <w:sz w:val="17"/>
                <w:szCs w:val="17"/>
              </w:rPr>
              <w:t>ona tiek uzskaitīta atkarībā no gadījumu reizēm.</w:t>
            </w:r>
          </w:p>
          <w:p w14:paraId="337E1637" w14:textId="6AEEDE43" w:rsidR="00A95B9F" w:rsidRPr="00E50157" w:rsidRDefault="00A95B9F" w:rsidP="001E2F96">
            <w:pPr>
              <w:jc w:val="both"/>
              <w:rPr>
                <w:sz w:val="17"/>
                <w:szCs w:val="17"/>
              </w:rPr>
            </w:pPr>
          </w:p>
          <w:p w14:paraId="68D19AF6" w14:textId="2317EDFA" w:rsidR="000011D3" w:rsidRPr="00E50157" w:rsidRDefault="000011D3" w:rsidP="001E2F96">
            <w:pPr>
              <w:jc w:val="both"/>
              <w:rPr>
                <w:sz w:val="17"/>
                <w:szCs w:val="17"/>
              </w:rPr>
            </w:pPr>
            <w:r w:rsidRPr="00E50157">
              <w:rPr>
                <w:b/>
                <w:bCs/>
                <w:sz w:val="16"/>
                <w:szCs w:val="16"/>
                <w:u w:val="single"/>
              </w:rPr>
              <w:t>Darbības, kas liek uzskatīt mērķa vērtību par izpildītu:</w:t>
            </w:r>
            <w:r w:rsidRPr="00E50157">
              <w:rPr>
                <w:b/>
                <w:bCs/>
                <w:sz w:val="16"/>
                <w:szCs w:val="16"/>
              </w:rPr>
              <w:t xml:space="preserve"> </w:t>
            </w:r>
            <w:r w:rsidR="000654E2" w:rsidRPr="00E50157">
              <w:rPr>
                <w:bCs/>
                <w:sz w:val="16"/>
                <w:szCs w:val="16"/>
              </w:rPr>
              <w:t>Bijušais ieslodzītais reģistrēts NVA  un tam piešķirts bezdarbnieka statuss,</w:t>
            </w:r>
            <w:r w:rsidR="000654E2" w:rsidRPr="00E50157">
              <w:t xml:space="preserve"> </w:t>
            </w:r>
            <w:r w:rsidR="000654E2" w:rsidRPr="00E50157">
              <w:rPr>
                <w:bCs/>
                <w:sz w:val="16"/>
                <w:szCs w:val="16"/>
              </w:rPr>
              <w:t>vai par kuru ir veikta nodokļu, kas saistīti ar darba samaksu, nomaksa</w:t>
            </w:r>
            <w:r w:rsidR="00F24558" w:rsidRPr="00E50157">
              <w:rPr>
                <w:bCs/>
                <w:sz w:val="16"/>
                <w:szCs w:val="16"/>
              </w:rPr>
              <w:t xml:space="preserve">. Atbalstu saņēmusī persona apliecinājusi saņemto atbalstu un </w:t>
            </w:r>
            <w:r w:rsidR="00F24558" w:rsidRPr="00E50157">
              <w:rPr>
                <w:bCs/>
                <w:sz w:val="16"/>
                <w:szCs w:val="16"/>
              </w:rPr>
              <w:lastRenderedPageBreak/>
              <w:t>reģistrēta atbilstoši 2015.gada 10.februāra MK noteikumu Nr.77 “Eiropas Savienības struktūrfondu un Kohēzijas fonda projektu pārbaužu veikšanas kārtība 2014.-2020. gada plānošanas periodā” 2.pielikumam un 2.1 pielikumam.</w:t>
            </w:r>
            <w:r w:rsidR="000654E2" w:rsidRPr="00E50157">
              <w:rPr>
                <w:bCs/>
                <w:sz w:val="16"/>
                <w:szCs w:val="16"/>
              </w:rPr>
              <w:t xml:space="preserve"> </w:t>
            </w:r>
          </w:p>
          <w:p w14:paraId="0727045D" w14:textId="77777777" w:rsidR="00A95B9F" w:rsidRPr="00E50157" w:rsidRDefault="00A95B9F" w:rsidP="001F4481">
            <w:pPr>
              <w:jc w:val="both"/>
              <w:rPr>
                <w:sz w:val="17"/>
                <w:szCs w:val="17"/>
              </w:rPr>
            </w:pPr>
          </w:p>
        </w:tc>
        <w:tc>
          <w:tcPr>
            <w:tcW w:w="3799" w:type="dxa"/>
          </w:tcPr>
          <w:p w14:paraId="7EDF2917" w14:textId="0FBD9300" w:rsidR="0029599C" w:rsidRPr="00E50157" w:rsidRDefault="001F4481" w:rsidP="001E2F96">
            <w:pPr>
              <w:jc w:val="both"/>
              <w:rPr>
                <w:b/>
                <w:sz w:val="17"/>
                <w:szCs w:val="17"/>
              </w:rPr>
            </w:pPr>
            <w:r w:rsidRPr="00E50157">
              <w:rPr>
                <w:b/>
                <w:sz w:val="17"/>
                <w:szCs w:val="17"/>
              </w:rPr>
              <w:lastRenderedPageBreak/>
              <w:t>i.</w:t>
            </w:r>
            <w:r w:rsidR="00FE5EFF" w:rsidRPr="00E50157">
              <w:rPr>
                <w:b/>
                <w:sz w:val="17"/>
                <w:szCs w:val="17"/>
              </w:rPr>
              <w:t>9.1.2.</w:t>
            </w:r>
            <w:r w:rsidR="00145547" w:rsidRPr="00E50157">
              <w:rPr>
                <w:b/>
                <w:sz w:val="17"/>
                <w:szCs w:val="17"/>
              </w:rPr>
              <w:t>a</w:t>
            </w:r>
            <w:r w:rsidRPr="00E50157">
              <w:rPr>
                <w:b/>
                <w:sz w:val="17"/>
                <w:szCs w:val="17"/>
              </w:rPr>
              <w:t xml:space="preserve"> Resocializācijas pasākumus un atbalstu saņēmušo ieslodzīto un bijušo ieslodzīto skaits </w:t>
            </w:r>
            <w:r w:rsidR="00A30C59" w:rsidRPr="00E50157">
              <w:rPr>
                <w:sz w:val="17"/>
                <w:szCs w:val="17"/>
              </w:rPr>
              <w:t>(</w:t>
            </w:r>
            <w:r w:rsidR="002F1D1D" w:rsidRPr="00E50157">
              <w:rPr>
                <w:sz w:val="17"/>
                <w:szCs w:val="17"/>
              </w:rPr>
              <w:t>dalībnieku skaits</w:t>
            </w:r>
            <w:r w:rsidR="00A30C59" w:rsidRPr="00E50157">
              <w:rPr>
                <w:sz w:val="17"/>
                <w:szCs w:val="17"/>
              </w:rPr>
              <w:t>)</w:t>
            </w:r>
          </w:p>
          <w:p w14:paraId="5238583B" w14:textId="77777777" w:rsidR="0029599C" w:rsidRPr="00E50157" w:rsidRDefault="0029599C" w:rsidP="001E2F96">
            <w:pPr>
              <w:jc w:val="both"/>
              <w:rPr>
                <w:sz w:val="17"/>
                <w:szCs w:val="17"/>
              </w:rPr>
            </w:pPr>
          </w:p>
          <w:p w14:paraId="569DB975" w14:textId="68555E9C" w:rsidR="0029599C" w:rsidRPr="00E50157" w:rsidRDefault="0029599C" w:rsidP="001E2F96">
            <w:pPr>
              <w:jc w:val="both"/>
              <w:rPr>
                <w:sz w:val="17"/>
                <w:szCs w:val="17"/>
              </w:rPr>
            </w:pPr>
            <w:r w:rsidRPr="00E50157">
              <w:rPr>
                <w:i/>
                <w:sz w:val="17"/>
                <w:szCs w:val="17"/>
              </w:rPr>
              <w:t>Definīcija</w:t>
            </w:r>
            <w:r w:rsidRPr="00E50157">
              <w:rPr>
                <w:i/>
                <w:sz w:val="17"/>
                <w:szCs w:val="17"/>
                <w:vertAlign w:val="superscript"/>
              </w:rPr>
              <w:fldChar w:fldCharType="begin"/>
            </w:r>
            <w:r w:rsidRPr="00E50157">
              <w:rPr>
                <w:i/>
                <w:sz w:val="17"/>
                <w:szCs w:val="17"/>
                <w:vertAlign w:val="superscript"/>
              </w:rPr>
              <w:instrText xml:space="preserve"> NOTEREF _Ref356206606 \h  \* MERGEFORMAT </w:instrText>
            </w:r>
            <w:r w:rsidRPr="00E50157">
              <w:rPr>
                <w:i/>
                <w:sz w:val="17"/>
                <w:szCs w:val="17"/>
                <w:vertAlign w:val="superscript"/>
              </w:rPr>
            </w:r>
            <w:r w:rsidRPr="00E50157">
              <w:rPr>
                <w:i/>
                <w:sz w:val="17"/>
                <w:szCs w:val="17"/>
                <w:vertAlign w:val="superscript"/>
              </w:rPr>
              <w:fldChar w:fldCharType="separate"/>
            </w:r>
            <w:r w:rsidR="004322E1" w:rsidRPr="00E50157">
              <w:rPr>
                <w:i/>
                <w:sz w:val="17"/>
                <w:szCs w:val="17"/>
                <w:vertAlign w:val="superscript"/>
              </w:rPr>
              <w:t>2</w:t>
            </w:r>
            <w:r w:rsidRPr="00E50157">
              <w:rPr>
                <w:i/>
                <w:sz w:val="17"/>
                <w:szCs w:val="17"/>
                <w:vertAlign w:val="superscript"/>
              </w:rPr>
              <w:fldChar w:fldCharType="end"/>
            </w:r>
            <w:r w:rsidRPr="00E50157">
              <w:rPr>
                <w:i/>
                <w:sz w:val="17"/>
                <w:szCs w:val="17"/>
              </w:rPr>
              <w:t xml:space="preserve">: </w:t>
            </w:r>
            <w:r w:rsidRPr="00E50157">
              <w:rPr>
                <w:sz w:val="17"/>
                <w:szCs w:val="17"/>
              </w:rPr>
              <w:t>ieslodzīto</w:t>
            </w:r>
            <w:r w:rsidR="00464E0D" w:rsidRPr="00E50157">
              <w:rPr>
                <w:sz w:val="17"/>
                <w:szCs w:val="17"/>
              </w:rPr>
              <w:t xml:space="preserve"> un bijušo ieslodzīto</w:t>
            </w:r>
            <w:r w:rsidR="00A25FF9" w:rsidRPr="00E50157">
              <w:rPr>
                <w:sz w:val="17"/>
                <w:szCs w:val="17"/>
              </w:rPr>
              <w:t>,</w:t>
            </w:r>
            <w:r w:rsidR="00175F78" w:rsidRPr="00E50157">
              <w:rPr>
                <w:sz w:val="17"/>
                <w:szCs w:val="17"/>
              </w:rPr>
              <w:t xml:space="preserve"> </w:t>
            </w:r>
            <w:r w:rsidRPr="00E50157">
              <w:rPr>
                <w:sz w:val="17"/>
                <w:szCs w:val="17"/>
              </w:rPr>
              <w:t>kas saņēmušas ES fondu atbalstu</w:t>
            </w:r>
            <w:r w:rsidR="001F4481" w:rsidRPr="00E50157">
              <w:rPr>
                <w:sz w:val="17"/>
                <w:szCs w:val="17"/>
              </w:rPr>
              <w:t xml:space="preserve"> </w:t>
            </w:r>
            <w:r w:rsidR="00722685" w:rsidRPr="00E50157">
              <w:rPr>
                <w:sz w:val="17"/>
                <w:szCs w:val="17"/>
              </w:rPr>
              <w:t>(saņēmuši projektā paredzētos atbalsta pasākumus</w:t>
            </w:r>
            <w:r w:rsidR="00145547" w:rsidRPr="00E50157">
              <w:rPr>
                <w:sz w:val="17"/>
                <w:szCs w:val="17"/>
              </w:rPr>
              <w:t>, t.sk. piedalījušies atbalsta programmās bijušajiem ieslodzītajiem</w:t>
            </w:r>
            <w:r w:rsidR="00722685" w:rsidRPr="00E50157">
              <w:rPr>
                <w:sz w:val="17"/>
                <w:szCs w:val="17"/>
              </w:rPr>
              <w:t xml:space="preserve">) </w:t>
            </w:r>
            <w:r w:rsidR="001F4481" w:rsidRPr="00E50157">
              <w:rPr>
                <w:sz w:val="17"/>
                <w:szCs w:val="17"/>
              </w:rPr>
              <w:t>un resocializācijas pasākumus</w:t>
            </w:r>
            <w:r w:rsidR="00722685" w:rsidRPr="00E50157">
              <w:rPr>
                <w:sz w:val="17"/>
                <w:szCs w:val="17"/>
              </w:rPr>
              <w:t xml:space="preserve"> (</w:t>
            </w:r>
            <w:r w:rsidR="00753B28" w:rsidRPr="00E50157">
              <w:rPr>
                <w:sz w:val="17"/>
                <w:szCs w:val="17"/>
              </w:rPr>
              <w:t>t.sk.</w:t>
            </w:r>
            <w:r w:rsidR="00870F51" w:rsidRPr="00E50157">
              <w:rPr>
                <w:sz w:val="17"/>
                <w:szCs w:val="17"/>
              </w:rPr>
              <w:t xml:space="preserve"> </w:t>
            </w:r>
            <w:r w:rsidR="00722685" w:rsidRPr="00E50157">
              <w:rPr>
                <w:sz w:val="17"/>
                <w:szCs w:val="17"/>
              </w:rPr>
              <w:t>tikuši novērtēti pēc projektā iegūtā/pilnveidotā ieviestā RVN instrumenta, piedalījušies projekta ietvaros pilnveidotajās vai iegūtajās resocializācijas programmās)</w:t>
            </w:r>
            <w:r w:rsidR="00464E0D" w:rsidRPr="00E50157">
              <w:rPr>
                <w:sz w:val="17"/>
                <w:szCs w:val="17"/>
              </w:rPr>
              <w:t>, skaits</w:t>
            </w:r>
            <w:r w:rsidR="004C2C87" w:rsidRPr="00E50157">
              <w:rPr>
                <w:sz w:val="17"/>
                <w:szCs w:val="17"/>
              </w:rPr>
              <w:t>.</w:t>
            </w:r>
            <w:r w:rsidR="00175F78" w:rsidRPr="00E50157">
              <w:rPr>
                <w:rStyle w:val="FootnoteReference"/>
                <w:sz w:val="17"/>
                <w:szCs w:val="17"/>
              </w:rPr>
              <w:footnoteReference w:id="5"/>
            </w:r>
          </w:p>
          <w:p w14:paraId="7BE0982A" w14:textId="77777777" w:rsidR="0029599C" w:rsidRPr="00E50157" w:rsidRDefault="0029599C" w:rsidP="001E2F96">
            <w:pPr>
              <w:jc w:val="both"/>
              <w:rPr>
                <w:sz w:val="17"/>
                <w:szCs w:val="17"/>
              </w:rPr>
            </w:pPr>
          </w:p>
          <w:p w14:paraId="723A7B37" w14:textId="77777777" w:rsidR="0029599C" w:rsidRPr="00E50157" w:rsidRDefault="0029599C" w:rsidP="001E2F96">
            <w:pPr>
              <w:jc w:val="both"/>
              <w:rPr>
                <w:sz w:val="17"/>
                <w:szCs w:val="17"/>
              </w:rPr>
            </w:pPr>
            <w:r w:rsidRPr="00E50157">
              <w:rPr>
                <w:i/>
                <w:sz w:val="17"/>
                <w:szCs w:val="17"/>
              </w:rPr>
              <w:t>Datu avots</w:t>
            </w:r>
            <w:r w:rsidRPr="00E50157">
              <w:rPr>
                <w:sz w:val="17"/>
                <w:szCs w:val="17"/>
              </w:rPr>
              <w:t xml:space="preserve">: </w:t>
            </w:r>
            <w:r w:rsidR="00B47361" w:rsidRPr="00E50157">
              <w:rPr>
                <w:sz w:val="17"/>
                <w:szCs w:val="17"/>
              </w:rPr>
              <w:t>projekta dati</w:t>
            </w:r>
          </w:p>
          <w:p w14:paraId="4895E5D7" w14:textId="77777777" w:rsidR="0029599C" w:rsidRPr="00E50157" w:rsidRDefault="0029599C" w:rsidP="001E2F96">
            <w:pPr>
              <w:jc w:val="both"/>
              <w:rPr>
                <w:sz w:val="17"/>
                <w:szCs w:val="17"/>
              </w:rPr>
            </w:pPr>
          </w:p>
          <w:p w14:paraId="399F427F" w14:textId="77777777" w:rsidR="0029599C" w:rsidRPr="00E50157" w:rsidRDefault="0029599C" w:rsidP="001E2F96">
            <w:pPr>
              <w:jc w:val="both"/>
              <w:rPr>
                <w:i/>
                <w:sz w:val="17"/>
                <w:szCs w:val="17"/>
              </w:rPr>
            </w:pPr>
            <w:r w:rsidRPr="00E50157">
              <w:rPr>
                <w:i/>
                <w:sz w:val="17"/>
                <w:szCs w:val="17"/>
              </w:rPr>
              <w:t>Apkopošanas biežums un ieguves metodoloģija:</w:t>
            </w:r>
          </w:p>
          <w:p w14:paraId="2DC6D05D" w14:textId="682A2035" w:rsidR="0029599C" w:rsidRPr="00E50157" w:rsidRDefault="0029599C" w:rsidP="001E2F96">
            <w:pPr>
              <w:jc w:val="both"/>
              <w:rPr>
                <w:sz w:val="17"/>
                <w:szCs w:val="17"/>
              </w:rPr>
            </w:pPr>
            <w:r w:rsidRPr="00E50157">
              <w:rPr>
                <w:sz w:val="17"/>
                <w:szCs w:val="17"/>
              </w:rPr>
              <w:t>1x gadā, projektu dati</w:t>
            </w:r>
          </w:p>
          <w:p w14:paraId="33228731" w14:textId="77777777" w:rsidR="000654E2" w:rsidRPr="00E50157" w:rsidRDefault="000654E2" w:rsidP="001E2F96">
            <w:pPr>
              <w:jc w:val="both"/>
              <w:rPr>
                <w:sz w:val="17"/>
                <w:szCs w:val="17"/>
              </w:rPr>
            </w:pPr>
          </w:p>
          <w:p w14:paraId="3F344B8A" w14:textId="77777777" w:rsidR="00590F0C" w:rsidRPr="00E50157" w:rsidRDefault="00590F0C" w:rsidP="00590F0C">
            <w:pPr>
              <w:jc w:val="both"/>
              <w:rPr>
                <w:i/>
                <w:sz w:val="18"/>
                <w:szCs w:val="18"/>
              </w:rPr>
            </w:pPr>
            <w:r w:rsidRPr="00E50157">
              <w:rPr>
                <w:i/>
                <w:sz w:val="18"/>
                <w:szCs w:val="18"/>
                <w:u w:val="single"/>
              </w:rPr>
              <w:t>Darbības līmenis</w:t>
            </w:r>
            <w:r w:rsidRPr="00E50157">
              <w:rPr>
                <w:i/>
                <w:sz w:val="18"/>
                <w:szCs w:val="18"/>
              </w:rPr>
              <w:t>: Projekts</w:t>
            </w:r>
          </w:p>
          <w:p w14:paraId="5442B91C" w14:textId="77777777" w:rsidR="0029599C" w:rsidRPr="00E50157" w:rsidRDefault="0029599C" w:rsidP="001E2F96">
            <w:pPr>
              <w:jc w:val="both"/>
              <w:rPr>
                <w:sz w:val="17"/>
                <w:szCs w:val="17"/>
              </w:rPr>
            </w:pPr>
          </w:p>
          <w:p w14:paraId="1EC4480E" w14:textId="77777777" w:rsidR="0029599C" w:rsidRPr="00E50157" w:rsidRDefault="0029599C" w:rsidP="001E2F96">
            <w:pPr>
              <w:jc w:val="both"/>
              <w:rPr>
                <w:sz w:val="17"/>
                <w:szCs w:val="17"/>
              </w:rPr>
            </w:pPr>
            <w:r w:rsidRPr="00E50157">
              <w:rPr>
                <w:i/>
                <w:sz w:val="17"/>
                <w:szCs w:val="17"/>
              </w:rPr>
              <w:t>Starpposma vērtība 2018:</w:t>
            </w:r>
            <w:r w:rsidR="00722685" w:rsidRPr="00E50157">
              <w:rPr>
                <w:sz w:val="17"/>
                <w:szCs w:val="17"/>
              </w:rPr>
              <w:t>1200</w:t>
            </w:r>
          </w:p>
          <w:p w14:paraId="6B0D159A" w14:textId="3E0F2987" w:rsidR="0029599C" w:rsidRPr="00E50157" w:rsidRDefault="0029599C" w:rsidP="001E2F96">
            <w:pPr>
              <w:jc w:val="both"/>
              <w:rPr>
                <w:sz w:val="17"/>
                <w:szCs w:val="17"/>
              </w:rPr>
            </w:pPr>
            <w:r w:rsidRPr="00E50157">
              <w:rPr>
                <w:i/>
                <w:sz w:val="17"/>
                <w:szCs w:val="17"/>
              </w:rPr>
              <w:t>Mērķis 2023</w:t>
            </w:r>
            <w:r w:rsidR="000E08CD">
              <w:rPr>
                <w:i/>
                <w:sz w:val="17"/>
                <w:szCs w:val="17"/>
              </w:rPr>
              <w:t xml:space="preserve"> (ieskaitot)</w:t>
            </w:r>
            <w:r w:rsidR="00464E0D" w:rsidRPr="00E50157">
              <w:rPr>
                <w:sz w:val="17"/>
                <w:szCs w:val="17"/>
              </w:rPr>
              <w:t xml:space="preserve">: </w:t>
            </w:r>
            <w:r w:rsidR="00367E05">
              <w:rPr>
                <w:sz w:val="17"/>
                <w:szCs w:val="17"/>
              </w:rPr>
              <w:t xml:space="preserve"> 10 400</w:t>
            </w:r>
          </w:p>
          <w:p w14:paraId="7002B0F3" w14:textId="628D96CE" w:rsidR="0029599C" w:rsidRPr="00E50157" w:rsidRDefault="0047251A" w:rsidP="001E2F96">
            <w:pPr>
              <w:jc w:val="both"/>
              <w:rPr>
                <w:sz w:val="17"/>
                <w:szCs w:val="17"/>
              </w:rPr>
            </w:pPr>
            <w:r w:rsidRPr="00E50157">
              <w:rPr>
                <w:i/>
                <w:sz w:val="17"/>
                <w:szCs w:val="17"/>
              </w:rPr>
              <w:t>Projekta īstenošanas laiks</w:t>
            </w:r>
            <w:r w:rsidRPr="00E50157">
              <w:rPr>
                <w:sz w:val="17"/>
                <w:szCs w:val="17"/>
              </w:rPr>
              <w:t xml:space="preserve">:  2016.gada </w:t>
            </w:r>
            <w:r w:rsidR="00FA3169" w:rsidRPr="00E50157">
              <w:rPr>
                <w:sz w:val="17"/>
                <w:szCs w:val="17"/>
              </w:rPr>
              <w:t xml:space="preserve">IV </w:t>
            </w:r>
            <w:r w:rsidRPr="00E50157">
              <w:rPr>
                <w:sz w:val="17"/>
                <w:szCs w:val="17"/>
              </w:rPr>
              <w:t>ceturksnis – 202</w:t>
            </w:r>
            <w:r w:rsidR="00367E05">
              <w:rPr>
                <w:sz w:val="17"/>
                <w:szCs w:val="17"/>
              </w:rPr>
              <w:t>3</w:t>
            </w:r>
            <w:r w:rsidRPr="00E50157">
              <w:rPr>
                <w:sz w:val="17"/>
                <w:szCs w:val="17"/>
              </w:rPr>
              <w:t>.gada IV</w:t>
            </w:r>
            <w:r w:rsidR="00FA3169" w:rsidRPr="00E50157">
              <w:rPr>
                <w:sz w:val="17"/>
                <w:szCs w:val="17"/>
              </w:rPr>
              <w:t xml:space="preserve"> </w:t>
            </w:r>
            <w:r w:rsidRPr="00E50157">
              <w:rPr>
                <w:sz w:val="17"/>
                <w:szCs w:val="17"/>
              </w:rPr>
              <w:t>ceturksnis.</w:t>
            </w:r>
          </w:p>
          <w:p w14:paraId="324B4BCB" w14:textId="77777777" w:rsidR="0047251A" w:rsidRPr="00E50157" w:rsidRDefault="0047251A" w:rsidP="001E2F96">
            <w:pPr>
              <w:jc w:val="both"/>
              <w:rPr>
                <w:sz w:val="17"/>
                <w:szCs w:val="17"/>
              </w:rPr>
            </w:pPr>
          </w:p>
          <w:p w14:paraId="0DA78BC8" w14:textId="77777777" w:rsidR="0029599C" w:rsidRPr="00E50157" w:rsidRDefault="0029599C" w:rsidP="001E2F96">
            <w:pPr>
              <w:jc w:val="both"/>
              <w:rPr>
                <w:sz w:val="17"/>
                <w:szCs w:val="17"/>
              </w:rPr>
            </w:pPr>
            <w:r w:rsidRPr="00E50157">
              <w:rPr>
                <w:i/>
                <w:sz w:val="17"/>
                <w:szCs w:val="17"/>
              </w:rPr>
              <w:t>Mērķa vērtības noteikšanas principi/metodoloģija</w:t>
            </w:r>
            <w:r w:rsidRPr="00E50157">
              <w:rPr>
                <w:sz w:val="17"/>
                <w:szCs w:val="17"/>
              </w:rPr>
              <w:t>:</w:t>
            </w:r>
          </w:p>
          <w:p w14:paraId="6FAA33BF" w14:textId="77777777" w:rsidR="0029599C" w:rsidRPr="00E50157" w:rsidRDefault="0029599C" w:rsidP="001E2F96">
            <w:pPr>
              <w:jc w:val="both"/>
              <w:rPr>
                <w:sz w:val="17"/>
                <w:szCs w:val="17"/>
              </w:rPr>
            </w:pPr>
            <w:r w:rsidRPr="00E50157">
              <w:rPr>
                <w:sz w:val="17"/>
                <w:szCs w:val="17"/>
              </w:rPr>
              <w:t xml:space="preserve">Projekta pārskati </w:t>
            </w:r>
          </w:p>
          <w:p w14:paraId="6F901A26" w14:textId="48F75A21" w:rsidR="0029599C" w:rsidRPr="00E50157" w:rsidRDefault="0029599C" w:rsidP="001E2F96">
            <w:pPr>
              <w:jc w:val="both"/>
              <w:rPr>
                <w:sz w:val="17"/>
                <w:szCs w:val="17"/>
              </w:rPr>
            </w:pPr>
            <w:r w:rsidRPr="00E50157">
              <w:rPr>
                <w:sz w:val="17"/>
                <w:szCs w:val="17"/>
              </w:rPr>
              <w:t>Skaitliskās vērtības aprēķinu veido summa, saskaitot definīcijā norādīt</w:t>
            </w:r>
            <w:r w:rsidR="00676D35" w:rsidRPr="00E50157">
              <w:rPr>
                <w:sz w:val="17"/>
                <w:szCs w:val="17"/>
              </w:rPr>
              <w:t xml:space="preserve">o personu piedalīšanās gadījumu skaitu </w:t>
            </w:r>
            <w:r w:rsidRPr="00E50157">
              <w:rPr>
                <w:sz w:val="17"/>
                <w:szCs w:val="17"/>
              </w:rPr>
              <w:t xml:space="preserve"> laika periodā no 201</w:t>
            </w:r>
            <w:r w:rsidR="00DE2A23" w:rsidRPr="00E50157">
              <w:rPr>
                <w:sz w:val="17"/>
                <w:szCs w:val="17"/>
              </w:rPr>
              <w:t>6</w:t>
            </w:r>
            <w:r w:rsidRPr="00E50157">
              <w:rPr>
                <w:sz w:val="17"/>
                <w:szCs w:val="17"/>
              </w:rPr>
              <w:t>.g</w:t>
            </w:r>
            <w:r w:rsidR="00464E0D" w:rsidRPr="00E50157">
              <w:rPr>
                <w:sz w:val="17"/>
                <w:szCs w:val="17"/>
              </w:rPr>
              <w:t>ada līdz 202</w:t>
            </w:r>
            <w:r w:rsidR="009A6EBA" w:rsidRPr="00E50157">
              <w:rPr>
                <w:sz w:val="17"/>
                <w:szCs w:val="17"/>
              </w:rPr>
              <w:t>3</w:t>
            </w:r>
            <w:r w:rsidR="00464E0D" w:rsidRPr="00E50157">
              <w:rPr>
                <w:sz w:val="17"/>
                <w:szCs w:val="17"/>
              </w:rPr>
              <w:t>.gadam (ieskaitot)</w:t>
            </w:r>
            <w:r w:rsidRPr="00E50157">
              <w:rPr>
                <w:sz w:val="17"/>
                <w:szCs w:val="17"/>
              </w:rPr>
              <w:t xml:space="preserve">. </w:t>
            </w:r>
          </w:p>
          <w:p w14:paraId="06481613" w14:textId="77777777" w:rsidR="0029599C" w:rsidRPr="00E50157" w:rsidRDefault="0029599C" w:rsidP="001E2F96">
            <w:pPr>
              <w:jc w:val="both"/>
              <w:rPr>
                <w:sz w:val="17"/>
                <w:szCs w:val="17"/>
              </w:rPr>
            </w:pPr>
            <w:r w:rsidRPr="00E50157">
              <w:rPr>
                <w:sz w:val="17"/>
                <w:szCs w:val="17"/>
              </w:rPr>
              <w:t>Starpposma un mērķa vērtība noteikta, balstoties uz šādiem pieņēmumiem:</w:t>
            </w:r>
          </w:p>
          <w:p w14:paraId="16838A88" w14:textId="77777777" w:rsidR="0029599C" w:rsidRPr="00E50157" w:rsidRDefault="0029599C" w:rsidP="001E2F96">
            <w:pPr>
              <w:jc w:val="both"/>
              <w:rPr>
                <w:sz w:val="17"/>
                <w:szCs w:val="17"/>
              </w:rPr>
            </w:pPr>
            <w:r w:rsidRPr="00E50157">
              <w:rPr>
                <w:sz w:val="17"/>
                <w:szCs w:val="17"/>
              </w:rPr>
              <w:t>- atbalst</w:t>
            </w:r>
            <w:r w:rsidR="00722685" w:rsidRPr="00E50157">
              <w:rPr>
                <w:sz w:val="17"/>
                <w:szCs w:val="17"/>
              </w:rPr>
              <w:t>a pasākumus un resocializācijas pasākumus</w:t>
            </w:r>
            <w:r w:rsidR="00145547" w:rsidRPr="00E50157">
              <w:rPr>
                <w:sz w:val="17"/>
                <w:szCs w:val="17"/>
              </w:rPr>
              <w:t xml:space="preserve"> </w:t>
            </w:r>
            <w:r w:rsidRPr="00E50157">
              <w:rPr>
                <w:sz w:val="17"/>
                <w:szCs w:val="17"/>
              </w:rPr>
              <w:t xml:space="preserve">viena un tā pati persona var saņemt vairākkārtēji, jo </w:t>
            </w:r>
            <w:r w:rsidRPr="00E50157">
              <w:rPr>
                <w:sz w:val="17"/>
                <w:szCs w:val="17"/>
              </w:rPr>
              <w:lastRenderedPageBreak/>
              <w:t xml:space="preserve">viena un tā pati persona var būt gan </w:t>
            </w:r>
            <w:r w:rsidR="00464E0D" w:rsidRPr="00E50157">
              <w:rPr>
                <w:sz w:val="17"/>
                <w:szCs w:val="17"/>
              </w:rPr>
              <w:t xml:space="preserve"> </w:t>
            </w:r>
            <w:r w:rsidRPr="00E50157">
              <w:rPr>
                <w:sz w:val="17"/>
                <w:szCs w:val="17"/>
              </w:rPr>
              <w:t>ieslodzītais un pēc ieslodzījuma – gan probācijas klients, gan bijušais ieslodzītais;</w:t>
            </w:r>
          </w:p>
          <w:p w14:paraId="4F663CA7" w14:textId="77777777" w:rsidR="0029599C" w:rsidRPr="00E50157" w:rsidRDefault="0029599C" w:rsidP="001E2F96">
            <w:pPr>
              <w:jc w:val="both"/>
              <w:rPr>
                <w:sz w:val="17"/>
                <w:szCs w:val="17"/>
              </w:rPr>
            </w:pPr>
            <w:r w:rsidRPr="00E50157">
              <w:rPr>
                <w:sz w:val="17"/>
                <w:szCs w:val="17"/>
              </w:rPr>
              <w:t>-  turpmākajos un projekta īstenošanas gados samazināsies ieslodzīto un probācijas klientu, personu skaits;</w:t>
            </w:r>
          </w:p>
          <w:p w14:paraId="655A43FA" w14:textId="77777777" w:rsidR="00F24558" w:rsidRPr="00E50157" w:rsidRDefault="0029599C" w:rsidP="001E2F96">
            <w:pPr>
              <w:jc w:val="both"/>
              <w:rPr>
                <w:sz w:val="17"/>
                <w:szCs w:val="17"/>
              </w:rPr>
            </w:pPr>
            <w:r w:rsidRPr="00E50157">
              <w:rPr>
                <w:sz w:val="17"/>
                <w:szCs w:val="17"/>
              </w:rPr>
              <w:t>- atbalsta saņemšanā brīvības atņemšanas iestādē neiesaistās visas notiesātās un apcietinātās personas (personīgā izvēle)</w:t>
            </w:r>
            <w:r w:rsidR="00F24558" w:rsidRPr="00E50157">
              <w:rPr>
                <w:sz w:val="17"/>
                <w:szCs w:val="17"/>
              </w:rPr>
              <w:t>;</w:t>
            </w:r>
          </w:p>
          <w:p w14:paraId="7C33861D" w14:textId="27564711" w:rsidR="00221A2C" w:rsidRPr="00E50157" w:rsidRDefault="00221A2C" w:rsidP="00221A2C">
            <w:pPr>
              <w:jc w:val="both"/>
              <w:rPr>
                <w:rFonts w:eastAsia="Times New Roman"/>
                <w:szCs w:val="24"/>
                <w:lang w:eastAsia="lv-LV"/>
              </w:rPr>
            </w:pPr>
            <w:r w:rsidRPr="00E50157">
              <w:rPr>
                <w:rFonts w:eastAsia="Times New Roman"/>
                <w:szCs w:val="24"/>
                <w:lang w:eastAsia="lv-LV"/>
              </w:rPr>
              <w:t xml:space="preserve">- </w:t>
            </w:r>
            <w:r w:rsidRPr="00E50157">
              <w:rPr>
                <w:rFonts w:eastAsia="Times New Roman"/>
                <w:sz w:val="17"/>
                <w:szCs w:val="17"/>
                <w:lang w:eastAsia="lv-LV"/>
              </w:rPr>
              <w:t xml:space="preserve">atbalstāmajās darbībās “pasākumi ieslodzīto un ieslodzīto ģimeņu vai tuvinieku pozitīvo sociālo saišu uzturēšanai” </w:t>
            </w:r>
            <w:r w:rsidR="000E2944" w:rsidRPr="00E50157">
              <w:rPr>
                <w:rFonts w:eastAsia="Times New Roman"/>
                <w:sz w:val="17"/>
                <w:szCs w:val="17"/>
                <w:lang w:eastAsia="lv-LV"/>
              </w:rPr>
              <w:t>tiks iesaistīti un s</w:t>
            </w:r>
            <w:r w:rsidR="001E40B2" w:rsidRPr="00E50157">
              <w:rPr>
                <w:rFonts w:eastAsia="Times New Roman"/>
                <w:sz w:val="17"/>
                <w:szCs w:val="17"/>
                <w:lang w:eastAsia="lv-LV"/>
              </w:rPr>
              <w:t>aņems</w:t>
            </w:r>
            <w:r w:rsidR="000E2944" w:rsidRPr="00E50157">
              <w:rPr>
                <w:rFonts w:eastAsia="Times New Roman"/>
                <w:sz w:val="17"/>
                <w:szCs w:val="17"/>
                <w:lang w:eastAsia="lv-LV"/>
              </w:rPr>
              <w:t xml:space="preserve"> atbalstu</w:t>
            </w:r>
            <w:r w:rsidR="001E40B2" w:rsidRPr="00E50157">
              <w:rPr>
                <w:rFonts w:eastAsia="Times New Roman"/>
                <w:sz w:val="17"/>
                <w:szCs w:val="17"/>
                <w:lang w:eastAsia="lv-LV"/>
              </w:rPr>
              <w:t xml:space="preserve"> </w:t>
            </w:r>
            <w:r w:rsidRPr="00E50157">
              <w:rPr>
                <w:rFonts w:eastAsia="Times New Roman"/>
                <w:sz w:val="17"/>
                <w:szCs w:val="17"/>
                <w:lang w:eastAsia="lv-LV"/>
              </w:rPr>
              <w:t>ne tikai ieslodzīto un bijušo ieslodzīto ģimenes</w:t>
            </w:r>
            <w:r w:rsidRPr="00E50157">
              <w:rPr>
                <w:rStyle w:val="FootnoteReference"/>
                <w:rFonts w:eastAsia="Times New Roman"/>
                <w:sz w:val="17"/>
                <w:szCs w:val="17"/>
                <w:lang w:eastAsia="lv-LV"/>
              </w:rPr>
              <w:footnoteReference w:id="6"/>
            </w:r>
            <w:r w:rsidRPr="00E50157">
              <w:rPr>
                <w:rFonts w:eastAsia="Times New Roman"/>
                <w:sz w:val="17"/>
                <w:szCs w:val="17"/>
                <w:lang w:eastAsia="lv-LV"/>
              </w:rPr>
              <w:t xml:space="preserve"> un tuvinieki</w:t>
            </w:r>
            <w:r w:rsidRPr="00E50157">
              <w:rPr>
                <w:rStyle w:val="FootnoteReference"/>
                <w:rFonts w:eastAsia="Times New Roman"/>
                <w:sz w:val="17"/>
                <w:szCs w:val="17"/>
                <w:lang w:eastAsia="lv-LV"/>
              </w:rPr>
              <w:footnoteReference w:id="7"/>
            </w:r>
            <w:r w:rsidRPr="00E50157">
              <w:rPr>
                <w:rFonts w:eastAsia="Times New Roman"/>
                <w:sz w:val="17"/>
                <w:szCs w:val="17"/>
                <w:lang w:eastAsia="lv-LV"/>
              </w:rPr>
              <w:t>, bet arī atbalsta personas. Tas nepieciešams, jo daļai ieslodzīto un bijušo ieslodzīto dažādu iemeslu dēļ ģimenes locekļu un tuvinieku nav vai tos aizstāj citas personas, kas ir ieslodzītā vai bijušā ieslodzītā atbalsta personas ārpus ieslodzījuma vietas, kurām ir pozitīva ietekme uz šīs personas integrāciju sabiedrībā. Atbalsta persona nereti ir vienīgais palīdzības un atbalsta sniedzējs personām, kurām līdz atbrīvošanas brīdim nav izdevies atjaunot pilnvērtīgas attiecības ar ģimeni</w:t>
            </w:r>
            <w:r w:rsidR="001E40B2" w:rsidRPr="00E50157">
              <w:rPr>
                <w:rFonts w:eastAsia="Times New Roman"/>
                <w:sz w:val="17"/>
                <w:szCs w:val="17"/>
                <w:lang w:eastAsia="lv-LV"/>
              </w:rPr>
              <w:t>.</w:t>
            </w:r>
            <w:r w:rsidR="001E40B2" w:rsidRPr="00E50157">
              <w:t xml:space="preserve"> </w:t>
            </w:r>
            <w:r w:rsidR="001E40B2" w:rsidRPr="00E50157">
              <w:rPr>
                <w:rFonts w:eastAsia="Times New Roman"/>
                <w:sz w:val="17"/>
                <w:szCs w:val="17"/>
                <w:lang w:eastAsia="lv-LV"/>
              </w:rPr>
              <w:t>Iznākuma rādītājā tiks iekļauti un uzskaitīti ieslodzītie un bijušie ieslodzītie.</w:t>
            </w:r>
            <w:r w:rsidRPr="00E50157">
              <w:rPr>
                <w:rFonts w:eastAsia="Times New Roman"/>
                <w:sz w:val="17"/>
                <w:szCs w:val="17"/>
                <w:lang w:eastAsia="lv-LV"/>
              </w:rPr>
              <w:t>;</w:t>
            </w:r>
            <w:r w:rsidRPr="00E50157">
              <w:rPr>
                <w:rFonts w:eastAsia="Times New Roman"/>
                <w:szCs w:val="24"/>
                <w:lang w:eastAsia="lv-LV"/>
              </w:rPr>
              <w:t xml:space="preserve"> </w:t>
            </w:r>
          </w:p>
          <w:p w14:paraId="2B6657E7" w14:textId="7C8A58A9" w:rsidR="0029599C" w:rsidRPr="00E50157" w:rsidRDefault="0029599C" w:rsidP="001E2F96">
            <w:pPr>
              <w:jc w:val="both"/>
              <w:rPr>
                <w:sz w:val="17"/>
                <w:szCs w:val="17"/>
              </w:rPr>
            </w:pPr>
          </w:p>
          <w:p w14:paraId="676C1672" w14:textId="6CDF4582" w:rsidR="00BF7EE4" w:rsidRPr="00E50157" w:rsidRDefault="0088619B" w:rsidP="001E2F96">
            <w:pPr>
              <w:jc w:val="both"/>
              <w:rPr>
                <w:i/>
                <w:sz w:val="18"/>
                <w:szCs w:val="18"/>
              </w:rPr>
            </w:pPr>
            <w:r w:rsidRPr="00E50157">
              <w:rPr>
                <w:i/>
                <w:sz w:val="18"/>
                <w:szCs w:val="18"/>
              </w:rPr>
              <w:t>Vienas vienības izmaksas:</w:t>
            </w:r>
            <w:r w:rsidR="00BF7EE4" w:rsidRPr="00E50157">
              <w:rPr>
                <w:i/>
                <w:sz w:val="18"/>
                <w:szCs w:val="18"/>
              </w:rPr>
              <w:t xml:space="preserve">  </w:t>
            </w:r>
            <w:r w:rsidR="004C13B4" w:rsidRPr="00446AFF">
              <w:rPr>
                <w:i/>
                <w:sz w:val="18"/>
                <w:szCs w:val="18"/>
              </w:rPr>
              <w:t xml:space="preserve">431,41 </w:t>
            </w:r>
            <w:r w:rsidR="00BF7EE4" w:rsidRPr="00E50157">
              <w:rPr>
                <w:i/>
                <w:sz w:val="18"/>
                <w:szCs w:val="18"/>
              </w:rPr>
              <w:t>euro</w:t>
            </w:r>
          </w:p>
          <w:p w14:paraId="4F2737CB" w14:textId="4C7A82EA" w:rsidR="00BF7EE4" w:rsidRPr="00E50157" w:rsidRDefault="00BF7EE4" w:rsidP="001E2F96">
            <w:pPr>
              <w:jc w:val="both"/>
              <w:rPr>
                <w:i/>
                <w:sz w:val="18"/>
                <w:szCs w:val="18"/>
              </w:rPr>
            </w:pPr>
            <w:r w:rsidRPr="00E50157">
              <w:rPr>
                <w:i/>
                <w:sz w:val="18"/>
                <w:szCs w:val="18"/>
              </w:rPr>
              <w:t xml:space="preserve">Vienas vienības izmaksas aprēķinātas pamatojoties uz to, ka pilnīgi visas </w:t>
            </w:r>
            <w:r w:rsidR="00A50A53" w:rsidRPr="00E50157">
              <w:rPr>
                <w:i/>
                <w:sz w:val="18"/>
                <w:szCs w:val="18"/>
              </w:rPr>
              <w:t>projektā ī</w:t>
            </w:r>
            <w:r w:rsidR="005B7A15" w:rsidRPr="00E50157">
              <w:rPr>
                <w:i/>
                <w:sz w:val="18"/>
                <w:szCs w:val="18"/>
              </w:rPr>
              <w:t>s</w:t>
            </w:r>
            <w:r w:rsidR="00A50A53" w:rsidRPr="00E50157">
              <w:rPr>
                <w:i/>
                <w:sz w:val="18"/>
                <w:szCs w:val="18"/>
              </w:rPr>
              <w:t xml:space="preserve">tenojamās aktivitātes un darbības, kā arī projekta vadība, īstenošana un publicitātes nodrošināšana ir vērstas uz iznākuma rādītaja mērķa sasniegšanu un ka iznākuma rādītāja sasniegšanai paredzēts izlietot 100 % no paredzētā finansējuma, jeb  </w:t>
            </w:r>
            <w:r w:rsidR="00172FF8" w:rsidRPr="00446AFF">
              <w:rPr>
                <w:i/>
                <w:sz w:val="18"/>
                <w:szCs w:val="18"/>
              </w:rPr>
              <w:t xml:space="preserve">4 486 638  </w:t>
            </w:r>
            <w:r w:rsidR="00A50A53" w:rsidRPr="00E50157">
              <w:rPr>
                <w:i/>
                <w:sz w:val="18"/>
                <w:szCs w:val="18"/>
              </w:rPr>
              <w:t>euro.</w:t>
            </w:r>
          </w:p>
          <w:p w14:paraId="62784A19" w14:textId="499154B9" w:rsidR="0088619B" w:rsidRPr="00E50157" w:rsidRDefault="0088619B" w:rsidP="001E2F96">
            <w:pPr>
              <w:jc w:val="both"/>
              <w:rPr>
                <w:sz w:val="17"/>
                <w:szCs w:val="17"/>
              </w:rPr>
            </w:pPr>
          </w:p>
          <w:p w14:paraId="1046FDA1" w14:textId="77777777" w:rsidR="0029599C" w:rsidRPr="00E50157" w:rsidRDefault="0029599C" w:rsidP="001E2F96">
            <w:pPr>
              <w:jc w:val="both"/>
              <w:rPr>
                <w:sz w:val="17"/>
                <w:szCs w:val="17"/>
              </w:rPr>
            </w:pPr>
          </w:p>
          <w:p w14:paraId="0E7CD29F" w14:textId="46F23820" w:rsidR="00B41EC7" w:rsidRPr="00E50157" w:rsidRDefault="0029599C" w:rsidP="00B41EC7">
            <w:pPr>
              <w:jc w:val="both"/>
              <w:rPr>
                <w:sz w:val="17"/>
                <w:szCs w:val="17"/>
              </w:rPr>
            </w:pPr>
            <w:r w:rsidRPr="00E50157">
              <w:rPr>
                <w:i/>
                <w:sz w:val="17"/>
                <w:szCs w:val="17"/>
              </w:rPr>
              <w:t>Iznākuma rādītājam sasniegšanai paredzētais finansējums:</w:t>
            </w:r>
            <w:r w:rsidR="00B41EC7" w:rsidRPr="00E50157">
              <w:rPr>
                <w:sz w:val="17"/>
                <w:szCs w:val="17"/>
              </w:rPr>
              <w:t xml:space="preserve"> IR1 veido 100% </w:t>
            </w:r>
          </w:p>
          <w:p w14:paraId="65A8DC06" w14:textId="470130EB" w:rsidR="00870F51" w:rsidRPr="00E50157" w:rsidRDefault="00870F51" w:rsidP="00B41EC7">
            <w:pPr>
              <w:jc w:val="both"/>
              <w:rPr>
                <w:sz w:val="17"/>
                <w:szCs w:val="17"/>
              </w:rPr>
            </w:pPr>
          </w:p>
          <w:p w14:paraId="624A1901" w14:textId="6590BB1A" w:rsidR="00D235F3" w:rsidRPr="00E50157" w:rsidRDefault="000011D3" w:rsidP="007326BD">
            <w:pPr>
              <w:jc w:val="both"/>
              <w:rPr>
                <w:b/>
                <w:color w:val="FF0000"/>
                <w:sz w:val="28"/>
                <w:szCs w:val="28"/>
              </w:rPr>
            </w:pPr>
            <w:r w:rsidRPr="00E50157">
              <w:rPr>
                <w:b/>
                <w:bCs/>
                <w:sz w:val="16"/>
                <w:szCs w:val="16"/>
                <w:u w:val="single"/>
              </w:rPr>
              <w:t>Darbības, kas liek uzskatīt mērķa vērtību par izpildītu:</w:t>
            </w:r>
            <w:r w:rsidRPr="00E50157">
              <w:rPr>
                <w:b/>
                <w:bCs/>
                <w:sz w:val="16"/>
                <w:szCs w:val="16"/>
              </w:rPr>
              <w:t xml:space="preserve"> </w:t>
            </w:r>
            <w:r w:rsidR="000654E2" w:rsidRPr="00E50157">
              <w:rPr>
                <w:bCs/>
                <w:sz w:val="16"/>
                <w:szCs w:val="16"/>
              </w:rPr>
              <w:t>Persona rādītājā tiek ieskaitīta pēc atbalsta saņemšanas</w:t>
            </w:r>
            <w:r w:rsidR="00FC7072" w:rsidRPr="00E50157">
              <w:rPr>
                <w:bCs/>
                <w:sz w:val="16"/>
                <w:szCs w:val="16"/>
              </w:rPr>
              <w:t xml:space="preserve">. Atbalstu saņēmusī persona apliecinājusi saņemto atbalstu un reģistrēta atbilstoši 2015.gada </w:t>
            </w:r>
            <w:r w:rsidR="00FC7072" w:rsidRPr="00E50157">
              <w:rPr>
                <w:bCs/>
                <w:sz w:val="16"/>
                <w:szCs w:val="16"/>
              </w:rPr>
              <w:lastRenderedPageBreak/>
              <w:t>10.februāra MK noteikumu Nr.77 “Eiropas Savienības struktūrfondu un Kohēzijas fonda projektu pārbaužu veikšanas kārtība 2014.-2020. gada plānošanas periodā” 2.pielikumam un 2.1 pielikumam.</w:t>
            </w:r>
          </w:p>
        </w:tc>
        <w:tc>
          <w:tcPr>
            <w:tcW w:w="4627" w:type="dxa"/>
          </w:tcPr>
          <w:p w14:paraId="4FAE1D72" w14:textId="5024E4A8" w:rsidR="0029599C" w:rsidRPr="00E50157" w:rsidRDefault="0029599C" w:rsidP="001E2F96">
            <w:pPr>
              <w:jc w:val="both"/>
              <w:rPr>
                <w:sz w:val="18"/>
                <w:szCs w:val="18"/>
              </w:rPr>
            </w:pPr>
            <w:r w:rsidRPr="00E50157">
              <w:rPr>
                <w:i/>
                <w:sz w:val="18"/>
                <w:szCs w:val="18"/>
              </w:rPr>
              <w:lastRenderedPageBreak/>
              <w:t>Starpposma vērtība 2018. gadam (absolūtos skaitļos un procentos no kopējā specifiskajam atbalsta mērķim paredzētā finansējuma):</w:t>
            </w:r>
            <w:r w:rsidRPr="00E50157">
              <w:rPr>
                <w:sz w:val="18"/>
                <w:szCs w:val="18"/>
              </w:rPr>
              <w:t xml:space="preserve"> </w:t>
            </w:r>
            <w:r w:rsidR="001C253C" w:rsidRPr="00E50157">
              <w:rPr>
                <w:sz w:val="18"/>
                <w:szCs w:val="18"/>
              </w:rPr>
              <w:t>669</w:t>
            </w:r>
            <w:r w:rsidR="000654E2" w:rsidRPr="00E50157">
              <w:rPr>
                <w:sz w:val="18"/>
                <w:szCs w:val="18"/>
              </w:rPr>
              <w:t xml:space="preserve"> </w:t>
            </w:r>
            <w:r w:rsidR="001C253C" w:rsidRPr="00E50157">
              <w:rPr>
                <w:sz w:val="18"/>
                <w:szCs w:val="18"/>
              </w:rPr>
              <w:t>779 euro (jeb 1</w:t>
            </w:r>
            <w:r w:rsidR="000654E2" w:rsidRPr="00E50157">
              <w:rPr>
                <w:sz w:val="18"/>
                <w:szCs w:val="18"/>
              </w:rPr>
              <w:t>4</w:t>
            </w:r>
            <w:r w:rsidR="001C253C" w:rsidRPr="00E50157">
              <w:rPr>
                <w:sz w:val="18"/>
                <w:szCs w:val="18"/>
              </w:rPr>
              <w:t xml:space="preserve"> %)</w:t>
            </w:r>
          </w:p>
          <w:p w14:paraId="65AC6F56" w14:textId="77777777" w:rsidR="006256B5" w:rsidRPr="00E50157" w:rsidRDefault="006256B5" w:rsidP="001E2F96">
            <w:pPr>
              <w:jc w:val="both"/>
              <w:rPr>
                <w:i/>
                <w:sz w:val="18"/>
                <w:szCs w:val="18"/>
              </w:rPr>
            </w:pPr>
          </w:p>
          <w:p w14:paraId="233816AD" w14:textId="56161FFF" w:rsidR="0029599C" w:rsidRPr="00E50157" w:rsidRDefault="0029599C" w:rsidP="0057752C">
            <w:pPr>
              <w:rPr>
                <w:sz w:val="18"/>
                <w:szCs w:val="18"/>
              </w:rPr>
            </w:pPr>
            <w:r w:rsidRPr="00E50157">
              <w:rPr>
                <w:i/>
                <w:sz w:val="18"/>
                <w:szCs w:val="18"/>
              </w:rPr>
              <w:t>Mērķis 2023. gadam:</w:t>
            </w:r>
            <w:r w:rsidRPr="00E50157">
              <w:rPr>
                <w:sz w:val="18"/>
                <w:szCs w:val="18"/>
              </w:rPr>
              <w:t xml:space="preserve"> </w:t>
            </w:r>
            <w:r w:rsidR="00EF1CD2" w:rsidRPr="00E50157">
              <w:rPr>
                <w:sz w:val="18"/>
                <w:szCs w:val="18"/>
              </w:rPr>
              <w:t xml:space="preserve"> </w:t>
            </w:r>
            <w:r w:rsidR="00722685" w:rsidRPr="00E50157">
              <w:rPr>
                <w:sz w:val="18"/>
                <w:szCs w:val="18"/>
              </w:rPr>
              <w:t xml:space="preserve"> </w:t>
            </w:r>
            <w:r w:rsidR="00367E05">
              <w:rPr>
                <w:sz w:val="18"/>
                <w:szCs w:val="18"/>
              </w:rPr>
              <w:t xml:space="preserve">4 486 638 </w:t>
            </w:r>
            <w:r w:rsidR="00722685" w:rsidRPr="00E50157">
              <w:rPr>
                <w:sz w:val="18"/>
                <w:szCs w:val="18"/>
              </w:rPr>
              <w:t>EUR </w:t>
            </w:r>
          </w:p>
          <w:p w14:paraId="39CABBEC" w14:textId="77777777" w:rsidR="0029599C" w:rsidRPr="00E50157" w:rsidRDefault="0029599C" w:rsidP="001E2F96">
            <w:pPr>
              <w:jc w:val="both"/>
              <w:rPr>
                <w:i/>
                <w:sz w:val="18"/>
                <w:szCs w:val="18"/>
              </w:rPr>
            </w:pPr>
          </w:p>
          <w:p w14:paraId="319814BE" w14:textId="77777777" w:rsidR="004E7C8E" w:rsidRPr="00E50157" w:rsidRDefault="0029599C" w:rsidP="001E2F96">
            <w:pPr>
              <w:jc w:val="both"/>
              <w:rPr>
                <w:sz w:val="18"/>
                <w:szCs w:val="18"/>
              </w:rPr>
            </w:pPr>
            <w:r w:rsidRPr="00E50157">
              <w:rPr>
                <w:i/>
                <w:sz w:val="18"/>
                <w:szCs w:val="18"/>
              </w:rPr>
              <w:t xml:space="preserve">Starpposma vērtības noteikšanas aprēķins: </w:t>
            </w:r>
            <w:r w:rsidRPr="00E50157">
              <w:rPr>
                <w:sz w:val="18"/>
                <w:szCs w:val="18"/>
              </w:rPr>
              <w:t>aprēķins balstīts uz pieņēmumu, ka uz 31.12.2018. tiks īstenota daļa no aktivitātēm ar tām nepieciešamo finansējuma apjomu, kas ir proporcionāls īstenoto aktivitāšu īstenošanas intensitātei</w:t>
            </w:r>
            <w:r w:rsidR="00CE416A" w:rsidRPr="00E50157">
              <w:t xml:space="preserve"> </w:t>
            </w:r>
            <w:r w:rsidR="00CE416A" w:rsidRPr="00E50157">
              <w:rPr>
                <w:sz w:val="18"/>
                <w:szCs w:val="18"/>
              </w:rPr>
              <w:t>Ar Ministru kabineta 2015.gada 24.septembra rīkojumu Nr.580 ir apstiprinātas Ieslodzīto resocializācijas pamatnostādnes 2015.–2020. gadam un 2015.gada 24.septembra rīkojumu Nr. 581 ir apstiprināts Ieslodzīto resocializācijas pamatnostādņu 2015.–2020. gadam īstenošanas plāns.</w:t>
            </w:r>
            <w:r w:rsidR="000B4B3F" w:rsidRPr="00E50157">
              <w:rPr>
                <w:sz w:val="18"/>
                <w:szCs w:val="18"/>
              </w:rPr>
              <w:t xml:space="preserve"> </w:t>
            </w:r>
            <w:r w:rsidR="00CE416A" w:rsidRPr="00E50157">
              <w:rPr>
                <w:sz w:val="18"/>
                <w:szCs w:val="18"/>
              </w:rPr>
              <w:t>L</w:t>
            </w:r>
            <w:r w:rsidR="000D3FA3" w:rsidRPr="00E50157">
              <w:rPr>
                <w:sz w:val="18"/>
                <w:szCs w:val="18"/>
              </w:rPr>
              <w:t xml:space="preserve">īdz </w:t>
            </w:r>
            <w:r w:rsidR="00CE416A" w:rsidRPr="00E50157">
              <w:rPr>
                <w:sz w:val="18"/>
                <w:szCs w:val="18"/>
              </w:rPr>
              <w:t>2017</w:t>
            </w:r>
            <w:r w:rsidR="000D3FA3" w:rsidRPr="00E50157">
              <w:rPr>
                <w:sz w:val="18"/>
                <w:szCs w:val="18"/>
              </w:rPr>
              <w:t>.gada beigām plānots</w:t>
            </w:r>
            <w:r w:rsidR="00CE416A" w:rsidRPr="00E50157">
              <w:rPr>
                <w:sz w:val="18"/>
                <w:szCs w:val="18"/>
              </w:rPr>
              <w:t xml:space="preserve"> uzsākt šādas darbības</w:t>
            </w:r>
            <w:r w:rsidR="004E7C8E" w:rsidRPr="00E50157">
              <w:rPr>
                <w:sz w:val="18"/>
                <w:szCs w:val="18"/>
              </w:rPr>
              <w:t>:</w:t>
            </w:r>
          </w:p>
          <w:p w14:paraId="326085DB" w14:textId="77777777" w:rsidR="00CE416A" w:rsidRPr="00E50157" w:rsidRDefault="00CE416A" w:rsidP="00FA3169">
            <w:pPr>
              <w:numPr>
                <w:ilvl w:val="0"/>
                <w:numId w:val="7"/>
              </w:numPr>
              <w:ind w:left="317" w:hanging="283"/>
              <w:jc w:val="both"/>
              <w:rPr>
                <w:sz w:val="18"/>
                <w:szCs w:val="18"/>
              </w:rPr>
            </w:pPr>
            <w:r w:rsidRPr="00E50157">
              <w:rPr>
                <w:sz w:val="18"/>
                <w:szCs w:val="18"/>
              </w:rPr>
              <w:t>integrēti profesionālās piemērotības noteikšanas un prasmju pilnveidošanas pasākumi ieslodzītajiem;</w:t>
            </w:r>
          </w:p>
          <w:p w14:paraId="3BFBEB51" w14:textId="77777777" w:rsidR="00CE416A" w:rsidRPr="00E50157" w:rsidRDefault="00CE416A" w:rsidP="00FA3169">
            <w:pPr>
              <w:numPr>
                <w:ilvl w:val="0"/>
                <w:numId w:val="7"/>
              </w:numPr>
              <w:ind w:left="317" w:hanging="283"/>
              <w:jc w:val="both"/>
              <w:rPr>
                <w:sz w:val="18"/>
                <w:szCs w:val="18"/>
              </w:rPr>
            </w:pPr>
            <w:r w:rsidRPr="00E50157">
              <w:rPr>
                <w:sz w:val="18"/>
                <w:szCs w:val="18"/>
              </w:rPr>
              <w:t>pasākumi ieslodzīto un bijušo ieslodzīto karjeras plānošanai;</w:t>
            </w:r>
          </w:p>
          <w:p w14:paraId="4A7F4436" w14:textId="77777777" w:rsidR="00CE416A" w:rsidRPr="00E50157" w:rsidRDefault="00CE416A" w:rsidP="00FA3169">
            <w:pPr>
              <w:numPr>
                <w:ilvl w:val="0"/>
                <w:numId w:val="7"/>
              </w:numPr>
              <w:ind w:left="317" w:hanging="283"/>
              <w:jc w:val="both"/>
              <w:rPr>
                <w:sz w:val="18"/>
                <w:szCs w:val="18"/>
              </w:rPr>
            </w:pPr>
            <w:r w:rsidRPr="00E50157">
              <w:rPr>
                <w:sz w:val="18"/>
                <w:szCs w:val="18"/>
              </w:rPr>
              <w:t>specifiski atbalsta pasākumi bijušo ieslodzīto nodarbināšanai;</w:t>
            </w:r>
          </w:p>
          <w:p w14:paraId="0F68B7E4" w14:textId="77777777" w:rsidR="00CE416A" w:rsidRPr="00E50157" w:rsidRDefault="00CE416A" w:rsidP="00FA3169">
            <w:pPr>
              <w:numPr>
                <w:ilvl w:val="0"/>
                <w:numId w:val="7"/>
              </w:numPr>
              <w:ind w:left="317" w:hanging="283"/>
              <w:jc w:val="both"/>
              <w:rPr>
                <w:sz w:val="18"/>
                <w:szCs w:val="18"/>
              </w:rPr>
            </w:pPr>
            <w:r w:rsidRPr="00E50157">
              <w:rPr>
                <w:sz w:val="18"/>
                <w:szCs w:val="18"/>
              </w:rPr>
              <w:t>jaunu atbalsta metožu īstenošana bijušajiem ieslodzītajiem;</w:t>
            </w:r>
          </w:p>
          <w:p w14:paraId="3F636B5D" w14:textId="77777777" w:rsidR="00CE416A" w:rsidRPr="00E50157" w:rsidRDefault="00CE416A" w:rsidP="00FA3169">
            <w:pPr>
              <w:numPr>
                <w:ilvl w:val="0"/>
                <w:numId w:val="7"/>
              </w:numPr>
              <w:ind w:left="317" w:hanging="283"/>
              <w:jc w:val="both"/>
              <w:rPr>
                <w:sz w:val="18"/>
                <w:szCs w:val="18"/>
              </w:rPr>
            </w:pPr>
            <w:r w:rsidRPr="00E50157">
              <w:rPr>
                <w:sz w:val="18"/>
                <w:szCs w:val="18"/>
              </w:rPr>
              <w:t>brīvprātīgo darbs ar ieslodzītajiem ieslodzījuma vietās un bijušajiem ieslodzītajiem sabiedrībā;</w:t>
            </w:r>
          </w:p>
          <w:p w14:paraId="641A97D7" w14:textId="77777777" w:rsidR="00CE416A" w:rsidRPr="00E50157" w:rsidRDefault="00CE416A" w:rsidP="00FA3169">
            <w:pPr>
              <w:numPr>
                <w:ilvl w:val="0"/>
                <w:numId w:val="7"/>
              </w:numPr>
              <w:ind w:left="317" w:hanging="283"/>
              <w:jc w:val="both"/>
              <w:rPr>
                <w:sz w:val="18"/>
                <w:szCs w:val="18"/>
              </w:rPr>
            </w:pPr>
            <w:r w:rsidRPr="00E50157">
              <w:rPr>
                <w:sz w:val="18"/>
                <w:szCs w:val="18"/>
              </w:rPr>
              <w:t>atbalsta pasākumi bijušo ieslodzīto ģimenēm;</w:t>
            </w:r>
          </w:p>
          <w:p w14:paraId="6B3FF0C3" w14:textId="77777777" w:rsidR="00CE416A" w:rsidRPr="00E50157" w:rsidRDefault="00CE416A" w:rsidP="00FA3169">
            <w:pPr>
              <w:numPr>
                <w:ilvl w:val="0"/>
                <w:numId w:val="7"/>
              </w:numPr>
              <w:ind w:left="317" w:hanging="283"/>
              <w:jc w:val="both"/>
              <w:rPr>
                <w:sz w:val="18"/>
                <w:szCs w:val="18"/>
              </w:rPr>
            </w:pPr>
            <w:r w:rsidRPr="00E50157">
              <w:rPr>
                <w:sz w:val="18"/>
                <w:szCs w:val="18"/>
              </w:rPr>
              <w:t>pasākumi bijušo ieslodzīto pozitīvo sociālo saišu uzturēšanai.</w:t>
            </w:r>
          </w:p>
          <w:p w14:paraId="630B0909" w14:textId="77777777" w:rsidR="00DD3A08" w:rsidRPr="00E50157" w:rsidRDefault="00DD3A08" w:rsidP="00C5072F">
            <w:pPr>
              <w:jc w:val="both"/>
              <w:rPr>
                <w:sz w:val="18"/>
                <w:szCs w:val="18"/>
              </w:rPr>
            </w:pPr>
          </w:p>
          <w:p w14:paraId="0F046AFE" w14:textId="59D532CF" w:rsidR="00752E98" w:rsidRPr="00E50157" w:rsidRDefault="0087367F" w:rsidP="00C5072F">
            <w:pPr>
              <w:jc w:val="both"/>
              <w:rPr>
                <w:sz w:val="18"/>
                <w:szCs w:val="18"/>
              </w:rPr>
            </w:pPr>
            <w:r w:rsidRPr="00E50157">
              <w:rPr>
                <w:sz w:val="18"/>
                <w:szCs w:val="18"/>
              </w:rPr>
              <w:t>Mērķa vērtības sasniegšanai nepieciešamais finansējuma  aprēķins:</w:t>
            </w:r>
          </w:p>
          <w:p w14:paraId="37895962" w14:textId="29D65EA4" w:rsidR="0087367F" w:rsidRPr="00E50157" w:rsidRDefault="0087367F" w:rsidP="0087367F">
            <w:pPr>
              <w:numPr>
                <w:ilvl w:val="0"/>
                <w:numId w:val="3"/>
              </w:numPr>
              <w:ind w:left="34" w:firstLine="326"/>
              <w:jc w:val="both"/>
              <w:rPr>
                <w:sz w:val="18"/>
                <w:szCs w:val="18"/>
              </w:rPr>
            </w:pPr>
            <w:r w:rsidRPr="00E50157">
              <w:rPr>
                <w:sz w:val="18"/>
                <w:szCs w:val="18"/>
              </w:rPr>
              <w:lastRenderedPageBreak/>
              <w:t xml:space="preserve">integrēti profesionālās piemērotības noteikšanas un prasmju pilnveidošanas pasākumi ieslodzītajiem, t.sk. latviešu valodas apguvei </w:t>
            </w:r>
            <w:r w:rsidR="00A0714D" w:rsidRPr="00E50157">
              <w:rPr>
                <w:sz w:val="18"/>
                <w:szCs w:val="18"/>
              </w:rPr>
              <w:t>–</w:t>
            </w:r>
            <w:r w:rsidRPr="00E50157">
              <w:rPr>
                <w:sz w:val="18"/>
                <w:szCs w:val="18"/>
              </w:rPr>
              <w:t xml:space="preserve"> </w:t>
            </w:r>
            <w:r w:rsidR="00A0714D" w:rsidRPr="00B86F28">
              <w:rPr>
                <w:b/>
                <w:sz w:val="18"/>
              </w:rPr>
              <w:t>306 260</w:t>
            </w:r>
            <w:r w:rsidRPr="00E50157">
              <w:rPr>
                <w:b/>
                <w:sz w:val="18"/>
                <w:szCs w:val="18"/>
              </w:rPr>
              <w:t xml:space="preserve"> euro</w:t>
            </w:r>
            <w:r w:rsidR="00A0714D" w:rsidRPr="00E50157">
              <w:rPr>
                <w:b/>
                <w:sz w:val="18"/>
                <w:szCs w:val="18"/>
              </w:rPr>
              <w:t xml:space="preserve">. </w:t>
            </w:r>
            <w:r w:rsidRPr="00E50157">
              <w:rPr>
                <w:sz w:val="18"/>
                <w:szCs w:val="18"/>
              </w:rPr>
              <w:t>;</w:t>
            </w:r>
          </w:p>
          <w:p w14:paraId="513FBAB5" w14:textId="0E163781" w:rsidR="00A0714D" w:rsidRPr="00E50157" w:rsidRDefault="00A0714D" w:rsidP="0087367F">
            <w:pPr>
              <w:numPr>
                <w:ilvl w:val="0"/>
                <w:numId w:val="3"/>
              </w:numPr>
              <w:ind w:left="34" w:firstLine="326"/>
              <w:jc w:val="both"/>
              <w:rPr>
                <w:sz w:val="18"/>
                <w:szCs w:val="18"/>
              </w:rPr>
            </w:pPr>
            <w:r w:rsidRPr="00E50157">
              <w:rPr>
                <w:sz w:val="18"/>
                <w:szCs w:val="18"/>
              </w:rPr>
              <w:t xml:space="preserve">pasākumi ieslodzīto karjeras plānošanai – </w:t>
            </w:r>
            <w:r w:rsidRPr="00E50157">
              <w:rPr>
                <w:b/>
                <w:bCs/>
                <w:sz w:val="18"/>
                <w:szCs w:val="18"/>
              </w:rPr>
              <w:t>97 839 euro;</w:t>
            </w:r>
          </w:p>
          <w:p w14:paraId="2B36C68A" w14:textId="695E3E49" w:rsidR="0087367F" w:rsidRPr="00E50157" w:rsidRDefault="0087367F" w:rsidP="0087367F">
            <w:pPr>
              <w:numPr>
                <w:ilvl w:val="0"/>
                <w:numId w:val="3"/>
              </w:numPr>
              <w:ind w:left="34" w:firstLine="326"/>
              <w:jc w:val="both"/>
              <w:rPr>
                <w:sz w:val="18"/>
                <w:szCs w:val="18"/>
              </w:rPr>
            </w:pPr>
            <w:r w:rsidRPr="00E50157">
              <w:rPr>
                <w:sz w:val="18"/>
                <w:szCs w:val="18"/>
              </w:rPr>
              <w:t xml:space="preserve">specifiskie atbalsta pasākumi bijušo ieslodzīto nodarbināšanai - </w:t>
            </w:r>
            <w:r w:rsidR="00A0714D" w:rsidRPr="00E50157">
              <w:rPr>
                <w:b/>
                <w:sz w:val="18"/>
                <w:szCs w:val="18"/>
              </w:rPr>
              <w:t>810 384</w:t>
            </w:r>
            <w:r w:rsidRPr="00E50157">
              <w:rPr>
                <w:b/>
                <w:sz w:val="18"/>
                <w:szCs w:val="18"/>
              </w:rPr>
              <w:t xml:space="preserve"> euro</w:t>
            </w:r>
            <w:r w:rsidR="00A0714D" w:rsidRPr="00E50157">
              <w:rPr>
                <w:b/>
                <w:sz w:val="18"/>
                <w:szCs w:val="18"/>
              </w:rPr>
              <w:t xml:space="preserve">. </w:t>
            </w:r>
            <w:r w:rsidRPr="00E50157">
              <w:rPr>
                <w:sz w:val="18"/>
                <w:szCs w:val="18"/>
              </w:rPr>
              <w:t>;</w:t>
            </w:r>
          </w:p>
          <w:p w14:paraId="6F6B6FFA" w14:textId="78585478" w:rsidR="0087367F" w:rsidRPr="00E50157" w:rsidRDefault="0087367F" w:rsidP="0087367F">
            <w:pPr>
              <w:numPr>
                <w:ilvl w:val="0"/>
                <w:numId w:val="3"/>
              </w:numPr>
              <w:ind w:left="34" w:firstLine="326"/>
              <w:jc w:val="both"/>
              <w:rPr>
                <w:sz w:val="18"/>
                <w:szCs w:val="18"/>
              </w:rPr>
            </w:pPr>
            <w:r w:rsidRPr="00E50157">
              <w:rPr>
                <w:sz w:val="18"/>
                <w:szCs w:val="18"/>
              </w:rPr>
              <w:t>jaunu atbalsta metožu īstenošana bijušajiem ieslodzītajiem (atbalsta un kontroles grupu (MAPPA) izveide atsevišķām bijušo ieslodzīto grupām (piemēram, bīstamajiem noziedzniekiem), un to darba koordinēšana (koordinatori)</w:t>
            </w:r>
            <w:r w:rsidR="002718A2" w:rsidRPr="00E50157">
              <w:rPr>
                <w:sz w:val="18"/>
                <w:szCs w:val="18"/>
              </w:rPr>
              <w:t xml:space="preserve"> </w:t>
            </w:r>
            <w:r w:rsidRPr="00E50157">
              <w:rPr>
                <w:sz w:val="18"/>
                <w:szCs w:val="18"/>
              </w:rPr>
              <w:t xml:space="preserve">- </w:t>
            </w:r>
            <w:r w:rsidR="001C253C" w:rsidRPr="00E50157">
              <w:rPr>
                <w:b/>
                <w:sz w:val="18"/>
                <w:szCs w:val="18"/>
              </w:rPr>
              <w:t xml:space="preserve"> </w:t>
            </w:r>
            <w:r w:rsidR="004C13B4">
              <w:rPr>
                <w:b/>
                <w:sz w:val="18"/>
                <w:szCs w:val="18"/>
              </w:rPr>
              <w:t>230 17</w:t>
            </w:r>
            <w:r w:rsidR="00780153">
              <w:rPr>
                <w:b/>
                <w:sz w:val="18"/>
                <w:szCs w:val="18"/>
              </w:rPr>
              <w:t>4</w:t>
            </w:r>
            <w:r w:rsidR="004C13B4">
              <w:rPr>
                <w:b/>
                <w:sz w:val="18"/>
                <w:szCs w:val="18"/>
              </w:rPr>
              <w:t xml:space="preserve"> </w:t>
            </w:r>
            <w:r w:rsidRPr="00E50157">
              <w:rPr>
                <w:b/>
                <w:sz w:val="18"/>
                <w:szCs w:val="18"/>
              </w:rPr>
              <w:t>euro</w:t>
            </w:r>
            <w:r w:rsidR="001C253C" w:rsidRPr="00E50157">
              <w:rPr>
                <w:b/>
                <w:sz w:val="18"/>
                <w:szCs w:val="18"/>
              </w:rPr>
              <w:t>.</w:t>
            </w:r>
            <w:r w:rsidRPr="00E50157">
              <w:rPr>
                <w:sz w:val="18"/>
                <w:szCs w:val="18"/>
              </w:rPr>
              <w:t>;</w:t>
            </w:r>
          </w:p>
          <w:p w14:paraId="07B3AD7B" w14:textId="3F7BFC32" w:rsidR="0087367F" w:rsidRPr="00E50157" w:rsidRDefault="0087367F" w:rsidP="0087367F">
            <w:pPr>
              <w:numPr>
                <w:ilvl w:val="0"/>
                <w:numId w:val="3"/>
              </w:numPr>
              <w:ind w:left="34" w:firstLine="326"/>
              <w:jc w:val="both"/>
              <w:rPr>
                <w:sz w:val="18"/>
                <w:szCs w:val="18"/>
              </w:rPr>
            </w:pPr>
            <w:r w:rsidRPr="00E50157">
              <w:rPr>
                <w:sz w:val="18"/>
                <w:szCs w:val="18"/>
              </w:rPr>
              <w:t xml:space="preserve">atbalsts brīvprātīgo darba ieviešanai (t.sk. brīvprātīgo apmācības) ieslodzījuma vietās un turpināšana sabiedrībā - </w:t>
            </w:r>
            <w:r w:rsidR="00A0714D" w:rsidRPr="00E50157">
              <w:rPr>
                <w:b/>
                <w:sz w:val="18"/>
                <w:szCs w:val="18"/>
              </w:rPr>
              <w:t>350 990</w:t>
            </w:r>
            <w:r w:rsidR="005C3107" w:rsidRPr="00E50157">
              <w:rPr>
                <w:b/>
                <w:sz w:val="18"/>
                <w:szCs w:val="18"/>
              </w:rPr>
              <w:t xml:space="preserve"> </w:t>
            </w:r>
            <w:r w:rsidRPr="00E50157">
              <w:rPr>
                <w:b/>
                <w:sz w:val="18"/>
                <w:szCs w:val="18"/>
              </w:rPr>
              <w:t>euro</w:t>
            </w:r>
            <w:r w:rsidR="004C13B4">
              <w:rPr>
                <w:bCs/>
                <w:sz w:val="18"/>
                <w:szCs w:val="18"/>
              </w:rPr>
              <w:t>;</w:t>
            </w:r>
          </w:p>
          <w:p w14:paraId="4DD4B76C" w14:textId="5885C602" w:rsidR="00A50A53" w:rsidRPr="00E50157" w:rsidRDefault="0087367F" w:rsidP="0087367F">
            <w:pPr>
              <w:numPr>
                <w:ilvl w:val="0"/>
                <w:numId w:val="3"/>
              </w:numPr>
              <w:ind w:left="34" w:firstLine="326"/>
              <w:jc w:val="both"/>
              <w:rPr>
                <w:sz w:val="18"/>
                <w:szCs w:val="18"/>
              </w:rPr>
            </w:pPr>
            <w:r w:rsidRPr="00E50157">
              <w:rPr>
                <w:sz w:val="18"/>
                <w:szCs w:val="18"/>
              </w:rPr>
              <w:t xml:space="preserve"> atbalsta pasākum</w:t>
            </w:r>
            <w:r w:rsidR="00A50A53" w:rsidRPr="00E50157">
              <w:rPr>
                <w:sz w:val="18"/>
                <w:szCs w:val="18"/>
              </w:rPr>
              <w:t>i</w:t>
            </w:r>
            <w:r w:rsidRPr="00E50157">
              <w:rPr>
                <w:sz w:val="18"/>
                <w:szCs w:val="18"/>
              </w:rPr>
              <w:t xml:space="preserve">  bijušo ieslodzīto ģimenēm</w:t>
            </w:r>
            <w:r w:rsidR="00A0714D" w:rsidRPr="00E50157">
              <w:rPr>
                <w:sz w:val="18"/>
                <w:szCs w:val="18"/>
              </w:rPr>
              <w:t xml:space="preserve"> –  </w:t>
            </w:r>
            <w:r w:rsidR="004C13B4">
              <w:rPr>
                <w:b/>
                <w:bCs/>
                <w:sz w:val="18"/>
                <w:szCs w:val="18"/>
              </w:rPr>
              <w:t>130 962</w:t>
            </w:r>
            <w:r w:rsidR="004C13B4" w:rsidRPr="00B86F28">
              <w:rPr>
                <w:b/>
                <w:sz w:val="18"/>
              </w:rPr>
              <w:t xml:space="preserve"> </w:t>
            </w:r>
            <w:r w:rsidR="00A0714D" w:rsidRPr="00B86F28">
              <w:rPr>
                <w:b/>
                <w:sz w:val="18"/>
              </w:rPr>
              <w:t>euro</w:t>
            </w:r>
            <w:r w:rsidR="00A50A53" w:rsidRPr="00E50157">
              <w:rPr>
                <w:sz w:val="18"/>
                <w:szCs w:val="18"/>
              </w:rPr>
              <w:t>;</w:t>
            </w:r>
          </w:p>
          <w:p w14:paraId="20C1A96F" w14:textId="4187BCCF" w:rsidR="00A0714D" w:rsidRPr="00E50157" w:rsidRDefault="00A50A53" w:rsidP="0087367F">
            <w:pPr>
              <w:numPr>
                <w:ilvl w:val="0"/>
                <w:numId w:val="3"/>
              </w:numPr>
              <w:ind w:left="34" w:firstLine="326"/>
              <w:jc w:val="both"/>
              <w:rPr>
                <w:sz w:val="18"/>
                <w:szCs w:val="18"/>
              </w:rPr>
            </w:pPr>
            <w:r w:rsidRPr="00E50157">
              <w:rPr>
                <w:sz w:val="18"/>
                <w:szCs w:val="18"/>
              </w:rPr>
              <w:t>P</w:t>
            </w:r>
            <w:r w:rsidR="0087367F" w:rsidRPr="00E50157">
              <w:rPr>
                <w:sz w:val="18"/>
                <w:szCs w:val="18"/>
              </w:rPr>
              <w:t>asākum</w:t>
            </w:r>
            <w:r w:rsidRPr="00E50157">
              <w:rPr>
                <w:sz w:val="18"/>
                <w:szCs w:val="18"/>
              </w:rPr>
              <w:t>i</w:t>
            </w:r>
            <w:r w:rsidR="0087367F" w:rsidRPr="00E50157">
              <w:rPr>
                <w:sz w:val="18"/>
                <w:szCs w:val="18"/>
              </w:rPr>
              <w:t xml:space="preserve"> bijušo ieslodzīto </w:t>
            </w:r>
            <w:r w:rsidR="00A0714D" w:rsidRPr="00E50157">
              <w:rPr>
                <w:sz w:val="18"/>
                <w:szCs w:val="18"/>
              </w:rPr>
              <w:t xml:space="preserve">un viņu ģimeņu un tuvinieku </w:t>
            </w:r>
            <w:r w:rsidR="0087367F" w:rsidRPr="00E50157">
              <w:rPr>
                <w:sz w:val="18"/>
                <w:szCs w:val="18"/>
              </w:rPr>
              <w:t xml:space="preserve">pozitīvo sociālo saišu uzturēšanai, - </w:t>
            </w:r>
            <w:r w:rsidR="00E56167" w:rsidRPr="00E50157">
              <w:rPr>
                <w:b/>
                <w:sz w:val="18"/>
                <w:szCs w:val="18"/>
              </w:rPr>
              <w:t> </w:t>
            </w:r>
            <w:r w:rsidR="00A0714D" w:rsidRPr="00E50157">
              <w:rPr>
                <w:b/>
                <w:sz w:val="18"/>
                <w:szCs w:val="18"/>
              </w:rPr>
              <w:t>649 600</w:t>
            </w:r>
            <w:r w:rsidR="00E56167" w:rsidRPr="00E50157">
              <w:rPr>
                <w:b/>
                <w:sz w:val="18"/>
                <w:szCs w:val="18"/>
              </w:rPr>
              <w:t xml:space="preserve">  </w:t>
            </w:r>
            <w:r w:rsidR="0087367F" w:rsidRPr="00E50157">
              <w:rPr>
                <w:b/>
                <w:sz w:val="18"/>
                <w:szCs w:val="18"/>
              </w:rPr>
              <w:t>euro</w:t>
            </w:r>
            <w:r w:rsidR="00A0714D" w:rsidRPr="00E50157">
              <w:rPr>
                <w:sz w:val="18"/>
                <w:szCs w:val="18"/>
              </w:rPr>
              <w:t>;</w:t>
            </w:r>
          </w:p>
          <w:p w14:paraId="1312EB47" w14:textId="6CEC1C14" w:rsidR="0087367F" w:rsidRPr="00E50157" w:rsidRDefault="00A0714D" w:rsidP="0087367F">
            <w:pPr>
              <w:numPr>
                <w:ilvl w:val="0"/>
                <w:numId w:val="3"/>
              </w:numPr>
              <w:ind w:left="34" w:firstLine="326"/>
              <w:jc w:val="both"/>
              <w:rPr>
                <w:sz w:val="18"/>
                <w:szCs w:val="18"/>
              </w:rPr>
            </w:pPr>
            <w:r w:rsidRPr="00E50157">
              <w:rPr>
                <w:sz w:val="18"/>
                <w:szCs w:val="18"/>
              </w:rPr>
              <w:t xml:space="preserve">projekta vadība, īstenošana un publicitāte – </w:t>
            </w:r>
            <w:r w:rsidRPr="00E50157">
              <w:rPr>
                <w:b/>
                <w:bCs/>
                <w:sz w:val="18"/>
                <w:szCs w:val="18"/>
              </w:rPr>
              <w:t>1 910 429 euro</w:t>
            </w:r>
            <w:r w:rsidR="0087367F" w:rsidRPr="00E50157">
              <w:rPr>
                <w:sz w:val="18"/>
                <w:szCs w:val="18"/>
              </w:rPr>
              <w:t>.</w:t>
            </w:r>
          </w:p>
          <w:p w14:paraId="57D8C0FB" w14:textId="77777777" w:rsidR="00B64C37" w:rsidRPr="00E50157" w:rsidRDefault="00B64C37" w:rsidP="00C5072F">
            <w:pPr>
              <w:jc w:val="both"/>
              <w:rPr>
                <w:i/>
                <w:sz w:val="18"/>
                <w:szCs w:val="18"/>
              </w:rPr>
            </w:pPr>
          </w:p>
          <w:p w14:paraId="3170543F" w14:textId="636A31D3" w:rsidR="0087367F" w:rsidRPr="00E606F4" w:rsidRDefault="0087367F" w:rsidP="00C5072F">
            <w:pPr>
              <w:jc w:val="both"/>
              <w:rPr>
                <w:i/>
                <w:sz w:val="18"/>
                <w:szCs w:val="18"/>
              </w:rPr>
            </w:pPr>
            <w:r w:rsidRPr="00E50157">
              <w:rPr>
                <w:i/>
                <w:sz w:val="18"/>
                <w:szCs w:val="18"/>
              </w:rPr>
              <w:t xml:space="preserve">* </w:t>
            </w:r>
            <w:r w:rsidR="002877A3" w:rsidRPr="00E50157">
              <w:rPr>
                <w:i/>
                <w:sz w:val="18"/>
                <w:szCs w:val="18"/>
              </w:rPr>
              <w:t xml:space="preserve">Personu </w:t>
            </w:r>
            <w:r w:rsidRPr="00E50157">
              <w:rPr>
                <w:i/>
                <w:sz w:val="18"/>
                <w:szCs w:val="18"/>
              </w:rPr>
              <w:t>skait</w:t>
            </w:r>
            <w:r w:rsidR="00466EFA" w:rsidRPr="00E50157">
              <w:rPr>
                <w:i/>
                <w:sz w:val="18"/>
                <w:szCs w:val="18"/>
              </w:rPr>
              <w:t>s</w:t>
            </w:r>
            <w:r w:rsidR="00466EFA" w:rsidRPr="00E50157">
              <w:t xml:space="preserve"> (</w:t>
            </w:r>
            <w:r w:rsidR="00466EFA" w:rsidRPr="00E50157">
              <w:rPr>
                <w:i/>
                <w:sz w:val="18"/>
                <w:szCs w:val="18"/>
              </w:rPr>
              <w:t xml:space="preserve">nevis </w:t>
            </w:r>
            <w:r w:rsidR="0063258E" w:rsidRPr="00E50157">
              <w:rPr>
                <w:i/>
                <w:sz w:val="18"/>
                <w:szCs w:val="18"/>
              </w:rPr>
              <w:t>atsevišķu</w:t>
            </w:r>
            <w:r w:rsidR="00466EFA" w:rsidRPr="00E50157">
              <w:rPr>
                <w:i/>
                <w:sz w:val="18"/>
                <w:szCs w:val="18"/>
              </w:rPr>
              <w:t xml:space="preserve"> personu skaits, bet gan </w:t>
            </w:r>
            <w:r w:rsidR="002877A3" w:rsidRPr="00E50157">
              <w:rPr>
                <w:i/>
                <w:sz w:val="18"/>
                <w:szCs w:val="18"/>
              </w:rPr>
              <w:t xml:space="preserve">personu </w:t>
            </w:r>
            <w:r w:rsidR="00466EFA" w:rsidRPr="00E50157">
              <w:rPr>
                <w:i/>
                <w:sz w:val="18"/>
                <w:szCs w:val="18"/>
                <w:u w:val="single"/>
              </w:rPr>
              <w:t>iesaistīšanās</w:t>
            </w:r>
            <w:r w:rsidR="00466EFA" w:rsidRPr="00E50157">
              <w:rPr>
                <w:i/>
                <w:sz w:val="18"/>
                <w:szCs w:val="18"/>
              </w:rPr>
              <w:t xml:space="preserve"> </w:t>
            </w:r>
            <w:r w:rsidR="0063258E" w:rsidRPr="00E50157">
              <w:rPr>
                <w:i/>
                <w:sz w:val="18"/>
                <w:szCs w:val="18"/>
              </w:rPr>
              <w:t xml:space="preserve">reižu </w:t>
            </w:r>
            <w:r w:rsidR="00466EFA" w:rsidRPr="00E50157">
              <w:rPr>
                <w:i/>
                <w:sz w:val="18"/>
                <w:szCs w:val="18"/>
              </w:rPr>
              <w:t>skaits aktivitātē, paredzot, ka viena persona piedalīsies vairākās aktivitātēs projekta ietvaro</w:t>
            </w:r>
            <w:r w:rsidRPr="00E50157">
              <w:rPr>
                <w:i/>
                <w:sz w:val="18"/>
                <w:szCs w:val="18"/>
              </w:rPr>
              <w:t>s</w:t>
            </w:r>
            <w:r w:rsidR="0063258E" w:rsidRPr="00E50157">
              <w:rPr>
                <w:i/>
                <w:sz w:val="18"/>
                <w:szCs w:val="18"/>
              </w:rPr>
              <w:t>)</w:t>
            </w:r>
            <w:r w:rsidR="00783A4D" w:rsidRPr="00E50157">
              <w:rPr>
                <w:i/>
                <w:sz w:val="18"/>
                <w:szCs w:val="18"/>
              </w:rPr>
              <w:t xml:space="preserve">, </w:t>
            </w:r>
            <w:r w:rsidRPr="00E50157">
              <w:rPr>
                <w:i/>
                <w:sz w:val="18"/>
                <w:szCs w:val="18"/>
              </w:rPr>
              <w:t>kur</w:t>
            </w:r>
            <w:r w:rsidR="00783A4D" w:rsidRPr="00E50157">
              <w:rPr>
                <w:i/>
                <w:sz w:val="18"/>
                <w:szCs w:val="18"/>
              </w:rPr>
              <w:t>iem</w:t>
            </w:r>
            <w:r w:rsidRPr="00E50157">
              <w:rPr>
                <w:i/>
                <w:sz w:val="18"/>
                <w:szCs w:val="18"/>
              </w:rPr>
              <w:t xml:space="preserve"> tiks piemērota aktivitāte, ir atšķirīgs katrā no aktivitātēm, atkarībā no tās satura, </w:t>
            </w:r>
            <w:r w:rsidRPr="005B0F4A">
              <w:rPr>
                <w:i/>
                <w:sz w:val="18"/>
                <w:szCs w:val="18"/>
              </w:rPr>
              <w:t xml:space="preserve">tāpēc finansējuma sadalījuma aprēķinā kā dalītājs netiek piemērota mērķa vērtība </w:t>
            </w:r>
            <w:r w:rsidR="00807448" w:rsidRPr="005B0F4A">
              <w:rPr>
                <w:i/>
                <w:sz w:val="18"/>
                <w:szCs w:val="18"/>
              </w:rPr>
              <w:t xml:space="preserve"> 10400</w:t>
            </w:r>
            <w:r w:rsidR="00B64C37" w:rsidRPr="00E606F4">
              <w:rPr>
                <w:i/>
                <w:sz w:val="18"/>
                <w:szCs w:val="18"/>
              </w:rPr>
              <w:t>.</w:t>
            </w:r>
          </w:p>
          <w:p w14:paraId="3D5CC06A" w14:textId="77777777" w:rsidR="0087367F" w:rsidRPr="00E50157" w:rsidRDefault="0087367F" w:rsidP="00C5072F">
            <w:pPr>
              <w:jc w:val="both"/>
              <w:rPr>
                <w:sz w:val="18"/>
                <w:szCs w:val="18"/>
              </w:rPr>
            </w:pPr>
          </w:p>
          <w:p w14:paraId="06347E90" w14:textId="5ECB117F" w:rsidR="0087367F" w:rsidRDefault="0087367F" w:rsidP="00C5072F">
            <w:pPr>
              <w:jc w:val="both"/>
              <w:rPr>
                <w:sz w:val="18"/>
                <w:szCs w:val="18"/>
              </w:rPr>
            </w:pPr>
            <w:r w:rsidRPr="00E50157">
              <w:rPr>
                <w:sz w:val="18"/>
                <w:szCs w:val="18"/>
              </w:rPr>
              <w:t xml:space="preserve">Izmaksu aprēķins balstīts uz </w:t>
            </w:r>
            <w:r w:rsidR="00086C90" w:rsidRPr="00E50157">
              <w:rPr>
                <w:sz w:val="18"/>
                <w:szCs w:val="18"/>
              </w:rPr>
              <w:t>projektā paredzēto aktivitāšu izmaksām.</w:t>
            </w:r>
            <w:r w:rsidR="00086C90">
              <w:rPr>
                <w:sz w:val="18"/>
                <w:szCs w:val="18"/>
              </w:rPr>
              <w:t xml:space="preserve"> </w:t>
            </w:r>
          </w:p>
          <w:p w14:paraId="2C973063" w14:textId="77777777" w:rsidR="00D87F50" w:rsidRDefault="00D87F50" w:rsidP="00C5072F">
            <w:pPr>
              <w:jc w:val="both"/>
              <w:rPr>
                <w:sz w:val="18"/>
                <w:szCs w:val="18"/>
              </w:rPr>
            </w:pPr>
          </w:p>
          <w:p w14:paraId="2A4E7FF2" w14:textId="3F2819CF" w:rsidR="00D87F50" w:rsidRPr="0087367F" w:rsidRDefault="00D87F50" w:rsidP="001C253C">
            <w:pPr>
              <w:jc w:val="both"/>
              <w:rPr>
                <w:sz w:val="18"/>
                <w:szCs w:val="18"/>
              </w:rPr>
            </w:pPr>
          </w:p>
        </w:tc>
      </w:tr>
    </w:tbl>
    <w:p w14:paraId="2FDCBE82" w14:textId="77777777" w:rsidR="001112FD" w:rsidRDefault="001112FD" w:rsidP="001112FD"/>
    <w:sectPr w:rsidR="001112FD" w:rsidSect="006C1061">
      <w:headerReference w:type="default" r:id="rId8"/>
      <w:footerReference w:type="default" r:id="rId9"/>
      <w:pgSz w:w="16838" w:h="11906" w:orient="landscape"/>
      <w:pgMar w:top="567" w:right="536" w:bottom="851"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CDFD9" w14:textId="77777777" w:rsidR="00483D78" w:rsidRDefault="00483D78" w:rsidP="00D214B5">
      <w:r>
        <w:separator/>
      </w:r>
    </w:p>
  </w:endnote>
  <w:endnote w:type="continuationSeparator" w:id="0">
    <w:p w14:paraId="2D8F8EE1" w14:textId="77777777" w:rsidR="00483D78" w:rsidRDefault="00483D78" w:rsidP="00D214B5">
      <w:r>
        <w:continuationSeparator/>
      </w:r>
    </w:p>
  </w:endnote>
  <w:endnote w:type="continuationNotice" w:id="1">
    <w:p w14:paraId="144F3329" w14:textId="77777777" w:rsidR="00483D78" w:rsidRDefault="00483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E4D4A" w14:textId="77777777" w:rsidR="00483D78" w:rsidRDefault="00483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40760" w14:textId="77777777" w:rsidR="00483D78" w:rsidRDefault="00483D78" w:rsidP="00D214B5">
      <w:r>
        <w:separator/>
      </w:r>
    </w:p>
  </w:footnote>
  <w:footnote w:type="continuationSeparator" w:id="0">
    <w:p w14:paraId="105A0589" w14:textId="77777777" w:rsidR="00483D78" w:rsidRDefault="00483D78" w:rsidP="00D214B5">
      <w:r>
        <w:continuationSeparator/>
      </w:r>
    </w:p>
  </w:footnote>
  <w:footnote w:type="continuationNotice" w:id="1">
    <w:p w14:paraId="3D5B4590" w14:textId="77777777" w:rsidR="00483D78" w:rsidRDefault="00483D78"/>
  </w:footnote>
  <w:footnote w:id="2">
    <w:p w14:paraId="173EBAD3" w14:textId="1F32B77E" w:rsidR="006448B8" w:rsidRDefault="006448B8">
      <w:pPr>
        <w:pStyle w:val="FootnoteText"/>
      </w:pPr>
      <w:r>
        <w:rPr>
          <w:rStyle w:val="FootnoteReference"/>
        </w:rPr>
        <w:footnoteRef/>
      </w:r>
      <w:r>
        <w:t xml:space="preserve"> </w:t>
      </w:r>
      <w:r w:rsidRPr="00740EBB">
        <w:rPr>
          <w:sz w:val="18"/>
          <w:szCs w:val="18"/>
        </w:rPr>
        <w:t>Dati tiks uzkrāti  par projekta dalībniekiem, kuri uzskaitāmi atbilstoši  EK Regulas 1304/2013 1. pielikumam</w:t>
      </w:r>
    </w:p>
  </w:footnote>
  <w:footnote w:id="3">
    <w:p w14:paraId="084DB16C" w14:textId="09E6A64D" w:rsidR="0029599C" w:rsidRPr="00740EBB" w:rsidRDefault="0029599C" w:rsidP="00740EBB">
      <w:pPr>
        <w:pStyle w:val="FootnoteText"/>
        <w:jc w:val="both"/>
        <w:rPr>
          <w:sz w:val="18"/>
          <w:szCs w:val="18"/>
        </w:rPr>
      </w:pPr>
      <w:r w:rsidRPr="00740EBB">
        <w:rPr>
          <w:rStyle w:val="FootnoteReference"/>
          <w:sz w:val="18"/>
          <w:szCs w:val="18"/>
        </w:rPr>
        <w:footnoteRef/>
      </w:r>
      <w:r w:rsidRPr="00740EBB">
        <w:rPr>
          <w:sz w:val="18"/>
          <w:szCs w:val="18"/>
        </w:rPr>
        <w:t xml:space="preserve"> Finanšu rādītāju mērvienība - </w:t>
      </w:r>
      <w:r w:rsidR="006448B8" w:rsidRPr="00740EBB">
        <w:rPr>
          <w:sz w:val="18"/>
          <w:szCs w:val="18"/>
        </w:rPr>
        <w:t xml:space="preserve">starpposma vērtība 2018.gadam ir </w:t>
      </w:r>
      <w:r w:rsidRPr="00740EBB">
        <w:rPr>
          <w:sz w:val="18"/>
          <w:szCs w:val="18"/>
        </w:rPr>
        <w:t>attiecināmie izdevumi EUR  sertificējošās iestādes uzskaites sistēmā</w:t>
      </w:r>
      <w:r w:rsidR="00740EBB">
        <w:rPr>
          <w:sz w:val="18"/>
          <w:szCs w:val="18"/>
        </w:rPr>
        <w:t xml:space="preserve"> </w:t>
      </w:r>
      <w:r w:rsidR="006448B8" w:rsidRPr="00740EBB">
        <w:rPr>
          <w:sz w:val="18"/>
          <w:szCs w:val="18"/>
        </w:rPr>
        <w:t>līdz 30.06.2019. sertificētie izdevumi, kas finansējuma saņēmējam radušies līdz 31.12.2018. Starpposma vērtības noteikšanā nedrīkst iekļaut snieguma rezerves apjomu 6 %, kamēr mērķis nosakāms iekļaujot rezerves apjomu. Nosakot finanšu rādītājus, izmanto kopējo SAM piešķirot attiecināmo finansējumu (EUR). Finanšu rādītāji tiešā veidā ir saistīti ar piešķirto līdzekļu apguvi un norāda uz progresu, kādā tie tiek apgūti</w:t>
      </w:r>
      <w:r w:rsidRPr="00740EBB">
        <w:rPr>
          <w:sz w:val="18"/>
          <w:szCs w:val="18"/>
        </w:rPr>
        <w:t>.</w:t>
      </w:r>
    </w:p>
  </w:footnote>
  <w:footnote w:id="4">
    <w:p w14:paraId="308B4C03" w14:textId="77777777" w:rsidR="0029599C" w:rsidRPr="00740EBB" w:rsidRDefault="0029599C">
      <w:pPr>
        <w:pStyle w:val="FootnoteText"/>
        <w:rPr>
          <w:sz w:val="18"/>
          <w:szCs w:val="18"/>
        </w:rPr>
      </w:pPr>
      <w:r w:rsidRPr="00740EBB">
        <w:rPr>
          <w:rStyle w:val="FootnoteReference"/>
          <w:sz w:val="18"/>
          <w:szCs w:val="18"/>
        </w:rPr>
        <w:footnoteRef/>
      </w:r>
      <w:r w:rsidRPr="00740EBB">
        <w:rPr>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5">
    <w:p w14:paraId="6AEFD2BF" w14:textId="6BBF8E58" w:rsidR="00175F78" w:rsidRPr="00A25FF9" w:rsidRDefault="00175F78" w:rsidP="00A25FF9">
      <w:pPr>
        <w:jc w:val="both"/>
        <w:rPr>
          <w:i/>
          <w:sz w:val="18"/>
          <w:szCs w:val="18"/>
        </w:rPr>
      </w:pPr>
      <w:r w:rsidRPr="00740EBB">
        <w:rPr>
          <w:rStyle w:val="FootnoteReference"/>
          <w:sz w:val="18"/>
          <w:szCs w:val="18"/>
        </w:rPr>
        <w:footnoteRef/>
      </w:r>
      <w:r w:rsidRPr="00740EBB">
        <w:rPr>
          <w:sz w:val="18"/>
          <w:szCs w:val="18"/>
        </w:rPr>
        <w:t xml:space="preserve"> </w:t>
      </w:r>
      <w:r w:rsidR="002877A3">
        <w:rPr>
          <w:sz w:val="18"/>
          <w:szCs w:val="18"/>
        </w:rPr>
        <w:t>Personu</w:t>
      </w:r>
      <w:r w:rsidRPr="00740EBB">
        <w:rPr>
          <w:sz w:val="18"/>
          <w:szCs w:val="18"/>
        </w:rPr>
        <w:t xml:space="preserve"> </w:t>
      </w:r>
      <w:r w:rsidRPr="00740EBB">
        <w:rPr>
          <w:sz w:val="18"/>
          <w:szCs w:val="18"/>
          <w:u w:val="single"/>
        </w:rPr>
        <w:t>iesaistīšanās</w:t>
      </w:r>
      <w:r w:rsidRPr="00740EBB">
        <w:rPr>
          <w:sz w:val="18"/>
          <w:szCs w:val="18"/>
        </w:rPr>
        <w:t xml:space="preserve"> reižu skaits aktivitātē, paredzot, ka viena persona var piedalīties vairākās aktivitātēs vairākas reizes projekta ietvaros</w:t>
      </w:r>
      <w:r w:rsidR="004C2C87">
        <w:rPr>
          <w:sz w:val="18"/>
          <w:szCs w:val="18"/>
        </w:rPr>
        <w:t>.</w:t>
      </w:r>
    </w:p>
  </w:footnote>
  <w:footnote w:id="6">
    <w:p w14:paraId="66E07802" w14:textId="77777777" w:rsidR="00221A2C" w:rsidRPr="001E40B2" w:rsidRDefault="00221A2C" w:rsidP="00221A2C">
      <w:pPr>
        <w:pStyle w:val="FootnoteText"/>
        <w:jc w:val="both"/>
        <w:rPr>
          <w:sz w:val="18"/>
          <w:szCs w:val="18"/>
        </w:rPr>
      </w:pPr>
      <w:r w:rsidRPr="001E40B2">
        <w:rPr>
          <w:rStyle w:val="FootnoteReference"/>
          <w:sz w:val="18"/>
          <w:szCs w:val="18"/>
        </w:rPr>
        <w:footnoteRef/>
      </w:r>
      <w:r w:rsidRPr="001E40B2">
        <w:rPr>
          <w:sz w:val="18"/>
          <w:szCs w:val="18"/>
        </w:rPr>
        <w:t xml:space="preserve"> ”Ģimene” kā demogrāfiskais termins nozīmē sociālu grupu, ko veido divas vai vairākas personas, starp kurām pastāv radniecība vai laulība, kurām ir kopīga saimniecība un kuras dzīvo kopīgā dzīvojamā vienībā (mājā, dzīvoklī u. c.); šaurākā nozīmē – laulātie un viņu bērni, kamēr tie atrodas nedalītā saimniecībā (Civillikums).</w:t>
      </w:r>
    </w:p>
  </w:footnote>
  <w:footnote w:id="7">
    <w:p w14:paraId="4C68E095" w14:textId="77777777" w:rsidR="00221A2C" w:rsidRPr="006C7F6D" w:rsidRDefault="00221A2C" w:rsidP="00221A2C">
      <w:pPr>
        <w:pStyle w:val="FootnoteText"/>
        <w:jc w:val="both"/>
      </w:pPr>
      <w:r w:rsidRPr="001E40B2">
        <w:rPr>
          <w:rStyle w:val="FootnoteReference"/>
          <w:sz w:val="18"/>
          <w:szCs w:val="18"/>
        </w:rPr>
        <w:footnoteRef/>
      </w:r>
      <w:r w:rsidRPr="001E40B2">
        <w:rPr>
          <w:sz w:val="18"/>
          <w:szCs w:val="18"/>
        </w:rPr>
        <w:t xml:space="preserve"> Termina “tuvinieks” skaidrojums ietverts Kriminālprocesa likumā un tie ir “personas saderinātais, laulātais, vecāki, vecvecāki, bērni, mazbērni, brāļi un māsas, kā arī tās personas, ar kuru attiecīgā fiziskā persona dzīvo kopā un ar kuru tai ir kopīga (nedalīta) saimniecība”.  Savukārt Latvijas Sodu izpildes kodeksā tiek lietots jēdziens ”radinieki- vecāki, bērni, adoptētāji, brāļi un māsas, vectēvs, vecomāte, mazbērni vai laulātais”.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242C" w14:textId="7C065DEA" w:rsidR="00CE416A" w:rsidRDefault="00367E05">
    <w:pPr>
      <w:pStyle w:val="Header"/>
    </w:pPr>
    <w:r>
      <w:t>2</w:t>
    </w:r>
    <w:r w:rsidR="004B5274">
      <w:t>2</w:t>
    </w:r>
    <w:r w:rsidR="00A03093">
      <w:t>.</w:t>
    </w:r>
    <w:r>
      <w:t>12</w:t>
    </w:r>
    <w:r w:rsidR="00A03093">
      <w:t>.202</w:t>
    </w:r>
    <w:r>
      <w:t>1</w:t>
    </w:r>
    <w:r w:rsidR="002F6DA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904"/>
    <w:multiLevelType w:val="hybridMultilevel"/>
    <w:tmpl w:val="8C180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3A00FA0"/>
    <w:multiLevelType w:val="hybridMultilevel"/>
    <w:tmpl w:val="FE6C2A3C"/>
    <w:lvl w:ilvl="0" w:tplc="04260011">
      <w:start w:val="1"/>
      <w:numFmt w:val="decimal"/>
      <w:lvlText w:val="%1)"/>
      <w:lvlJc w:val="left"/>
      <w:pPr>
        <w:ind w:left="61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B7F577A"/>
    <w:multiLevelType w:val="hybridMultilevel"/>
    <w:tmpl w:val="74322BC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9E07859"/>
    <w:multiLevelType w:val="hybridMultilevel"/>
    <w:tmpl w:val="D248D42E"/>
    <w:lvl w:ilvl="0" w:tplc="43C2F5DE">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BFE46A0"/>
    <w:multiLevelType w:val="hybridMultilevel"/>
    <w:tmpl w:val="DBE44B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1167C9"/>
    <w:multiLevelType w:val="hybridMultilevel"/>
    <w:tmpl w:val="906E55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731423CF"/>
    <w:multiLevelType w:val="hybridMultilevel"/>
    <w:tmpl w:val="D5AE23CC"/>
    <w:lvl w:ilvl="0" w:tplc="97121FD6">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616062511">
    <w:abstractNumId w:val="1"/>
  </w:num>
  <w:num w:numId="2" w16cid:durableId="105278811">
    <w:abstractNumId w:val="5"/>
  </w:num>
  <w:num w:numId="3" w16cid:durableId="1879656895">
    <w:abstractNumId w:val="6"/>
  </w:num>
  <w:num w:numId="4" w16cid:durableId="66222057">
    <w:abstractNumId w:val="4"/>
  </w:num>
  <w:num w:numId="5" w16cid:durableId="1304853321">
    <w:abstractNumId w:val="2"/>
  </w:num>
  <w:num w:numId="6" w16cid:durableId="1816993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464551">
    <w:abstractNumId w:val="0"/>
  </w:num>
  <w:num w:numId="8" w16cid:durableId="1161232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27"/>
    <w:rsid w:val="00000110"/>
    <w:rsid w:val="000011D3"/>
    <w:rsid w:val="0001462C"/>
    <w:rsid w:val="0001676D"/>
    <w:rsid w:val="0002296A"/>
    <w:rsid w:val="00031A0F"/>
    <w:rsid w:val="00033A8F"/>
    <w:rsid w:val="00051826"/>
    <w:rsid w:val="00063524"/>
    <w:rsid w:val="000654E2"/>
    <w:rsid w:val="0006603D"/>
    <w:rsid w:val="00074B98"/>
    <w:rsid w:val="00074C8E"/>
    <w:rsid w:val="00077795"/>
    <w:rsid w:val="00086C90"/>
    <w:rsid w:val="00087F47"/>
    <w:rsid w:val="000A13A1"/>
    <w:rsid w:val="000A56BB"/>
    <w:rsid w:val="000A5A26"/>
    <w:rsid w:val="000A6442"/>
    <w:rsid w:val="000A788F"/>
    <w:rsid w:val="000B2D28"/>
    <w:rsid w:val="000B4B3F"/>
    <w:rsid w:val="000B5454"/>
    <w:rsid w:val="000B5DB8"/>
    <w:rsid w:val="000D1119"/>
    <w:rsid w:val="000D3FA3"/>
    <w:rsid w:val="000E08CD"/>
    <w:rsid w:val="000E1C18"/>
    <w:rsid w:val="000E2944"/>
    <w:rsid w:val="000F529B"/>
    <w:rsid w:val="000F6F38"/>
    <w:rsid w:val="00107B37"/>
    <w:rsid w:val="001103A1"/>
    <w:rsid w:val="001112FD"/>
    <w:rsid w:val="00116C75"/>
    <w:rsid w:val="00126CAF"/>
    <w:rsid w:val="00131874"/>
    <w:rsid w:val="00137E07"/>
    <w:rsid w:val="00143942"/>
    <w:rsid w:val="00145547"/>
    <w:rsid w:val="00150543"/>
    <w:rsid w:val="001517BA"/>
    <w:rsid w:val="001533A6"/>
    <w:rsid w:val="0016069F"/>
    <w:rsid w:val="00172FF8"/>
    <w:rsid w:val="00175F78"/>
    <w:rsid w:val="00190A70"/>
    <w:rsid w:val="0019622A"/>
    <w:rsid w:val="00196B0C"/>
    <w:rsid w:val="001A234E"/>
    <w:rsid w:val="001B3794"/>
    <w:rsid w:val="001B4127"/>
    <w:rsid w:val="001B5E17"/>
    <w:rsid w:val="001C0219"/>
    <w:rsid w:val="001C253C"/>
    <w:rsid w:val="001D33CE"/>
    <w:rsid w:val="001E0350"/>
    <w:rsid w:val="001E2F96"/>
    <w:rsid w:val="001E40B2"/>
    <w:rsid w:val="001E794D"/>
    <w:rsid w:val="001F4481"/>
    <w:rsid w:val="00210671"/>
    <w:rsid w:val="00212404"/>
    <w:rsid w:val="00221A2C"/>
    <w:rsid w:val="00226290"/>
    <w:rsid w:val="00235B07"/>
    <w:rsid w:val="00236A4F"/>
    <w:rsid w:val="00252D52"/>
    <w:rsid w:val="002566CB"/>
    <w:rsid w:val="002678A2"/>
    <w:rsid w:val="002718A2"/>
    <w:rsid w:val="0027390B"/>
    <w:rsid w:val="00276C9E"/>
    <w:rsid w:val="002877A3"/>
    <w:rsid w:val="0029599C"/>
    <w:rsid w:val="002C55DA"/>
    <w:rsid w:val="002E5552"/>
    <w:rsid w:val="002F0130"/>
    <w:rsid w:val="002F1D1D"/>
    <w:rsid w:val="002F26D5"/>
    <w:rsid w:val="002F6DA0"/>
    <w:rsid w:val="00300346"/>
    <w:rsid w:val="003006A8"/>
    <w:rsid w:val="00301F30"/>
    <w:rsid w:val="0030444C"/>
    <w:rsid w:val="003145EF"/>
    <w:rsid w:val="00315C01"/>
    <w:rsid w:val="00316857"/>
    <w:rsid w:val="00326E13"/>
    <w:rsid w:val="00331237"/>
    <w:rsid w:val="003331B8"/>
    <w:rsid w:val="00333E55"/>
    <w:rsid w:val="00334879"/>
    <w:rsid w:val="00336331"/>
    <w:rsid w:val="003404F1"/>
    <w:rsid w:val="0035112A"/>
    <w:rsid w:val="0035548B"/>
    <w:rsid w:val="00355691"/>
    <w:rsid w:val="003556DF"/>
    <w:rsid w:val="0035745A"/>
    <w:rsid w:val="00367E05"/>
    <w:rsid w:val="00376383"/>
    <w:rsid w:val="00394D0D"/>
    <w:rsid w:val="00396F71"/>
    <w:rsid w:val="003A7C4F"/>
    <w:rsid w:val="003B2142"/>
    <w:rsid w:val="003B3AA7"/>
    <w:rsid w:val="003C60EF"/>
    <w:rsid w:val="003D1692"/>
    <w:rsid w:val="003D71A4"/>
    <w:rsid w:val="003D7DED"/>
    <w:rsid w:val="003E1499"/>
    <w:rsid w:val="004076CD"/>
    <w:rsid w:val="004175C6"/>
    <w:rsid w:val="0042234E"/>
    <w:rsid w:val="004243BD"/>
    <w:rsid w:val="004322E1"/>
    <w:rsid w:val="00436DAE"/>
    <w:rsid w:val="00444BE6"/>
    <w:rsid w:val="00460CB1"/>
    <w:rsid w:val="00464E0D"/>
    <w:rsid w:val="00466EFA"/>
    <w:rsid w:val="0047251A"/>
    <w:rsid w:val="00475515"/>
    <w:rsid w:val="00475AD1"/>
    <w:rsid w:val="00480F39"/>
    <w:rsid w:val="00483BCD"/>
    <w:rsid w:val="00483D78"/>
    <w:rsid w:val="004841FC"/>
    <w:rsid w:val="00492763"/>
    <w:rsid w:val="00496651"/>
    <w:rsid w:val="0049710C"/>
    <w:rsid w:val="0049771C"/>
    <w:rsid w:val="00497EA6"/>
    <w:rsid w:val="004B5274"/>
    <w:rsid w:val="004B67FF"/>
    <w:rsid w:val="004C13B4"/>
    <w:rsid w:val="004C2C87"/>
    <w:rsid w:val="004C4BDE"/>
    <w:rsid w:val="004C6698"/>
    <w:rsid w:val="004D1286"/>
    <w:rsid w:val="004D1718"/>
    <w:rsid w:val="004E13A6"/>
    <w:rsid w:val="004E1823"/>
    <w:rsid w:val="004E64D5"/>
    <w:rsid w:val="004E7C8E"/>
    <w:rsid w:val="004F7F3D"/>
    <w:rsid w:val="005022A5"/>
    <w:rsid w:val="00517B24"/>
    <w:rsid w:val="005666B0"/>
    <w:rsid w:val="005706CA"/>
    <w:rsid w:val="0057752C"/>
    <w:rsid w:val="00587CD7"/>
    <w:rsid w:val="00590F0C"/>
    <w:rsid w:val="005A10F2"/>
    <w:rsid w:val="005B0F4A"/>
    <w:rsid w:val="005B7A15"/>
    <w:rsid w:val="005C3107"/>
    <w:rsid w:val="005C7E89"/>
    <w:rsid w:val="005D597A"/>
    <w:rsid w:val="005E7532"/>
    <w:rsid w:val="005F2578"/>
    <w:rsid w:val="005F3DD6"/>
    <w:rsid w:val="00601320"/>
    <w:rsid w:val="00613D2C"/>
    <w:rsid w:val="00615372"/>
    <w:rsid w:val="0062130F"/>
    <w:rsid w:val="006256B5"/>
    <w:rsid w:val="00632262"/>
    <w:rsid w:val="0063258E"/>
    <w:rsid w:val="0063276C"/>
    <w:rsid w:val="00633A26"/>
    <w:rsid w:val="00637EED"/>
    <w:rsid w:val="00640370"/>
    <w:rsid w:val="00642697"/>
    <w:rsid w:val="00642EE2"/>
    <w:rsid w:val="006448B8"/>
    <w:rsid w:val="006471BE"/>
    <w:rsid w:val="00653239"/>
    <w:rsid w:val="00654E0D"/>
    <w:rsid w:val="0066729F"/>
    <w:rsid w:val="00676D35"/>
    <w:rsid w:val="0068042B"/>
    <w:rsid w:val="006B39B0"/>
    <w:rsid w:val="006B4AF7"/>
    <w:rsid w:val="006C1061"/>
    <w:rsid w:val="006C6864"/>
    <w:rsid w:val="006C7D08"/>
    <w:rsid w:val="006D662C"/>
    <w:rsid w:val="006E62E4"/>
    <w:rsid w:val="006F15FC"/>
    <w:rsid w:val="0071193F"/>
    <w:rsid w:val="0071344A"/>
    <w:rsid w:val="007150E1"/>
    <w:rsid w:val="0072093F"/>
    <w:rsid w:val="00722685"/>
    <w:rsid w:val="00723DFD"/>
    <w:rsid w:val="00724A7C"/>
    <w:rsid w:val="007326BD"/>
    <w:rsid w:val="00733974"/>
    <w:rsid w:val="00740EBB"/>
    <w:rsid w:val="007461F5"/>
    <w:rsid w:val="00752E98"/>
    <w:rsid w:val="00753B28"/>
    <w:rsid w:val="00753B39"/>
    <w:rsid w:val="00762A22"/>
    <w:rsid w:val="00780153"/>
    <w:rsid w:val="00782118"/>
    <w:rsid w:val="00783144"/>
    <w:rsid w:val="00783A4D"/>
    <w:rsid w:val="00784423"/>
    <w:rsid w:val="00786C92"/>
    <w:rsid w:val="00791395"/>
    <w:rsid w:val="007966AA"/>
    <w:rsid w:val="007A2AAA"/>
    <w:rsid w:val="007B248B"/>
    <w:rsid w:val="007B4024"/>
    <w:rsid w:val="007E16CA"/>
    <w:rsid w:val="007E1C57"/>
    <w:rsid w:val="007F0C6E"/>
    <w:rsid w:val="007F25BE"/>
    <w:rsid w:val="00804688"/>
    <w:rsid w:val="00807050"/>
    <w:rsid w:val="00807448"/>
    <w:rsid w:val="0081317B"/>
    <w:rsid w:val="008248E2"/>
    <w:rsid w:val="00826E75"/>
    <w:rsid w:val="008445C9"/>
    <w:rsid w:val="00850B19"/>
    <w:rsid w:val="0085711F"/>
    <w:rsid w:val="0085727F"/>
    <w:rsid w:val="008640BF"/>
    <w:rsid w:val="0086754A"/>
    <w:rsid w:val="00867F95"/>
    <w:rsid w:val="00870F51"/>
    <w:rsid w:val="00872281"/>
    <w:rsid w:val="0087367F"/>
    <w:rsid w:val="008802C9"/>
    <w:rsid w:val="00881B44"/>
    <w:rsid w:val="0088619B"/>
    <w:rsid w:val="00886A22"/>
    <w:rsid w:val="00887B83"/>
    <w:rsid w:val="00896573"/>
    <w:rsid w:val="008A01BE"/>
    <w:rsid w:val="008A3420"/>
    <w:rsid w:val="008B1F01"/>
    <w:rsid w:val="008F520E"/>
    <w:rsid w:val="008F7AB1"/>
    <w:rsid w:val="009140C9"/>
    <w:rsid w:val="00917FFD"/>
    <w:rsid w:val="00921B03"/>
    <w:rsid w:val="009258A0"/>
    <w:rsid w:val="00942545"/>
    <w:rsid w:val="00942A74"/>
    <w:rsid w:val="00952769"/>
    <w:rsid w:val="009547E5"/>
    <w:rsid w:val="00960EA6"/>
    <w:rsid w:val="00982F79"/>
    <w:rsid w:val="00985CF8"/>
    <w:rsid w:val="009A19A7"/>
    <w:rsid w:val="009A6EBA"/>
    <w:rsid w:val="009C66DE"/>
    <w:rsid w:val="009D79A3"/>
    <w:rsid w:val="009E451A"/>
    <w:rsid w:val="009F3E97"/>
    <w:rsid w:val="009F44DD"/>
    <w:rsid w:val="00A01156"/>
    <w:rsid w:val="00A01CC0"/>
    <w:rsid w:val="00A03093"/>
    <w:rsid w:val="00A03B7E"/>
    <w:rsid w:val="00A03E99"/>
    <w:rsid w:val="00A03F0C"/>
    <w:rsid w:val="00A06490"/>
    <w:rsid w:val="00A0714D"/>
    <w:rsid w:val="00A14FAF"/>
    <w:rsid w:val="00A2280D"/>
    <w:rsid w:val="00A2327A"/>
    <w:rsid w:val="00A25FF9"/>
    <w:rsid w:val="00A30C59"/>
    <w:rsid w:val="00A42072"/>
    <w:rsid w:val="00A45535"/>
    <w:rsid w:val="00A50A53"/>
    <w:rsid w:val="00A675CD"/>
    <w:rsid w:val="00A717F2"/>
    <w:rsid w:val="00A81683"/>
    <w:rsid w:val="00A8286A"/>
    <w:rsid w:val="00A84DCB"/>
    <w:rsid w:val="00A95537"/>
    <w:rsid w:val="00A95B9F"/>
    <w:rsid w:val="00AA1BCD"/>
    <w:rsid w:val="00AA271D"/>
    <w:rsid w:val="00AB3D2E"/>
    <w:rsid w:val="00AB5289"/>
    <w:rsid w:val="00AC0467"/>
    <w:rsid w:val="00AC1813"/>
    <w:rsid w:val="00AD1E34"/>
    <w:rsid w:val="00AE1A8E"/>
    <w:rsid w:val="00AE63A8"/>
    <w:rsid w:val="00AF7DAE"/>
    <w:rsid w:val="00B01B57"/>
    <w:rsid w:val="00B03976"/>
    <w:rsid w:val="00B0531A"/>
    <w:rsid w:val="00B13098"/>
    <w:rsid w:val="00B14526"/>
    <w:rsid w:val="00B24A08"/>
    <w:rsid w:val="00B254F2"/>
    <w:rsid w:val="00B41EC7"/>
    <w:rsid w:val="00B44EF3"/>
    <w:rsid w:val="00B47361"/>
    <w:rsid w:val="00B504F9"/>
    <w:rsid w:val="00B53293"/>
    <w:rsid w:val="00B60503"/>
    <w:rsid w:val="00B60904"/>
    <w:rsid w:val="00B64C37"/>
    <w:rsid w:val="00B67587"/>
    <w:rsid w:val="00B7459C"/>
    <w:rsid w:val="00B803D6"/>
    <w:rsid w:val="00B814F7"/>
    <w:rsid w:val="00B82738"/>
    <w:rsid w:val="00B839AD"/>
    <w:rsid w:val="00B84019"/>
    <w:rsid w:val="00B84E33"/>
    <w:rsid w:val="00B86F28"/>
    <w:rsid w:val="00B90747"/>
    <w:rsid w:val="00BA32BD"/>
    <w:rsid w:val="00BA6B07"/>
    <w:rsid w:val="00BB790F"/>
    <w:rsid w:val="00BC23A1"/>
    <w:rsid w:val="00BC3C3F"/>
    <w:rsid w:val="00BC50C7"/>
    <w:rsid w:val="00BE0AC8"/>
    <w:rsid w:val="00BF30DF"/>
    <w:rsid w:val="00BF4255"/>
    <w:rsid w:val="00BF4291"/>
    <w:rsid w:val="00BF7EE4"/>
    <w:rsid w:val="00C026D1"/>
    <w:rsid w:val="00C03679"/>
    <w:rsid w:val="00C150C3"/>
    <w:rsid w:val="00C210C2"/>
    <w:rsid w:val="00C2178D"/>
    <w:rsid w:val="00C21CCE"/>
    <w:rsid w:val="00C21E48"/>
    <w:rsid w:val="00C24F2C"/>
    <w:rsid w:val="00C27154"/>
    <w:rsid w:val="00C27B5F"/>
    <w:rsid w:val="00C34B0F"/>
    <w:rsid w:val="00C45A24"/>
    <w:rsid w:val="00C5072F"/>
    <w:rsid w:val="00C57BAF"/>
    <w:rsid w:val="00C6607A"/>
    <w:rsid w:val="00C777A9"/>
    <w:rsid w:val="00C801E7"/>
    <w:rsid w:val="00C8536F"/>
    <w:rsid w:val="00C85E3F"/>
    <w:rsid w:val="00C91EBA"/>
    <w:rsid w:val="00CA2A02"/>
    <w:rsid w:val="00CA3550"/>
    <w:rsid w:val="00CB437B"/>
    <w:rsid w:val="00CB796E"/>
    <w:rsid w:val="00CC093D"/>
    <w:rsid w:val="00CD0103"/>
    <w:rsid w:val="00CD1785"/>
    <w:rsid w:val="00CD280D"/>
    <w:rsid w:val="00CE416A"/>
    <w:rsid w:val="00D041A5"/>
    <w:rsid w:val="00D10085"/>
    <w:rsid w:val="00D164D7"/>
    <w:rsid w:val="00D214B5"/>
    <w:rsid w:val="00D2290A"/>
    <w:rsid w:val="00D235F3"/>
    <w:rsid w:val="00D2491E"/>
    <w:rsid w:val="00D27F93"/>
    <w:rsid w:val="00D35E7E"/>
    <w:rsid w:val="00D47EE8"/>
    <w:rsid w:val="00D50109"/>
    <w:rsid w:val="00D61F37"/>
    <w:rsid w:val="00D650B7"/>
    <w:rsid w:val="00D72CB8"/>
    <w:rsid w:val="00D87F50"/>
    <w:rsid w:val="00D90EE8"/>
    <w:rsid w:val="00D91472"/>
    <w:rsid w:val="00D950A9"/>
    <w:rsid w:val="00D958E1"/>
    <w:rsid w:val="00DA106D"/>
    <w:rsid w:val="00DB05A9"/>
    <w:rsid w:val="00DB4CC9"/>
    <w:rsid w:val="00DC53C9"/>
    <w:rsid w:val="00DD3A08"/>
    <w:rsid w:val="00DE2A23"/>
    <w:rsid w:val="00DF1B6A"/>
    <w:rsid w:val="00E0181C"/>
    <w:rsid w:val="00E1083D"/>
    <w:rsid w:val="00E10C3D"/>
    <w:rsid w:val="00E16C84"/>
    <w:rsid w:val="00E16CDD"/>
    <w:rsid w:val="00E23B49"/>
    <w:rsid w:val="00E2425D"/>
    <w:rsid w:val="00E24B27"/>
    <w:rsid w:val="00E27DEB"/>
    <w:rsid w:val="00E40474"/>
    <w:rsid w:val="00E4644B"/>
    <w:rsid w:val="00E46E06"/>
    <w:rsid w:val="00E50157"/>
    <w:rsid w:val="00E508AE"/>
    <w:rsid w:val="00E5206B"/>
    <w:rsid w:val="00E5423E"/>
    <w:rsid w:val="00E56167"/>
    <w:rsid w:val="00E606F4"/>
    <w:rsid w:val="00E61D9D"/>
    <w:rsid w:val="00E82147"/>
    <w:rsid w:val="00E967D2"/>
    <w:rsid w:val="00EA55AB"/>
    <w:rsid w:val="00EA6AFC"/>
    <w:rsid w:val="00EB6CA7"/>
    <w:rsid w:val="00EC0CAB"/>
    <w:rsid w:val="00EC7170"/>
    <w:rsid w:val="00ED2BC8"/>
    <w:rsid w:val="00EF061E"/>
    <w:rsid w:val="00EF10CC"/>
    <w:rsid w:val="00EF1CD2"/>
    <w:rsid w:val="00F01A8D"/>
    <w:rsid w:val="00F11821"/>
    <w:rsid w:val="00F15438"/>
    <w:rsid w:val="00F16ED8"/>
    <w:rsid w:val="00F24558"/>
    <w:rsid w:val="00F26105"/>
    <w:rsid w:val="00F26694"/>
    <w:rsid w:val="00F404F5"/>
    <w:rsid w:val="00F42768"/>
    <w:rsid w:val="00F61878"/>
    <w:rsid w:val="00F94CF8"/>
    <w:rsid w:val="00FA0709"/>
    <w:rsid w:val="00FA19BB"/>
    <w:rsid w:val="00FA3169"/>
    <w:rsid w:val="00FB6DC8"/>
    <w:rsid w:val="00FC6FF2"/>
    <w:rsid w:val="00FC7072"/>
    <w:rsid w:val="00FD4310"/>
    <w:rsid w:val="00FD4786"/>
    <w:rsid w:val="00FD77BB"/>
    <w:rsid w:val="00FE1F61"/>
    <w:rsid w:val="00FE5EFF"/>
    <w:rsid w:val="00FF025D"/>
    <w:rsid w:val="00FF3D33"/>
    <w:rsid w:val="00FF4B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0991"/>
  <w15:chartTrackingRefBased/>
  <w15:docId w15:val="{CCD3F832-870E-452B-8037-9B438F1DC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072"/>
    <w:rPr>
      <w:sz w:val="24"/>
      <w:szCs w:val="22"/>
      <w:lang w:eastAsia="en-US"/>
    </w:rPr>
  </w:style>
  <w:style w:type="paragraph" w:styleId="Heading9">
    <w:name w:val="heading 9"/>
    <w:basedOn w:val="Normal"/>
    <w:next w:val="Normal"/>
    <w:link w:val="Heading9Char"/>
    <w:uiPriority w:val="9"/>
    <w:semiHidden/>
    <w:unhideWhenUsed/>
    <w:qFormat/>
    <w:rsid w:val="009258A0"/>
    <w:pPr>
      <w:keepNext/>
      <w:keepLines/>
      <w:spacing w:before="200"/>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1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214B5"/>
    <w:rPr>
      <w:sz w:val="20"/>
      <w:szCs w:val="20"/>
    </w:rPr>
  </w:style>
  <w:style w:type="character" w:customStyle="1" w:styleId="FootnoteTextChar">
    <w:name w:val="Footnote Text Char"/>
    <w:link w:val="FootnoteText"/>
    <w:uiPriority w:val="99"/>
    <w:semiHidden/>
    <w:rsid w:val="00D214B5"/>
    <w:rPr>
      <w:sz w:val="20"/>
      <w:szCs w:val="20"/>
    </w:rPr>
  </w:style>
  <w:style w:type="character" w:styleId="FootnoteReference">
    <w:name w:val="footnote reference"/>
    <w:uiPriority w:val="99"/>
    <w:semiHidden/>
    <w:unhideWhenUsed/>
    <w:rsid w:val="00D214B5"/>
    <w:rPr>
      <w:vertAlign w:val="superscript"/>
    </w:rPr>
  </w:style>
  <w:style w:type="character" w:styleId="Hyperlink">
    <w:name w:val="Hyperlink"/>
    <w:uiPriority w:val="99"/>
    <w:unhideWhenUsed/>
    <w:rsid w:val="005C7E89"/>
    <w:rPr>
      <w:color w:val="0000FF"/>
      <w:u w:val="single"/>
    </w:rPr>
  </w:style>
  <w:style w:type="paragraph" w:styleId="Caption">
    <w:name w:val="caption"/>
    <w:basedOn w:val="Normal"/>
    <w:next w:val="Normal"/>
    <w:uiPriority w:val="35"/>
    <w:unhideWhenUsed/>
    <w:qFormat/>
    <w:rsid w:val="00DF1B6A"/>
    <w:pPr>
      <w:spacing w:after="200"/>
    </w:pPr>
    <w:rPr>
      <w:b/>
      <w:bCs/>
      <w:color w:val="4F81BD"/>
      <w:sz w:val="18"/>
      <w:szCs w:val="18"/>
    </w:rPr>
  </w:style>
  <w:style w:type="character" w:styleId="FollowedHyperlink">
    <w:name w:val="FollowedHyperlink"/>
    <w:uiPriority w:val="99"/>
    <w:semiHidden/>
    <w:unhideWhenUsed/>
    <w:rsid w:val="00EC7170"/>
    <w:rPr>
      <w:color w:val="800080"/>
      <w:u w:val="single"/>
    </w:rPr>
  </w:style>
  <w:style w:type="character" w:styleId="CommentReference">
    <w:name w:val="annotation reference"/>
    <w:uiPriority w:val="99"/>
    <w:semiHidden/>
    <w:unhideWhenUsed/>
    <w:rsid w:val="0072093F"/>
    <w:rPr>
      <w:sz w:val="16"/>
      <w:szCs w:val="16"/>
    </w:rPr>
  </w:style>
  <w:style w:type="paragraph" w:styleId="CommentText">
    <w:name w:val="annotation text"/>
    <w:basedOn w:val="Normal"/>
    <w:link w:val="CommentTextChar"/>
    <w:uiPriority w:val="99"/>
    <w:unhideWhenUsed/>
    <w:rsid w:val="0072093F"/>
    <w:rPr>
      <w:sz w:val="20"/>
      <w:szCs w:val="20"/>
    </w:rPr>
  </w:style>
  <w:style w:type="character" w:customStyle="1" w:styleId="CommentTextChar">
    <w:name w:val="Comment Text Char"/>
    <w:link w:val="CommentText"/>
    <w:uiPriority w:val="99"/>
    <w:rsid w:val="0072093F"/>
    <w:rPr>
      <w:sz w:val="20"/>
      <w:szCs w:val="20"/>
    </w:rPr>
  </w:style>
  <w:style w:type="paragraph" w:styleId="CommentSubject">
    <w:name w:val="annotation subject"/>
    <w:basedOn w:val="CommentText"/>
    <w:next w:val="CommentText"/>
    <w:link w:val="CommentSubjectChar"/>
    <w:uiPriority w:val="99"/>
    <w:semiHidden/>
    <w:unhideWhenUsed/>
    <w:rsid w:val="0072093F"/>
    <w:rPr>
      <w:b/>
      <w:bCs/>
    </w:rPr>
  </w:style>
  <w:style w:type="character" w:customStyle="1" w:styleId="CommentSubjectChar">
    <w:name w:val="Comment Subject Char"/>
    <w:link w:val="CommentSubject"/>
    <w:uiPriority w:val="99"/>
    <w:semiHidden/>
    <w:rsid w:val="0072093F"/>
    <w:rPr>
      <w:b/>
      <w:bCs/>
      <w:sz w:val="20"/>
      <w:szCs w:val="20"/>
    </w:rPr>
  </w:style>
  <w:style w:type="paragraph" w:styleId="BalloonText">
    <w:name w:val="Balloon Text"/>
    <w:basedOn w:val="Normal"/>
    <w:link w:val="BalloonTextChar"/>
    <w:uiPriority w:val="99"/>
    <w:semiHidden/>
    <w:unhideWhenUsed/>
    <w:rsid w:val="0072093F"/>
    <w:rPr>
      <w:rFonts w:ascii="Tahoma" w:hAnsi="Tahoma" w:cs="Tahoma"/>
      <w:sz w:val="16"/>
      <w:szCs w:val="16"/>
    </w:rPr>
  </w:style>
  <w:style w:type="character" w:customStyle="1" w:styleId="BalloonTextChar">
    <w:name w:val="Balloon Text Char"/>
    <w:link w:val="BalloonText"/>
    <w:uiPriority w:val="99"/>
    <w:semiHidden/>
    <w:rsid w:val="0072093F"/>
    <w:rPr>
      <w:rFonts w:ascii="Tahoma" w:hAnsi="Tahoma" w:cs="Tahoma"/>
      <w:sz w:val="16"/>
      <w:szCs w:val="16"/>
    </w:rPr>
  </w:style>
  <w:style w:type="paragraph" w:styleId="Revision">
    <w:name w:val="Revision"/>
    <w:hidden/>
    <w:uiPriority w:val="99"/>
    <w:semiHidden/>
    <w:rsid w:val="00733974"/>
    <w:rPr>
      <w:sz w:val="24"/>
      <w:szCs w:val="22"/>
      <w:lang w:eastAsia="en-US"/>
    </w:rPr>
  </w:style>
  <w:style w:type="paragraph" w:styleId="ListParagraph">
    <w:name w:val="List Paragraph"/>
    <w:basedOn w:val="Normal"/>
    <w:uiPriority w:val="34"/>
    <w:qFormat/>
    <w:rsid w:val="004E7C8E"/>
    <w:pPr>
      <w:ind w:left="720"/>
      <w:contextualSpacing/>
    </w:pPr>
  </w:style>
  <w:style w:type="character" w:customStyle="1" w:styleId="Heading9Char">
    <w:name w:val="Heading 9 Char"/>
    <w:link w:val="Heading9"/>
    <w:uiPriority w:val="9"/>
    <w:semiHidden/>
    <w:rsid w:val="009258A0"/>
    <w:rPr>
      <w:rFonts w:ascii="Cambria" w:eastAsia="Times New Roman" w:hAnsi="Cambria"/>
      <w:i/>
      <w:iCs/>
      <w:color w:val="404040"/>
      <w:lang w:val="x-none" w:eastAsia="x-none"/>
    </w:rPr>
  </w:style>
  <w:style w:type="paragraph" w:styleId="Header">
    <w:name w:val="header"/>
    <w:basedOn w:val="Normal"/>
    <w:link w:val="HeaderChar"/>
    <w:uiPriority w:val="99"/>
    <w:unhideWhenUsed/>
    <w:rsid w:val="00CE416A"/>
    <w:pPr>
      <w:tabs>
        <w:tab w:val="center" w:pos="4513"/>
        <w:tab w:val="right" w:pos="9026"/>
      </w:tabs>
    </w:pPr>
  </w:style>
  <w:style w:type="character" w:customStyle="1" w:styleId="HeaderChar">
    <w:name w:val="Header Char"/>
    <w:link w:val="Header"/>
    <w:uiPriority w:val="99"/>
    <w:rsid w:val="00CE416A"/>
    <w:rPr>
      <w:sz w:val="24"/>
      <w:szCs w:val="22"/>
      <w:lang w:eastAsia="en-US"/>
    </w:rPr>
  </w:style>
  <w:style w:type="paragraph" w:styleId="Footer">
    <w:name w:val="footer"/>
    <w:basedOn w:val="Normal"/>
    <w:link w:val="FooterChar"/>
    <w:uiPriority w:val="99"/>
    <w:unhideWhenUsed/>
    <w:rsid w:val="00CE416A"/>
    <w:pPr>
      <w:tabs>
        <w:tab w:val="center" w:pos="4513"/>
        <w:tab w:val="right" w:pos="9026"/>
      </w:tabs>
    </w:pPr>
  </w:style>
  <w:style w:type="character" w:customStyle="1" w:styleId="FooterChar">
    <w:name w:val="Footer Char"/>
    <w:link w:val="Footer"/>
    <w:uiPriority w:val="99"/>
    <w:rsid w:val="00CE416A"/>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47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6C687-0B92-4192-AFF1-A0428721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5595</Words>
  <Characters>3190</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Finanšu ministrija</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dc:creator>
  <cp:keywords/>
  <cp:lastModifiedBy>Edijs Kirsanovs</cp:lastModifiedBy>
  <cp:revision>3</cp:revision>
  <cp:lastPrinted>2019-10-30T08:15:00Z</cp:lastPrinted>
  <dcterms:created xsi:type="dcterms:W3CDTF">2020-06-17T08:11:00Z</dcterms:created>
  <dcterms:modified xsi:type="dcterms:W3CDTF">2022-06-03T11:51:00Z</dcterms:modified>
</cp:coreProperties>
</file>