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2457F" w14:textId="4439D560" w:rsidR="00C109A7" w:rsidRPr="00111753" w:rsidRDefault="00C109A7" w:rsidP="00C109A7">
      <w:pPr>
        <w:keepNext/>
        <w:spacing w:line="240" w:lineRule="auto"/>
        <w:jc w:val="center"/>
        <w:rPr>
          <w:rFonts w:ascii="Times New Roman" w:hAnsi="Times New Roman"/>
          <w:b/>
          <w:bCs/>
          <w:sz w:val="18"/>
          <w:szCs w:val="18"/>
        </w:rPr>
      </w:pPr>
      <w:r w:rsidRPr="00111753">
        <w:rPr>
          <w:rFonts w:ascii="Times New Roman" w:hAnsi="Times New Roman"/>
          <w:b/>
          <w:bCs/>
          <w:sz w:val="18"/>
          <w:szCs w:val="18"/>
        </w:rPr>
        <w:t xml:space="preserve">Tabula </w:t>
      </w:r>
      <w:r w:rsidR="00AD55C1" w:rsidRPr="00111753">
        <w:rPr>
          <w:rFonts w:ascii="Times New Roman" w:hAnsi="Times New Roman"/>
          <w:b/>
          <w:bCs/>
          <w:sz w:val="18"/>
          <w:szCs w:val="18"/>
        </w:rPr>
        <w:fldChar w:fldCharType="begin"/>
      </w:r>
      <w:r w:rsidRPr="00111753">
        <w:rPr>
          <w:rFonts w:ascii="Times New Roman" w:hAnsi="Times New Roman"/>
          <w:b/>
          <w:bCs/>
          <w:sz w:val="18"/>
          <w:szCs w:val="18"/>
        </w:rPr>
        <w:instrText xml:space="preserve"> SEQ Tabula \* ARABIC </w:instrText>
      </w:r>
      <w:r w:rsidR="00AD55C1" w:rsidRPr="00111753">
        <w:rPr>
          <w:rFonts w:ascii="Times New Roman" w:hAnsi="Times New Roman"/>
          <w:b/>
          <w:bCs/>
          <w:sz w:val="18"/>
          <w:szCs w:val="18"/>
        </w:rPr>
        <w:fldChar w:fldCharType="separate"/>
      </w:r>
      <w:r w:rsidR="00CA0751">
        <w:rPr>
          <w:rFonts w:ascii="Times New Roman" w:hAnsi="Times New Roman"/>
          <w:b/>
          <w:bCs/>
          <w:noProof/>
          <w:sz w:val="18"/>
          <w:szCs w:val="18"/>
        </w:rPr>
        <w:t>1</w:t>
      </w:r>
      <w:r w:rsidR="00AD55C1" w:rsidRPr="00111753">
        <w:rPr>
          <w:rFonts w:ascii="Times New Roman" w:hAnsi="Times New Roman"/>
          <w:b/>
          <w:bCs/>
          <w:sz w:val="18"/>
          <w:szCs w:val="18"/>
        </w:rPr>
        <w:fldChar w:fldCharType="end"/>
      </w:r>
      <w:r w:rsidRPr="00111753">
        <w:rPr>
          <w:rFonts w:ascii="Times New Roman" w:hAnsi="Times New Roman"/>
          <w:b/>
          <w:bCs/>
          <w:sz w:val="18"/>
          <w:szCs w:val="18"/>
        </w:rPr>
        <w:t xml:space="preserve"> Rādītāju pase investīciju prioritātes specifiskajiem mērķiem</w:t>
      </w: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418"/>
        <w:gridCol w:w="3402"/>
        <w:gridCol w:w="3118"/>
        <w:gridCol w:w="3402"/>
        <w:gridCol w:w="2694"/>
      </w:tblGrid>
      <w:tr w:rsidR="00690AF1" w:rsidRPr="00111753" w14:paraId="1786225C" w14:textId="6C80AD68" w:rsidTr="00690AF1">
        <w:trPr>
          <w:tblHeader/>
        </w:trPr>
        <w:tc>
          <w:tcPr>
            <w:tcW w:w="709" w:type="dxa"/>
          </w:tcPr>
          <w:p w14:paraId="1404325B" w14:textId="77777777" w:rsidR="00690AF1" w:rsidRPr="00111753" w:rsidRDefault="00690AF1" w:rsidP="0095476A">
            <w:pPr>
              <w:spacing w:after="0" w:line="240" w:lineRule="auto"/>
              <w:jc w:val="center"/>
              <w:rPr>
                <w:rFonts w:ascii="Times New Roman" w:hAnsi="Times New Roman"/>
                <w:b/>
                <w:sz w:val="18"/>
                <w:szCs w:val="18"/>
              </w:rPr>
            </w:pPr>
            <w:r w:rsidRPr="00111753">
              <w:rPr>
                <w:rFonts w:ascii="Times New Roman" w:hAnsi="Times New Roman"/>
                <w:b/>
                <w:sz w:val="18"/>
                <w:szCs w:val="18"/>
              </w:rPr>
              <w:t>Prioritārais virziens</w:t>
            </w:r>
          </w:p>
        </w:tc>
        <w:tc>
          <w:tcPr>
            <w:tcW w:w="1276" w:type="dxa"/>
          </w:tcPr>
          <w:p w14:paraId="000C9272" w14:textId="77777777" w:rsidR="00690AF1" w:rsidRPr="00111753" w:rsidRDefault="00690AF1" w:rsidP="0095476A">
            <w:pPr>
              <w:spacing w:after="0" w:line="240" w:lineRule="auto"/>
              <w:jc w:val="center"/>
              <w:rPr>
                <w:rFonts w:ascii="Times New Roman" w:hAnsi="Times New Roman"/>
                <w:b/>
                <w:sz w:val="18"/>
                <w:szCs w:val="18"/>
              </w:rPr>
            </w:pPr>
            <w:r w:rsidRPr="00111753">
              <w:rPr>
                <w:rFonts w:ascii="Times New Roman" w:hAnsi="Times New Roman"/>
                <w:b/>
                <w:sz w:val="18"/>
                <w:szCs w:val="18"/>
              </w:rPr>
              <w:t>Investīciju prioritātes nosaukums</w:t>
            </w:r>
          </w:p>
        </w:tc>
        <w:tc>
          <w:tcPr>
            <w:tcW w:w="1418" w:type="dxa"/>
          </w:tcPr>
          <w:p w14:paraId="7D5ADA87" w14:textId="77777777" w:rsidR="00690AF1" w:rsidRPr="00111753" w:rsidRDefault="00690AF1" w:rsidP="0095476A">
            <w:pPr>
              <w:spacing w:after="0" w:line="240" w:lineRule="auto"/>
              <w:jc w:val="center"/>
              <w:rPr>
                <w:rFonts w:ascii="Times New Roman" w:hAnsi="Times New Roman"/>
                <w:b/>
                <w:sz w:val="18"/>
                <w:szCs w:val="18"/>
              </w:rPr>
            </w:pPr>
            <w:r w:rsidRPr="00111753">
              <w:rPr>
                <w:rFonts w:ascii="Times New Roman" w:hAnsi="Times New Roman"/>
                <w:b/>
                <w:sz w:val="18"/>
                <w:szCs w:val="18"/>
              </w:rPr>
              <w:t>Specifiskie atbalsta mērķi (SAM)</w:t>
            </w:r>
          </w:p>
        </w:tc>
        <w:tc>
          <w:tcPr>
            <w:tcW w:w="3402" w:type="dxa"/>
          </w:tcPr>
          <w:p w14:paraId="217E7950" w14:textId="77777777" w:rsidR="00690AF1" w:rsidRPr="00111753" w:rsidRDefault="00690AF1" w:rsidP="0095476A">
            <w:pPr>
              <w:spacing w:after="0" w:line="240" w:lineRule="auto"/>
              <w:jc w:val="center"/>
              <w:rPr>
                <w:rFonts w:ascii="Times New Roman" w:hAnsi="Times New Roman"/>
                <w:b/>
                <w:sz w:val="18"/>
                <w:szCs w:val="18"/>
              </w:rPr>
            </w:pPr>
            <w:r w:rsidRPr="00111753">
              <w:rPr>
                <w:rFonts w:ascii="Times New Roman" w:hAnsi="Times New Roman"/>
                <w:b/>
                <w:sz w:val="18"/>
                <w:szCs w:val="18"/>
              </w:rPr>
              <w:t>Rezultāta rādītāji</w:t>
            </w:r>
          </w:p>
        </w:tc>
        <w:tc>
          <w:tcPr>
            <w:tcW w:w="3118" w:type="dxa"/>
          </w:tcPr>
          <w:p w14:paraId="0C00B487" w14:textId="77777777" w:rsidR="00690AF1" w:rsidRPr="00111753" w:rsidRDefault="00690AF1" w:rsidP="0095476A">
            <w:pPr>
              <w:spacing w:after="0" w:line="240" w:lineRule="auto"/>
              <w:jc w:val="center"/>
              <w:rPr>
                <w:rFonts w:ascii="Times New Roman" w:hAnsi="Times New Roman"/>
                <w:b/>
                <w:sz w:val="18"/>
                <w:szCs w:val="18"/>
              </w:rPr>
            </w:pPr>
            <w:r w:rsidRPr="00111753">
              <w:rPr>
                <w:rFonts w:ascii="Times New Roman" w:hAnsi="Times New Roman"/>
                <w:b/>
                <w:sz w:val="18"/>
                <w:szCs w:val="18"/>
              </w:rPr>
              <w:t>Iznākuma rādītāji (IR)</w:t>
            </w:r>
          </w:p>
        </w:tc>
        <w:tc>
          <w:tcPr>
            <w:tcW w:w="3402" w:type="dxa"/>
          </w:tcPr>
          <w:p w14:paraId="35BC3609" w14:textId="204DBD84" w:rsidR="00690AF1" w:rsidRPr="00B842B1" w:rsidRDefault="00690AF1" w:rsidP="00B842B1">
            <w:pPr>
              <w:jc w:val="center"/>
              <w:rPr>
                <w:rFonts w:ascii="Times New Roman" w:hAnsi="Times New Roman"/>
                <w:sz w:val="18"/>
                <w:szCs w:val="18"/>
              </w:rPr>
            </w:pPr>
            <w:r w:rsidRPr="00111753">
              <w:rPr>
                <w:rFonts w:ascii="Times New Roman" w:hAnsi="Times New Roman"/>
                <w:b/>
                <w:sz w:val="18"/>
                <w:szCs w:val="18"/>
              </w:rPr>
              <w:t>Finanšu rādītāji</w:t>
            </w:r>
            <w:r w:rsidRPr="00111753">
              <w:rPr>
                <w:rStyle w:val="FootnoteReference"/>
                <w:rFonts w:ascii="Times New Roman" w:hAnsi="Times New Roman"/>
                <w:b/>
                <w:sz w:val="18"/>
                <w:szCs w:val="18"/>
              </w:rPr>
              <w:footnoteReference w:id="2"/>
            </w:r>
          </w:p>
        </w:tc>
        <w:tc>
          <w:tcPr>
            <w:tcW w:w="2694" w:type="dxa"/>
          </w:tcPr>
          <w:p w14:paraId="1F8969BE" w14:textId="6E15B47B" w:rsidR="00690AF1" w:rsidRPr="00111753" w:rsidRDefault="00D323A2" w:rsidP="00B842B1">
            <w:pPr>
              <w:jc w:val="center"/>
              <w:rPr>
                <w:rFonts w:ascii="Times New Roman" w:hAnsi="Times New Roman"/>
                <w:b/>
                <w:sz w:val="18"/>
                <w:szCs w:val="18"/>
              </w:rPr>
            </w:pPr>
            <w:r>
              <w:rPr>
                <w:rFonts w:ascii="Times New Roman" w:hAnsi="Times New Roman"/>
                <w:b/>
                <w:sz w:val="18"/>
                <w:szCs w:val="18"/>
              </w:rPr>
              <w:t>Piezīmes</w:t>
            </w:r>
          </w:p>
        </w:tc>
      </w:tr>
      <w:tr w:rsidR="00690AF1" w:rsidRPr="00A4560B" w14:paraId="49492F37" w14:textId="75AA5458" w:rsidTr="001D7012">
        <w:trPr>
          <w:trHeight w:val="2837"/>
        </w:trPr>
        <w:tc>
          <w:tcPr>
            <w:tcW w:w="709" w:type="dxa"/>
          </w:tcPr>
          <w:p w14:paraId="69BE521D"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b/>
                <w:sz w:val="18"/>
                <w:szCs w:val="18"/>
              </w:rPr>
              <w:t>7.</w:t>
            </w:r>
            <w:r w:rsidRPr="00111753">
              <w:rPr>
                <w:rFonts w:ascii="Times New Roman" w:hAnsi="Times New Roman"/>
                <w:sz w:val="18"/>
                <w:szCs w:val="18"/>
              </w:rPr>
              <w:t xml:space="preserve"> Nodarbinātība un darbaspēka mobilitāte </w:t>
            </w:r>
          </w:p>
        </w:tc>
        <w:tc>
          <w:tcPr>
            <w:tcW w:w="1276" w:type="dxa"/>
          </w:tcPr>
          <w:p w14:paraId="456118FF"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b/>
                <w:sz w:val="18"/>
                <w:szCs w:val="18"/>
              </w:rPr>
              <w:t>7.1.</w:t>
            </w:r>
            <w:r w:rsidRPr="00111753">
              <w:rPr>
                <w:rFonts w:ascii="Times New Roman" w:hAnsi="Times New Roman"/>
                <w:sz w:val="18"/>
                <w:szCs w:val="18"/>
              </w:rPr>
              <w:t xml:space="preserve"> Nodarbinātības pieejamības nodrošināšana darba meklētājiem un neaktīvām personām, tostarp ilgstošiem bezdarbniekiem un no darba tirgus attālinātām personām, kā arī izmantojot vietējās nodarbinātības iniciatīvas un atbalstu darbaspēka mobilitātei</w:t>
            </w:r>
          </w:p>
        </w:tc>
        <w:tc>
          <w:tcPr>
            <w:tcW w:w="1418" w:type="dxa"/>
          </w:tcPr>
          <w:p w14:paraId="3908CF25"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b/>
                <w:sz w:val="18"/>
                <w:szCs w:val="18"/>
              </w:rPr>
              <w:t>7.1.1</w:t>
            </w:r>
            <w:r w:rsidRPr="00111753">
              <w:rPr>
                <w:rFonts w:ascii="Times New Roman" w:hAnsi="Times New Roman"/>
                <w:sz w:val="18"/>
                <w:szCs w:val="18"/>
              </w:rPr>
              <w:t xml:space="preserve">. Paaugstināt bezdarbnieku kvalifikāciju un prasmes atbilstoši darba tirgus pieprasījumam </w:t>
            </w:r>
          </w:p>
          <w:p w14:paraId="21FF967C"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(ESF)</w:t>
            </w:r>
          </w:p>
        </w:tc>
        <w:tc>
          <w:tcPr>
            <w:tcW w:w="3402" w:type="dxa"/>
          </w:tcPr>
          <w:p w14:paraId="653CD6EE"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Nosaukums un mērvienība</w:t>
            </w:r>
            <w:r w:rsidRPr="00111753">
              <w:rPr>
                <w:rFonts w:ascii="Times New Roman" w:hAnsi="Times New Roman"/>
                <w:sz w:val="18"/>
                <w:szCs w:val="18"/>
              </w:rPr>
              <w:t>:</w:t>
            </w:r>
          </w:p>
          <w:p w14:paraId="6A0E5807" w14:textId="70FA2CFC" w:rsidR="00690AF1" w:rsidRPr="00111753" w:rsidRDefault="00690AF1" w:rsidP="00B842B1">
            <w:pPr>
              <w:spacing w:after="0" w:line="240" w:lineRule="auto"/>
              <w:jc w:val="both"/>
              <w:rPr>
                <w:rFonts w:ascii="Times New Roman" w:hAnsi="Times New Roman"/>
                <w:b/>
                <w:sz w:val="18"/>
                <w:szCs w:val="18"/>
              </w:rPr>
            </w:pPr>
            <w:r w:rsidRPr="00111753">
              <w:rPr>
                <w:rFonts w:ascii="Times New Roman" w:hAnsi="Times New Roman"/>
                <w:sz w:val="18"/>
                <w:szCs w:val="18"/>
                <w:u w:val="single"/>
              </w:rPr>
              <w:t xml:space="preserve">r.7.1.1.ak </w:t>
            </w:r>
            <w:r>
              <w:rPr>
                <w:rFonts w:ascii="Times New Roman" w:hAnsi="Times New Roman"/>
                <w:sz w:val="18"/>
                <w:szCs w:val="18"/>
                <w:u w:val="single"/>
              </w:rPr>
              <w:t>(</w:t>
            </w:r>
            <w:r w:rsidRPr="00111753">
              <w:rPr>
                <w:rFonts w:ascii="Times New Roman" w:hAnsi="Times New Roman"/>
                <w:sz w:val="18"/>
                <w:szCs w:val="18"/>
                <w:u w:val="single"/>
              </w:rPr>
              <w:t>CR03</w:t>
            </w:r>
            <w:r>
              <w:rPr>
                <w:rFonts w:ascii="Times New Roman" w:hAnsi="Times New Roman"/>
                <w:sz w:val="18"/>
                <w:szCs w:val="18"/>
                <w:u w:val="single"/>
              </w:rPr>
              <w:t>)</w:t>
            </w:r>
            <w:r>
              <w:rPr>
                <w:rStyle w:val="FootnoteReference"/>
                <w:rFonts w:ascii="Times New Roman" w:hAnsi="Times New Roman"/>
                <w:sz w:val="18"/>
                <w:szCs w:val="18"/>
                <w:u w:val="single"/>
              </w:rPr>
              <w:footnoteReference w:id="3"/>
            </w:r>
            <w:r w:rsidRPr="00111753">
              <w:rPr>
                <w:rFonts w:ascii="Times New Roman" w:hAnsi="Times New Roman"/>
                <w:b/>
                <w:sz w:val="18"/>
                <w:szCs w:val="18"/>
              </w:rPr>
              <w:t xml:space="preserve"> Kvalifikāciju ieguvušie dalībnieki tūlīt pēc dalības apmācībās (dalībnieku skaits)</w:t>
            </w:r>
          </w:p>
          <w:p w14:paraId="4353F024" w14:textId="77777777" w:rsidR="00690AF1" w:rsidRPr="00111753" w:rsidRDefault="00690AF1" w:rsidP="00B842B1">
            <w:pPr>
              <w:spacing w:after="0" w:line="240" w:lineRule="auto"/>
              <w:jc w:val="both"/>
              <w:rPr>
                <w:rFonts w:ascii="Times New Roman" w:hAnsi="Times New Roman"/>
                <w:i/>
                <w:sz w:val="18"/>
                <w:szCs w:val="18"/>
              </w:rPr>
            </w:pPr>
          </w:p>
          <w:p w14:paraId="063068A1"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Definīcija:</w:t>
            </w:r>
          </w:p>
          <w:p w14:paraId="0A2A89E9" w14:textId="7C8EEC20"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Kopējais rādītājs; uzskaita dalībniekus (unikālas personas), kuri ieguvuši kvalifikāciju pēc dalības apmācībās. </w:t>
            </w:r>
          </w:p>
          <w:p w14:paraId="1CF96393" w14:textId="77777777" w:rsidR="00690AF1" w:rsidRPr="00111753" w:rsidRDefault="00690AF1" w:rsidP="00B842B1">
            <w:pPr>
              <w:spacing w:after="0" w:line="240" w:lineRule="auto"/>
              <w:jc w:val="both"/>
              <w:rPr>
                <w:rFonts w:ascii="Times New Roman" w:hAnsi="Times New Roman"/>
                <w:sz w:val="18"/>
                <w:szCs w:val="18"/>
              </w:rPr>
            </w:pPr>
          </w:p>
          <w:p w14:paraId="266DAD29"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Bāzes vērtība un tās noteikšanas gads</w:t>
            </w:r>
            <w:r w:rsidRPr="00111753">
              <w:rPr>
                <w:rFonts w:ascii="Times New Roman" w:hAnsi="Times New Roman"/>
                <w:sz w:val="18"/>
                <w:szCs w:val="18"/>
              </w:rPr>
              <w:t>:</w:t>
            </w:r>
          </w:p>
          <w:p w14:paraId="5898BE8E"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6 088, 2012.gads</w:t>
            </w:r>
          </w:p>
          <w:p w14:paraId="76D3446B"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Dalību NVA organizētajos apmācību pasākumos kopumā uzsāka 21 138 personas, no tiem  profesionālās izglītības programmās 2012.gadā uzsāka 6 764 personas (t.i., vidēji 32% no dalību NVA apmācībās uzsākušajiem) un pabeidza/kvalifikāciju ieguva 6 088 personas (t.i., 90% no uzsākušajiem).</w:t>
            </w:r>
          </w:p>
          <w:p w14:paraId="21F4C039" w14:textId="77777777" w:rsidR="00690AF1" w:rsidRPr="00111753" w:rsidRDefault="00690AF1" w:rsidP="00B842B1">
            <w:pPr>
              <w:spacing w:after="0" w:line="240" w:lineRule="auto"/>
              <w:jc w:val="both"/>
              <w:rPr>
                <w:rFonts w:ascii="Times New Roman" w:hAnsi="Times New Roman"/>
                <w:i/>
                <w:sz w:val="18"/>
                <w:szCs w:val="18"/>
              </w:rPr>
            </w:pPr>
          </w:p>
          <w:p w14:paraId="457F0E38"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Datu avots</w:t>
            </w:r>
            <w:r w:rsidRPr="00111753">
              <w:rPr>
                <w:rFonts w:ascii="Times New Roman" w:hAnsi="Times New Roman"/>
                <w:sz w:val="18"/>
                <w:szCs w:val="18"/>
              </w:rPr>
              <w:t>:</w:t>
            </w:r>
          </w:p>
          <w:p w14:paraId="36514712"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projektu dati</w:t>
            </w:r>
          </w:p>
          <w:p w14:paraId="67205760" w14:textId="77777777" w:rsidR="00690AF1" w:rsidRPr="00111753" w:rsidRDefault="00690AF1" w:rsidP="00B842B1">
            <w:pPr>
              <w:spacing w:after="0" w:line="240" w:lineRule="auto"/>
              <w:jc w:val="both"/>
              <w:rPr>
                <w:rFonts w:ascii="Times New Roman" w:hAnsi="Times New Roman"/>
                <w:i/>
                <w:sz w:val="18"/>
                <w:szCs w:val="18"/>
              </w:rPr>
            </w:pPr>
          </w:p>
          <w:p w14:paraId="5EC4F5E9"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Apkopošanas biežums un ieguves metodoloģija:</w:t>
            </w:r>
          </w:p>
          <w:p w14:paraId="451AC509"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2 reizes gadā; projektu dati</w:t>
            </w:r>
          </w:p>
          <w:p w14:paraId="2F05B87F" w14:textId="77777777" w:rsidR="00690AF1" w:rsidRPr="00111753" w:rsidRDefault="00690AF1" w:rsidP="00B842B1">
            <w:pPr>
              <w:spacing w:after="0" w:line="240" w:lineRule="auto"/>
              <w:jc w:val="both"/>
              <w:rPr>
                <w:rFonts w:ascii="Times New Roman" w:hAnsi="Times New Roman"/>
                <w:i/>
                <w:sz w:val="18"/>
                <w:szCs w:val="18"/>
              </w:rPr>
            </w:pPr>
          </w:p>
          <w:p w14:paraId="0983ABE5"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Mērķis 2023</w:t>
            </w:r>
            <w:r w:rsidRPr="00111753">
              <w:rPr>
                <w:rFonts w:ascii="Times New Roman" w:hAnsi="Times New Roman"/>
                <w:sz w:val="18"/>
                <w:szCs w:val="18"/>
              </w:rPr>
              <w:t>:</w:t>
            </w:r>
          </w:p>
          <w:p w14:paraId="1B6615CF" w14:textId="173676E4" w:rsidR="00690AF1" w:rsidRPr="00111753" w:rsidRDefault="008A6DE0" w:rsidP="00B842B1">
            <w:pPr>
              <w:spacing w:after="0" w:line="240" w:lineRule="auto"/>
              <w:jc w:val="both"/>
              <w:rPr>
                <w:rFonts w:ascii="Times New Roman" w:hAnsi="Times New Roman"/>
                <w:sz w:val="18"/>
                <w:szCs w:val="18"/>
              </w:rPr>
            </w:pPr>
            <w:r>
              <w:rPr>
                <w:rFonts w:ascii="Times New Roman" w:hAnsi="Times New Roman"/>
                <w:sz w:val="18"/>
                <w:szCs w:val="18"/>
              </w:rPr>
              <w:t>26 354</w:t>
            </w:r>
          </w:p>
          <w:p w14:paraId="365F60B8" w14:textId="77777777" w:rsidR="00690AF1" w:rsidRPr="00111753" w:rsidRDefault="00690AF1" w:rsidP="00B842B1">
            <w:pPr>
              <w:spacing w:after="0" w:line="240" w:lineRule="auto"/>
              <w:jc w:val="both"/>
              <w:rPr>
                <w:rFonts w:ascii="Times New Roman" w:hAnsi="Times New Roman"/>
                <w:sz w:val="18"/>
                <w:szCs w:val="18"/>
              </w:rPr>
            </w:pPr>
          </w:p>
          <w:p w14:paraId="040E475E"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lastRenderedPageBreak/>
              <w:t>Mērķa vērtības noteikšanas principi/metodoloģija</w:t>
            </w:r>
            <w:r w:rsidRPr="00111753">
              <w:rPr>
                <w:rFonts w:ascii="Times New Roman" w:hAnsi="Times New Roman"/>
                <w:sz w:val="18"/>
                <w:szCs w:val="18"/>
              </w:rPr>
              <w:t>:</w:t>
            </w:r>
          </w:p>
          <w:p w14:paraId="32D4906E" w14:textId="6C18A9CB"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Mērķa vērtība noteikta saskaņā ar NVA datiem, pieņemot, ka dalību profesionālās izglītības programmās (t.i., profesionālās tālākizglītības programmās, profesionālās pilnveides izglītības programmās un</w:t>
            </w:r>
            <w:r w:rsidR="007925EE" w:rsidRPr="00111753">
              <w:rPr>
                <w:rFonts w:ascii="Times New Roman" w:hAnsi="Times New Roman"/>
                <w:sz w:val="18"/>
                <w:szCs w:val="18"/>
              </w:rPr>
              <w:t xml:space="preserve"> </w:t>
            </w:r>
            <w:r w:rsidRPr="00111753">
              <w:rPr>
                <w:rFonts w:ascii="Times New Roman" w:hAnsi="Times New Roman"/>
                <w:sz w:val="18"/>
                <w:szCs w:val="18"/>
              </w:rPr>
              <w:t>ārpus formālās izglītības sistēmas apgūtās profesionālās kompetences novērtēšanā) un transportlīdzekļu un traktortehnikas vadītāju apmācībās uzsāk vidēji 32%</w:t>
            </w:r>
            <w:r w:rsidR="001D7012">
              <w:rPr>
                <w:rFonts w:ascii="Times New Roman" w:hAnsi="Times New Roman"/>
                <w:sz w:val="18"/>
                <w:szCs w:val="18"/>
              </w:rPr>
              <w:t xml:space="preserve"> </w:t>
            </w:r>
            <w:r w:rsidR="001D7012" w:rsidRPr="001D7012">
              <w:rPr>
                <w:rFonts w:ascii="Times New Roman" w:hAnsi="Times New Roman"/>
                <w:sz w:val="18"/>
                <w:szCs w:val="18"/>
              </w:rPr>
              <w:t>(31,66%)</w:t>
            </w:r>
            <w:r w:rsidRPr="00111753">
              <w:rPr>
                <w:rFonts w:ascii="Times New Roman" w:hAnsi="Times New Roman"/>
                <w:sz w:val="18"/>
                <w:szCs w:val="18"/>
              </w:rPr>
              <w:t xml:space="preserve"> no apmācību pasākumos iesaistītajiem (t.i., no </w:t>
            </w:r>
            <w:r w:rsidR="008A6DE0">
              <w:rPr>
                <w:rFonts w:ascii="Times New Roman" w:hAnsi="Times New Roman"/>
                <w:sz w:val="18"/>
                <w:szCs w:val="18"/>
              </w:rPr>
              <w:t>92 486</w:t>
            </w:r>
            <w:r w:rsidRPr="00111753">
              <w:rPr>
                <w:rFonts w:ascii="Times New Roman" w:hAnsi="Times New Roman"/>
                <w:sz w:val="18"/>
                <w:szCs w:val="18"/>
              </w:rPr>
              <w:t>), no kuriem 90% pabeidz pasākumu un tādējādi  iegūst kvalifikāciju.</w:t>
            </w:r>
          </w:p>
          <w:p w14:paraId="1FB5970B" w14:textId="571AD36F" w:rsidR="00690AF1" w:rsidRPr="00111753" w:rsidRDefault="008A6DE0" w:rsidP="00B842B1">
            <w:pPr>
              <w:spacing w:after="0" w:line="240" w:lineRule="auto"/>
              <w:jc w:val="both"/>
              <w:rPr>
                <w:rFonts w:ascii="Times New Roman" w:hAnsi="Times New Roman"/>
                <w:sz w:val="18"/>
                <w:szCs w:val="18"/>
              </w:rPr>
            </w:pPr>
            <w:r>
              <w:rPr>
                <w:rFonts w:ascii="Times New Roman" w:hAnsi="Times New Roman"/>
                <w:sz w:val="18"/>
                <w:szCs w:val="18"/>
              </w:rPr>
              <w:t>92 486</w:t>
            </w:r>
            <w:r w:rsidR="00690AF1" w:rsidRPr="00111753">
              <w:rPr>
                <w:rFonts w:ascii="Times New Roman" w:hAnsi="Times New Roman"/>
                <w:sz w:val="18"/>
                <w:szCs w:val="18"/>
              </w:rPr>
              <w:t xml:space="preserve"> x </w:t>
            </w:r>
            <w:r w:rsidR="007925EE" w:rsidRPr="001D7012">
              <w:rPr>
                <w:rFonts w:ascii="Times New Roman" w:hAnsi="Times New Roman"/>
                <w:sz w:val="18"/>
                <w:szCs w:val="18"/>
              </w:rPr>
              <w:t>vidēji 32</w:t>
            </w:r>
            <w:r w:rsidR="00690AF1" w:rsidRPr="001D7012">
              <w:rPr>
                <w:rFonts w:ascii="Times New Roman" w:hAnsi="Times New Roman"/>
                <w:sz w:val="18"/>
                <w:szCs w:val="18"/>
              </w:rPr>
              <w:t>%</w:t>
            </w:r>
            <w:r w:rsidR="00690AF1" w:rsidRPr="00111753">
              <w:rPr>
                <w:rFonts w:ascii="Times New Roman" w:hAnsi="Times New Roman"/>
                <w:sz w:val="18"/>
                <w:szCs w:val="18"/>
              </w:rPr>
              <w:t xml:space="preserve"> x 90% </w:t>
            </w:r>
            <w:r w:rsidR="00895256" w:rsidRPr="00111753">
              <w:rPr>
                <w:rFonts w:ascii="Times New Roman" w:hAnsi="Times New Roman"/>
                <w:bCs/>
                <w:i/>
                <w:sz w:val="18"/>
                <w:szCs w:val="18"/>
              </w:rPr>
              <w:t>≈</w:t>
            </w:r>
            <w:r w:rsidR="00690AF1" w:rsidRPr="00111753">
              <w:rPr>
                <w:rFonts w:ascii="Times New Roman" w:hAnsi="Times New Roman"/>
                <w:sz w:val="18"/>
                <w:szCs w:val="18"/>
              </w:rPr>
              <w:t xml:space="preserve"> </w:t>
            </w:r>
            <w:r w:rsidR="00690AF1" w:rsidRPr="00111753">
              <w:rPr>
                <w:rFonts w:ascii="Times New Roman" w:hAnsi="Times New Roman"/>
                <w:sz w:val="18"/>
              </w:rPr>
              <w:t>2</w:t>
            </w:r>
            <w:r>
              <w:rPr>
                <w:rFonts w:ascii="Times New Roman" w:hAnsi="Times New Roman"/>
                <w:sz w:val="18"/>
              </w:rPr>
              <w:t>6 354</w:t>
            </w:r>
          </w:p>
          <w:p w14:paraId="147034A0" w14:textId="765AC042" w:rsidR="00690AF1" w:rsidRPr="00111753" w:rsidRDefault="00690AF1" w:rsidP="00B842B1">
            <w:pPr>
              <w:spacing w:after="0" w:line="240" w:lineRule="auto"/>
              <w:jc w:val="both"/>
              <w:rPr>
                <w:rFonts w:ascii="Times New Roman" w:hAnsi="Times New Roman"/>
                <w:sz w:val="18"/>
                <w:szCs w:val="18"/>
              </w:rPr>
            </w:pPr>
          </w:p>
          <w:p w14:paraId="5335F12F" w14:textId="60EDF672"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Darbības līmenis –</w:t>
            </w:r>
            <w:r w:rsidRPr="00111753">
              <w:t xml:space="preserve"> </w:t>
            </w:r>
            <w:r w:rsidRPr="00111753">
              <w:rPr>
                <w:rFonts w:ascii="Times New Roman" w:hAnsi="Times New Roman"/>
                <w:i/>
                <w:sz w:val="18"/>
                <w:szCs w:val="18"/>
              </w:rPr>
              <w:t>projekta ietvaros īstenotais pasākums</w:t>
            </w:r>
            <w:r>
              <w:rPr>
                <w:rFonts w:ascii="Times New Roman" w:hAnsi="Times New Roman"/>
                <w:i/>
                <w:sz w:val="18"/>
                <w:szCs w:val="18"/>
              </w:rPr>
              <w:t>, t.i.</w:t>
            </w:r>
            <w:r w:rsidR="005D46CE">
              <w:rPr>
                <w:rFonts w:ascii="Times New Roman" w:hAnsi="Times New Roman"/>
                <w:i/>
                <w:sz w:val="18"/>
                <w:szCs w:val="18"/>
              </w:rPr>
              <w:t>,</w:t>
            </w:r>
            <w:r>
              <w:rPr>
                <w:rFonts w:ascii="Times New Roman" w:hAnsi="Times New Roman"/>
                <w:i/>
                <w:sz w:val="18"/>
                <w:szCs w:val="18"/>
              </w:rPr>
              <w:t xml:space="preserve"> projekta daļa</w:t>
            </w:r>
          </w:p>
          <w:p w14:paraId="720539F2" w14:textId="77777777" w:rsidR="00690AF1" w:rsidRPr="00111753" w:rsidRDefault="00690AF1" w:rsidP="00B842B1">
            <w:pPr>
              <w:spacing w:after="0" w:line="240" w:lineRule="auto"/>
              <w:jc w:val="both"/>
              <w:rPr>
                <w:rFonts w:ascii="Times New Roman" w:hAnsi="Times New Roman"/>
                <w:i/>
                <w:sz w:val="18"/>
                <w:szCs w:val="18"/>
              </w:rPr>
            </w:pPr>
          </w:p>
          <w:p w14:paraId="128E9905" w14:textId="5DDBC589"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Darbības, kas liek uzskatīt mērķa vērtību par izpildītu:</w:t>
            </w:r>
          </w:p>
          <w:p w14:paraId="0879C746" w14:textId="77777777" w:rsidR="00690AF1" w:rsidRPr="00111753" w:rsidRDefault="00690AF1" w:rsidP="00B842B1">
            <w:pPr>
              <w:spacing w:after="0" w:line="240" w:lineRule="auto"/>
              <w:jc w:val="both"/>
              <w:rPr>
                <w:rFonts w:ascii="Times New Roman" w:hAnsi="Times New Roman"/>
                <w:sz w:val="18"/>
                <w:szCs w:val="18"/>
              </w:rPr>
            </w:pPr>
          </w:p>
          <w:p w14:paraId="2F9F975F" w14:textId="6CBA1603"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kad persona, kas ieguvusi kvalifikāciju pēc dalības apmācībās, t.i. pēc attiecīgās apmācību programmas apguves nokārtoja profesionālās kvalifikācijas eksāmenu un ieguva profesionālās kvalifikācijas apliecību </w:t>
            </w:r>
            <w:r w:rsidRPr="00111753">
              <w:rPr>
                <w:rFonts w:ascii="Times New Roman" w:hAnsi="Times New Roman"/>
                <w:sz w:val="18"/>
              </w:rPr>
              <w:t>(saskaņā ar profesionālās izglītības ieguvi regulējošajiem normatīvajiem aktiem), un pēc transportlīdzekļu un traktortehnikas vadītāja kvalifikācijas iegūšanas eksāmenu kārtošanas ieguva vadītāja apliecību.</w:t>
            </w:r>
            <w:r w:rsidRPr="00111753">
              <w:rPr>
                <w:rStyle w:val="FootnoteReference"/>
                <w:rFonts w:ascii="Times New Roman" w:hAnsi="Times New Roman"/>
                <w:sz w:val="18"/>
              </w:rPr>
              <w:footnoteReference w:id="4"/>
            </w:r>
          </w:p>
          <w:p w14:paraId="57B06A5E" w14:textId="521B0174" w:rsidR="00690AF1"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w:t>
            </w:r>
          </w:p>
          <w:p w14:paraId="71138D96" w14:textId="77777777" w:rsidR="005D46CE" w:rsidRPr="00111753" w:rsidRDefault="005D46CE" w:rsidP="00B842B1">
            <w:pPr>
              <w:spacing w:after="0" w:line="240" w:lineRule="auto"/>
              <w:jc w:val="both"/>
              <w:rPr>
                <w:rFonts w:ascii="Times New Roman" w:hAnsi="Times New Roman"/>
                <w:sz w:val="18"/>
                <w:szCs w:val="18"/>
              </w:rPr>
            </w:pPr>
          </w:p>
          <w:p w14:paraId="25ED8339"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Nosaukums un mērvienība</w:t>
            </w:r>
            <w:r w:rsidRPr="00111753">
              <w:rPr>
                <w:rFonts w:ascii="Times New Roman" w:hAnsi="Times New Roman"/>
                <w:sz w:val="18"/>
                <w:szCs w:val="18"/>
              </w:rPr>
              <w:t>:</w:t>
            </w:r>
          </w:p>
          <w:p w14:paraId="23CFEAD7" w14:textId="77777777" w:rsidR="00690AF1" w:rsidRPr="00111753" w:rsidRDefault="00690AF1" w:rsidP="00B842B1">
            <w:pPr>
              <w:spacing w:after="0" w:line="240" w:lineRule="auto"/>
              <w:jc w:val="both"/>
              <w:rPr>
                <w:rFonts w:ascii="Times New Roman" w:hAnsi="Times New Roman"/>
                <w:b/>
                <w:sz w:val="18"/>
                <w:szCs w:val="18"/>
              </w:rPr>
            </w:pPr>
            <w:r w:rsidRPr="00111753">
              <w:rPr>
                <w:rFonts w:ascii="Times New Roman" w:hAnsi="Times New Roman"/>
                <w:b/>
                <w:sz w:val="18"/>
                <w:szCs w:val="18"/>
                <w:u w:val="single"/>
              </w:rPr>
              <w:t xml:space="preserve">r.7.1.1.b </w:t>
            </w:r>
            <w:r w:rsidRPr="00111753">
              <w:rPr>
                <w:rFonts w:ascii="Times New Roman" w:hAnsi="Times New Roman"/>
                <w:b/>
                <w:sz w:val="18"/>
                <w:szCs w:val="18"/>
              </w:rPr>
              <w:t>Pasākuma dalībnieki nodarbinātībā 6 mēnešus pēc pasākuma beigām (dalībnieku skaits)</w:t>
            </w:r>
          </w:p>
          <w:p w14:paraId="7A70F85E" w14:textId="77777777" w:rsidR="00690AF1" w:rsidRPr="00111753" w:rsidRDefault="00690AF1" w:rsidP="00B842B1">
            <w:pPr>
              <w:spacing w:after="0" w:line="240" w:lineRule="auto"/>
              <w:jc w:val="both"/>
              <w:rPr>
                <w:rFonts w:ascii="Times New Roman" w:hAnsi="Times New Roman"/>
                <w:i/>
                <w:sz w:val="18"/>
                <w:szCs w:val="18"/>
              </w:rPr>
            </w:pPr>
          </w:p>
          <w:p w14:paraId="5AF52C2D"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Definīcija:</w:t>
            </w:r>
          </w:p>
          <w:p w14:paraId="0AACA845" w14:textId="671D2418"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Uzskaita NVA organizētos pasākumus pabeigušos dalībniekus, kuri iekārtojas </w:t>
            </w:r>
            <w:r w:rsidRPr="00111753">
              <w:rPr>
                <w:rFonts w:ascii="Times New Roman" w:hAnsi="Times New Roman"/>
                <w:sz w:val="18"/>
                <w:szCs w:val="18"/>
              </w:rPr>
              <w:lastRenderedPageBreak/>
              <w:t>darbā 6 mēnešu laikā pēc dalības pasākumā pabeigšanas.</w:t>
            </w:r>
          </w:p>
          <w:p w14:paraId="1CC02474" w14:textId="77777777" w:rsidR="00690AF1" w:rsidRPr="00111753" w:rsidRDefault="00690AF1" w:rsidP="00B842B1">
            <w:pPr>
              <w:spacing w:after="0" w:line="240" w:lineRule="auto"/>
              <w:jc w:val="both"/>
              <w:rPr>
                <w:rFonts w:ascii="Times New Roman" w:hAnsi="Times New Roman"/>
                <w:i/>
                <w:sz w:val="18"/>
                <w:szCs w:val="18"/>
              </w:rPr>
            </w:pPr>
          </w:p>
          <w:p w14:paraId="12433143"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Bāzes vērtība un tās noteikšanas gads</w:t>
            </w:r>
            <w:r w:rsidRPr="00111753">
              <w:rPr>
                <w:rFonts w:ascii="Times New Roman" w:hAnsi="Times New Roman"/>
                <w:sz w:val="18"/>
                <w:szCs w:val="18"/>
              </w:rPr>
              <w:t>:</w:t>
            </w:r>
          </w:p>
          <w:p w14:paraId="36C596E1"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6 087, 2012.gads</w:t>
            </w:r>
          </w:p>
          <w:p w14:paraId="553A10C6"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ESF projekta "Bezdarbnieku un darba meklētāju apmācība Latvijā </w:t>
            </w:r>
            <w:r w:rsidRPr="00111753">
              <w:rPr>
                <w:rFonts w:ascii="Times New Roman" w:hAnsi="Times New Roman"/>
                <w:sz w:val="18"/>
                <w:szCs w:val="18"/>
              </w:rPr>
              <w:noBreakHyphen/>
              <w:t xml:space="preserve"> 2" ietvaros sešu mēnešu laikā pēc dalības apmācībās  2012.gadā darbā iekārtojās vidēji 27% no 21 138 dalību uzsākušajām personām jeb 6 087 personas. </w:t>
            </w:r>
          </w:p>
          <w:p w14:paraId="2FA2705F" w14:textId="77777777" w:rsidR="00690AF1" w:rsidRPr="00111753" w:rsidRDefault="00690AF1" w:rsidP="00B842B1">
            <w:pPr>
              <w:spacing w:after="0" w:line="240" w:lineRule="auto"/>
              <w:jc w:val="both"/>
              <w:rPr>
                <w:rFonts w:ascii="Times New Roman" w:hAnsi="Times New Roman"/>
                <w:sz w:val="18"/>
                <w:szCs w:val="18"/>
              </w:rPr>
            </w:pPr>
          </w:p>
          <w:p w14:paraId="05BDAA55"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Datu avots</w:t>
            </w:r>
            <w:r w:rsidRPr="00111753">
              <w:rPr>
                <w:rFonts w:ascii="Times New Roman" w:hAnsi="Times New Roman"/>
                <w:sz w:val="18"/>
                <w:szCs w:val="18"/>
              </w:rPr>
              <w:t>:</w:t>
            </w:r>
          </w:p>
          <w:p w14:paraId="583C2CBC"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Administratīvo datu bāzu datu salīdzināšana (NVA BURVIS un VID)</w:t>
            </w:r>
          </w:p>
          <w:p w14:paraId="178D086F" w14:textId="77777777" w:rsidR="00690AF1" w:rsidRPr="00111753" w:rsidRDefault="00690AF1" w:rsidP="00B842B1">
            <w:pPr>
              <w:spacing w:after="0" w:line="240" w:lineRule="auto"/>
              <w:jc w:val="both"/>
              <w:rPr>
                <w:rFonts w:ascii="Times New Roman" w:hAnsi="Times New Roman"/>
                <w:sz w:val="18"/>
                <w:szCs w:val="18"/>
              </w:rPr>
            </w:pPr>
          </w:p>
          <w:p w14:paraId="18893F87"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Apkopošanas biežums un ieguves metodoloģija:</w:t>
            </w:r>
          </w:p>
          <w:p w14:paraId="6456D02B"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2 reizes gadā; administratīvo datu bāzu datu salīdzināšana (NVA BURVIS un VID)</w:t>
            </w:r>
          </w:p>
          <w:p w14:paraId="717CEF50" w14:textId="77777777" w:rsidR="00690AF1" w:rsidRPr="00111753" w:rsidRDefault="00690AF1" w:rsidP="00B842B1">
            <w:pPr>
              <w:spacing w:after="0" w:line="240" w:lineRule="auto"/>
              <w:jc w:val="both"/>
              <w:rPr>
                <w:rFonts w:ascii="Times New Roman" w:hAnsi="Times New Roman"/>
                <w:sz w:val="18"/>
                <w:szCs w:val="18"/>
              </w:rPr>
            </w:pPr>
          </w:p>
          <w:p w14:paraId="60F5CD44"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Mērķis 2023</w:t>
            </w:r>
            <w:r w:rsidRPr="00111753">
              <w:rPr>
                <w:rFonts w:ascii="Times New Roman" w:hAnsi="Times New Roman"/>
                <w:sz w:val="18"/>
                <w:szCs w:val="18"/>
              </w:rPr>
              <w:t>:</w:t>
            </w:r>
          </w:p>
          <w:p w14:paraId="50D0979F" w14:textId="7AD96D3C"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2</w:t>
            </w:r>
            <w:r w:rsidR="006E2CB9">
              <w:rPr>
                <w:rFonts w:ascii="Times New Roman" w:hAnsi="Times New Roman"/>
                <w:sz w:val="18"/>
                <w:szCs w:val="18"/>
              </w:rPr>
              <w:t>4 994</w:t>
            </w:r>
          </w:p>
          <w:p w14:paraId="6D559A82" w14:textId="77777777" w:rsidR="00690AF1" w:rsidRPr="00111753" w:rsidRDefault="00690AF1" w:rsidP="00B842B1">
            <w:pPr>
              <w:spacing w:after="0" w:line="240" w:lineRule="auto"/>
              <w:jc w:val="both"/>
              <w:rPr>
                <w:rFonts w:ascii="Times New Roman" w:hAnsi="Times New Roman"/>
                <w:sz w:val="18"/>
                <w:szCs w:val="18"/>
              </w:rPr>
            </w:pPr>
          </w:p>
          <w:p w14:paraId="08154EB6"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Mērķa vērtības noteikšanas principi/metodoloģija</w:t>
            </w:r>
            <w:r w:rsidRPr="00111753">
              <w:rPr>
                <w:rFonts w:ascii="Times New Roman" w:hAnsi="Times New Roman"/>
                <w:sz w:val="18"/>
                <w:szCs w:val="18"/>
              </w:rPr>
              <w:t>:</w:t>
            </w:r>
          </w:p>
          <w:p w14:paraId="34795BBB"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Mērķa vērtības aprēķina pamatā ņemts bāzes rādītājs (2012.gadā darbā iekārtojās vidēji 27% no dalību uzsākušajām personām) un izvirzīts mērķis to paaugstināt līdz 30%, </w:t>
            </w:r>
            <w:proofErr w:type="spellStart"/>
            <w:r w:rsidRPr="00111753">
              <w:rPr>
                <w:rFonts w:ascii="Times New Roman" w:hAnsi="Times New Roman"/>
                <w:sz w:val="18"/>
                <w:szCs w:val="18"/>
              </w:rPr>
              <w:t>efektivizējot</w:t>
            </w:r>
            <w:proofErr w:type="spellEnd"/>
            <w:r w:rsidRPr="00111753">
              <w:rPr>
                <w:rFonts w:ascii="Times New Roman" w:hAnsi="Times New Roman"/>
                <w:sz w:val="18"/>
                <w:szCs w:val="18"/>
              </w:rPr>
              <w:t xml:space="preserve"> apmācību un konkurētspējas pasākumu piedāvājumu atbilstoši darba tirgus pieprasījumam un piemērojot bezdarbnieku profilēšanas metodi (piedāvājot iesaistīties pasākumos tiem bezdarbniekiem, kuri ir motivēti un ir gatavi mācīties) – līdz ar to vairāk bezdarbnieku iegūs kvalifikāciju, kas atbilst darba tirgum un varēs ātrāk atgriezties darbā.</w:t>
            </w:r>
          </w:p>
          <w:p w14:paraId="2EC0F6F1" w14:textId="521BBD5D"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Tiek pieņemts, ka no visiem apmācību pasākuma dalībniekiem (t.i., </w:t>
            </w:r>
            <w:r w:rsidR="006E2CB9">
              <w:rPr>
                <w:rFonts w:ascii="Times New Roman" w:hAnsi="Times New Roman"/>
                <w:sz w:val="18"/>
                <w:szCs w:val="18"/>
              </w:rPr>
              <w:t>92 486</w:t>
            </w:r>
            <w:r w:rsidRPr="00111753">
              <w:rPr>
                <w:rFonts w:ascii="Times New Roman" w:hAnsi="Times New Roman"/>
                <w:sz w:val="18"/>
                <w:szCs w:val="18"/>
              </w:rPr>
              <w:t xml:space="preserve"> personas) 90% pabeigs dalību pasākumā un vidēji 30% no tiem tiks nodarbināti 6 mēnešu laikā kopš dalības pabeigšanas. </w:t>
            </w:r>
          </w:p>
          <w:p w14:paraId="3BCE4581"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lastRenderedPageBreak/>
              <w:t xml:space="preserve">Darbā iekārtošanos lielā mērā ietekmē ārējie apstākļi (vakanču pieejamība, ekonomiskais cikls un ārējie faktori, piemēram, izmaiņas pasaules darba tirgos). </w:t>
            </w:r>
          </w:p>
          <w:p w14:paraId="734D4A6A" w14:textId="0AF0CDAA" w:rsidR="00690AF1" w:rsidRPr="00111753" w:rsidRDefault="006E2CB9" w:rsidP="00B842B1">
            <w:pPr>
              <w:spacing w:after="0" w:line="240" w:lineRule="auto"/>
              <w:jc w:val="both"/>
              <w:rPr>
                <w:rFonts w:ascii="Times New Roman" w:hAnsi="Times New Roman"/>
                <w:sz w:val="18"/>
                <w:szCs w:val="18"/>
              </w:rPr>
            </w:pPr>
            <w:r>
              <w:rPr>
                <w:rFonts w:ascii="Times New Roman" w:hAnsi="Times New Roman"/>
                <w:sz w:val="18"/>
                <w:szCs w:val="18"/>
              </w:rPr>
              <w:t>92 486</w:t>
            </w:r>
            <w:r w:rsidR="00690AF1" w:rsidRPr="00111753">
              <w:rPr>
                <w:rFonts w:ascii="Times New Roman" w:hAnsi="Times New Roman"/>
                <w:sz w:val="18"/>
                <w:szCs w:val="18"/>
              </w:rPr>
              <w:t xml:space="preserve">x 90% x vidēji 30% </w:t>
            </w:r>
            <w:r w:rsidRPr="00111753">
              <w:rPr>
                <w:rFonts w:ascii="Times New Roman" w:hAnsi="Times New Roman"/>
                <w:bCs/>
                <w:i/>
                <w:sz w:val="18"/>
                <w:szCs w:val="18"/>
              </w:rPr>
              <w:t>≈</w:t>
            </w:r>
            <w:r w:rsidR="00690AF1" w:rsidRPr="00111753">
              <w:rPr>
                <w:rFonts w:ascii="Times New Roman" w:hAnsi="Times New Roman"/>
                <w:sz w:val="18"/>
                <w:szCs w:val="18"/>
              </w:rPr>
              <w:t xml:space="preserve"> </w:t>
            </w:r>
            <w:r>
              <w:rPr>
                <w:rFonts w:ascii="Times New Roman" w:hAnsi="Times New Roman"/>
                <w:sz w:val="18"/>
              </w:rPr>
              <w:t>24 994</w:t>
            </w:r>
          </w:p>
          <w:p w14:paraId="0060A0B6" w14:textId="77777777" w:rsidR="00690AF1" w:rsidRPr="00111753" w:rsidRDefault="00690AF1" w:rsidP="00B842B1">
            <w:pPr>
              <w:spacing w:after="0" w:line="240" w:lineRule="auto"/>
              <w:jc w:val="both"/>
              <w:rPr>
                <w:rFonts w:ascii="Times New Roman" w:hAnsi="Times New Roman"/>
                <w:i/>
                <w:sz w:val="18"/>
                <w:szCs w:val="18"/>
              </w:rPr>
            </w:pPr>
          </w:p>
          <w:p w14:paraId="772CBB91" w14:textId="0B8A5D4A"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i/>
                <w:sz w:val="18"/>
                <w:szCs w:val="18"/>
              </w:rPr>
              <w:t>Darbības līmenis –</w:t>
            </w:r>
            <w:r w:rsidRPr="00111753">
              <w:t xml:space="preserve"> </w:t>
            </w:r>
            <w:r w:rsidRPr="00111753">
              <w:rPr>
                <w:rFonts w:ascii="Times New Roman" w:hAnsi="Times New Roman"/>
                <w:i/>
                <w:sz w:val="18"/>
                <w:szCs w:val="18"/>
              </w:rPr>
              <w:t>projekta ietvaros īstenotais pasākums</w:t>
            </w:r>
            <w:r>
              <w:rPr>
                <w:rFonts w:ascii="Times New Roman" w:hAnsi="Times New Roman"/>
                <w:i/>
                <w:sz w:val="18"/>
                <w:szCs w:val="18"/>
              </w:rPr>
              <w:t>, t.i. projekta daļa</w:t>
            </w:r>
          </w:p>
          <w:p w14:paraId="2E98135A" w14:textId="77777777" w:rsidR="00690AF1" w:rsidRPr="00111753" w:rsidRDefault="00690AF1" w:rsidP="00B842B1">
            <w:pPr>
              <w:spacing w:after="0" w:line="240" w:lineRule="auto"/>
              <w:jc w:val="both"/>
              <w:rPr>
                <w:rFonts w:ascii="Times New Roman" w:hAnsi="Times New Roman"/>
                <w:sz w:val="18"/>
                <w:szCs w:val="18"/>
              </w:rPr>
            </w:pPr>
          </w:p>
          <w:p w14:paraId="1218954C" w14:textId="6DD1733E"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Darbības, kas liek uzskatīt mērķa vērtību par izpildītu:</w:t>
            </w:r>
          </w:p>
          <w:p w14:paraId="2B2C4854" w14:textId="77777777" w:rsidR="00690AF1" w:rsidRPr="00111753" w:rsidRDefault="00690AF1" w:rsidP="00B842B1">
            <w:pPr>
              <w:spacing w:after="0" w:line="240" w:lineRule="auto"/>
              <w:jc w:val="both"/>
              <w:rPr>
                <w:rFonts w:ascii="Times New Roman" w:hAnsi="Times New Roman"/>
                <w:sz w:val="18"/>
                <w:szCs w:val="18"/>
              </w:rPr>
            </w:pPr>
          </w:p>
          <w:p w14:paraId="0A249BA5" w14:textId="35FCE316"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kad personas, kas 6 mēnešu laikā pēc dalības pasākumos pabeigšanas iekārtojusies darbā (darbā iekārtošanos vērtē pēc datiem BURVIS, kuram ir sasaiste ar VID un VSAA datu bāzēm (pēc valsts sociālajām iemaksām)</w:t>
            </w:r>
            <w:r w:rsidRPr="00111753">
              <w:rPr>
                <w:rStyle w:val="FootnoteReference"/>
                <w:rFonts w:ascii="Times New Roman" w:hAnsi="Times New Roman"/>
                <w:sz w:val="18"/>
                <w:szCs w:val="18"/>
              </w:rPr>
              <w:footnoteReference w:id="5"/>
            </w:r>
            <w:r w:rsidRPr="00111753">
              <w:rPr>
                <w:rFonts w:ascii="Times New Roman" w:hAnsi="Times New Roman"/>
                <w:sz w:val="18"/>
                <w:szCs w:val="18"/>
              </w:rPr>
              <w:t xml:space="preserve">. </w:t>
            </w:r>
          </w:p>
          <w:p w14:paraId="3973C70F" w14:textId="2DCA2901" w:rsidR="00690AF1" w:rsidRPr="00111753" w:rsidRDefault="00690AF1" w:rsidP="00B842B1">
            <w:pPr>
              <w:spacing w:after="0" w:line="240" w:lineRule="auto"/>
              <w:jc w:val="both"/>
              <w:rPr>
                <w:rFonts w:ascii="Times New Roman" w:hAnsi="Times New Roman"/>
                <w:sz w:val="18"/>
                <w:szCs w:val="18"/>
              </w:rPr>
            </w:pPr>
          </w:p>
        </w:tc>
        <w:tc>
          <w:tcPr>
            <w:tcW w:w="3118" w:type="dxa"/>
          </w:tcPr>
          <w:p w14:paraId="29A8542E" w14:textId="77777777" w:rsidR="00690AF1" w:rsidRPr="001D7012" w:rsidRDefault="00690AF1" w:rsidP="00B842B1">
            <w:pPr>
              <w:spacing w:after="0" w:line="240" w:lineRule="auto"/>
              <w:jc w:val="both"/>
              <w:rPr>
                <w:rFonts w:ascii="Times New Roman" w:hAnsi="Times New Roman"/>
                <w:sz w:val="18"/>
                <w:szCs w:val="18"/>
                <w:lang w:eastAsia="lv-LV"/>
              </w:rPr>
            </w:pPr>
            <w:r w:rsidRPr="001D7012">
              <w:rPr>
                <w:rFonts w:ascii="Times New Roman" w:hAnsi="Times New Roman"/>
                <w:b/>
                <w:i/>
                <w:sz w:val="18"/>
                <w:szCs w:val="18"/>
              </w:rPr>
              <w:lastRenderedPageBreak/>
              <w:t>IR1</w:t>
            </w:r>
            <w:r w:rsidRPr="001D7012">
              <w:rPr>
                <w:rFonts w:ascii="Times New Roman" w:hAnsi="Times New Roman"/>
                <w:i/>
                <w:sz w:val="18"/>
                <w:szCs w:val="18"/>
              </w:rPr>
              <w:t xml:space="preserve"> nosaukums un mērvienība</w:t>
            </w:r>
            <w:r w:rsidRPr="001D7012">
              <w:rPr>
                <w:rFonts w:ascii="Times New Roman" w:hAnsi="Times New Roman"/>
                <w:sz w:val="18"/>
                <w:szCs w:val="18"/>
              </w:rPr>
              <w:t xml:space="preserve">: </w:t>
            </w:r>
          </w:p>
          <w:p w14:paraId="39B2385C" w14:textId="15F32AFD" w:rsidR="00690AF1" w:rsidRPr="001D7012" w:rsidRDefault="00690AF1" w:rsidP="00B842B1">
            <w:pPr>
              <w:spacing w:after="0" w:line="240" w:lineRule="auto"/>
              <w:jc w:val="both"/>
              <w:rPr>
                <w:rFonts w:ascii="Times New Roman" w:hAnsi="Times New Roman"/>
                <w:b/>
                <w:sz w:val="18"/>
                <w:szCs w:val="18"/>
                <w:lang w:eastAsia="lv-LV"/>
              </w:rPr>
            </w:pPr>
            <w:r w:rsidRPr="001D7012">
              <w:rPr>
                <w:rFonts w:ascii="Times New Roman" w:hAnsi="Times New Roman"/>
                <w:sz w:val="18"/>
                <w:szCs w:val="18"/>
                <w:u w:val="single"/>
                <w:lang w:eastAsia="lv-LV"/>
              </w:rPr>
              <w:t>i.7.1.1.ak (CO01)</w:t>
            </w:r>
            <w:r w:rsidRPr="001D7012">
              <w:rPr>
                <w:rFonts w:ascii="Times New Roman" w:hAnsi="Times New Roman"/>
                <w:sz w:val="18"/>
                <w:szCs w:val="18"/>
                <w:u w:val="single"/>
                <w:vertAlign w:val="superscript"/>
                <w:lang w:eastAsia="lv-LV"/>
              </w:rPr>
              <w:t>2</w:t>
            </w:r>
            <w:r w:rsidRPr="001D7012">
              <w:rPr>
                <w:rFonts w:ascii="Times New Roman" w:hAnsi="Times New Roman"/>
                <w:b/>
                <w:sz w:val="18"/>
                <w:szCs w:val="18"/>
                <w:lang w:eastAsia="lv-LV"/>
              </w:rPr>
              <w:t xml:space="preserve"> Bezdarbnieki, tostarp ilgstošie bezdarbnieki (</w:t>
            </w:r>
            <w:r w:rsidR="00D10210">
              <w:rPr>
                <w:rFonts w:ascii="Times New Roman" w:hAnsi="Times New Roman"/>
                <w:b/>
                <w:sz w:val="18"/>
                <w:szCs w:val="18"/>
                <w:lang w:eastAsia="lv-LV"/>
              </w:rPr>
              <w:t>atbalstu saņēmušie, dalību uzsākušie</w:t>
            </w:r>
            <w:r w:rsidRPr="001D7012">
              <w:rPr>
                <w:rFonts w:ascii="Times New Roman" w:hAnsi="Times New Roman"/>
                <w:b/>
                <w:sz w:val="18"/>
                <w:szCs w:val="18"/>
                <w:lang w:eastAsia="lv-LV"/>
              </w:rPr>
              <w:t>)</w:t>
            </w:r>
          </w:p>
          <w:p w14:paraId="0528FE7D" w14:textId="77777777" w:rsidR="00690AF1" w:rsidRPr="001D7012" w:rsidRDefault="00690AF1" w:rsidP="00B842B1">
            <w:pPr>
              <w:spacing w:after="0" w:line="240" w:lineRule="auto"/>
              <w:jc w:val="both"/>
              <w:rPr>
                <w:rFonts w:ascii="Times New Roman" w:hAnsi="Times New Roman"/>
                <w:sz w:val="18"/>
                <w:szCs w:val="18"/>
              </w:rPr>
            </w:pPr>
          </w:p>
          <w:p w14:paraId="658DBB48" w14:textId="563596FB"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Definīcija:</w:t>
            </w:r>
            <w:r w:rsidR="005D46CE" w:rsidRPr="001D7012">
              <w:rPr>
                <w:rFonts w:ascii="Times New Roman" w:hAnsi="Times New Roman"/>
                <w:i/>
                <w:sz w:val="18"/>
                <w:szCs w:val="18"/>
              </w:rPr>
              <w:t xml:space="preserve"> </w:t>
            </w:r>
            <w:r w:rsidRPr="001D7012">
              <w:rPr>
                <w:rFonts w:ascii="Times New Roman" w:hAnsi="Times New Roman"/>
                <w:sz w:val="18"/>
                <w:szCs w:val="18"/>
              </w:rPr>
              <w:t>ESF kopējais rādītājs</w:t>
            </w:r>
            <w:r w:rsidRPr="001D7012">
              <w:rPr>
                <w:rStyle w:val="FootnoteReference"/>
                <w:rFonts w:ascii="Times New Roman" w:hAnsi="Times New Roman"/>
                <w:sz w:val="18"/>
                <w:szCs w:val="18"/>
              </w:rPr>
              <w:footnoteReference w:id="6"/>
            </w:r>
            <w:r w:rsidRPr="001D7012">
              <w:rPr>
                <w:rFonts w:ascii="Times New Roman" w:hAnsi="Times New Roman"/>
                <w:sz w:val="18"/>
                <w:szCs w:val="18"/>
              </w:rPr>
              <w:t>; uzskaita NVA organizētajos pasākumos iesaistītos (t.i., atbalstu saņēmušos, dalību uzsākušos) bezdarbniekus (unikālas personas katrā no projekta daļām)</w:t>
            </w:r>
            <w:r w:rsidRPr="001D7012">
              <w:rPr>
                <w:rStyle w:val="FootnoteReference"/>
                <w:rFonts w:ascii="Times New Roman" w:hAnsi="Times New Roman"/>
                <w:sz w:val="18"/>
                <w:szCs w:val="18"/>
              </w:rPr>
              <w:footnoteReference w:id="7"/>
            </w:r>
            <w:r w:rsidRPr="001D7012">
              <w:rPr>
                <w:rFonts w:ascii="Times New Roman" w:hAnsi="Times New Roman"/>
                <w:sz w:val="18"/>
                <w:szCs w:val="18"/>
              </w:rPr>
              <w:t>.</w:t>
            </w:r>
          </w:p>
          <w:p w14:paraId="3E50F4A1" w14:textId="77777777" w:rsidR="00690AF1" w:rsidRPr="001D7012" w:rsidRDefault="00690AF1" w:rsidP="00B842B1">
            <w:pPr>
              <w:spacing w:after="0" w:line="240" w:lineRule="auto"/>
              <w:jc w:val="both"/>
              <w:rPr>
                <w:rFonts w:ascii="Times New Roman" w:hAnsi="Times New Roman"/>
                <w:i/>
                <w:sz w:val="18"/>
                <w:szCs w:val="18"/>
              </w:rPr>
            </w:pPr>
          </w:p>
          <w:p w14:paraId="42C59257"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i/>
                <w:sz w:val="18"/>
                <w:szCs w:val="18"/>
              </w:rPr>
              <w:t>Datu avots</w:t>
            </w:r>
            <w:r w:rsidRPr="001D7012">
              <w:rPr>
                <w:rFonts w:ascii="Times New Roman" w:hAnsi="Times New Roman"/>
                <w:sz w:val="18"/>
                <w:szCs w:val="18"/>
              </w:rPr>
              <w:t>:</w:t>
            </w:r>
          </w:p>
          <w:p w14:paraId="308BE2E2"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projektu dati </w:t>
            </w:r>
          </w:p>
          <w:p w14:paraId="018BB253" w14:textId="77777777" w:rsidR="00690AF1" w:rsidRPr="001D7012" w:rsidRDefault="00690AF1" w:rsidP="00B842B1">
            <w:pPr>
              <w:spacing w:after="0" w:line="240" w:lineRule="auto"/>
              <w:jc w:val="both"/>
              <w:rPr>
                <w:rFonts w:ascii="Times New Roman" w:hAnsi="Times New Roman"/>
                <w:sz w:val="18"/>
                <w:szCs w:val="18"/>
              </w:rPr>
            </w:pPr>
          </w:p>
          <w:p w14:paraId="6744D2CC"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Apkopošanas biežums un ieguves metodoloģija:</w:t>
            </w:r>
          </w:p>
          <w:p w14:paraId="5657C23D"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1 reizi gadā; projektu dati</w:t>
            </w:r>
          </w:p>
          <w:p w14:paraId="7FC37333" w14:textId="77777777" w:rsidR="00690AF1" w:rsidRPr="001D7012" w:rsidRDefault="00690AF1" w:rsidP="00B842B1">
            <w:pPr>
              <w:spacing w:after="0" w:line="240" w:lineRule="auto"/>
              <w:jc w:val="both"/>
              <w:rPr>
                <w:rFonts w:ascii="Times New Roman" w:hAnsi="Times New Roman"/>
                <w:sz w:val="18"/>
                <w:szCs w:val="18"/>
              </w:rPr>
            </w:pPr>
          </w:p>
          <w:p w14:paraId="082771F4" w14:textId="02BBA124"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Starpposma vērtība 2018:</w:t>
            </w:r>
            <w:r w:rsidR="00895256" w:rsidRPr="001D7012">
              <w:rPr>
                <w:rFonts w:ascii="Times New Roman" w:hAnsi="Times New Roman"/>
                <w:i/>
                <w:sz w:val="18"/>
                <w:szCs w:val="18"/>
              </w:rPr>
              <w:t xml:space="preserve"> </w:t>
            </w:r>
          </w:p>
          <w:p w14:paraId="6C4B4C05" w14:textId="7CCBA84F" w:rsidR="00690AF1" w:rsidRPr="001D7012" w:rsidRDefault="00690AF1" w:rsidP="00B842B1">
            <w:pPr>
              <w:spacing w:after="0" w:line="240" w:lineRule="auto"/>
              <w:jc w:val="both"/>
              <w:rPr>
                <w:rFonts w:ascii="Times New Roman" w:hAnsi="Times New Roman"/>
                <w:sz w:val="18"/>
                <w:szCs w:val="18"/>
                <w:vertAlign w:val="superscript"/>
              </w:rPr>
            </w:pPr>
            <w:r w:rsidRPr="001D7012">
              <w:rPr>
                <w:rFonts w:ascii="Times New Roman" w:hAnsi="Times New Roman"/>
                <w:sz w:val="18"/>
                <w:szCs w:val="18"/>
              </w:rPr>
              <w:t>42 000</w:t>
            </w:r>
            <w:r w:rsidRPr="001D7012">
              <w:rPr>
                <w:rFonts w:ascii="Times New Roman" w:hAnsi="Times New Roman"/>
                <w:sz w:val="18"/>
                <w:szCs w:val="18"/>
                <w:vertAlign w:val="superscript"/>
              </w:rPr>
              <w:t xml:space="preserve"> </w:t>
            </w:r>
          </w:p>
          <w:p w14:paraId="1FB0465E" w14:textId="77777777" w:rsidR="00690AF1" w:rsidRPr="001D7012" w:rsidRDefault="00690AF1" w:rsidP="00B842B1">
            <w:pPr>
              <w:spacing w:after="0" w:line="240" w:lineRule="auto"/>
              <w:jc w:val="both"/>
              <w:rPr>
                <w:rFonts w:ascii="Times New Roman" w:hAnsi="Times New Roman"/>
                <w:i/>
                <w:sz w:val="18"/>
                <w:szCs w:val="18"/>
              </w:rPr>
            </w:pPr>
          </w:p>
          <w:p w14:paraId="48884303"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i/>
                <w:sz w:val="18"/>
                <w:szCs w:val="18"/>
              </w:rPr>
              <w:t>Mērķis 2023</w:t>
            </w:r>
            <w:r w:rsidRPr="001D7012">
              <w:rPr>
                <w:rFonts w:ascii="Times New Roman" w:hAnsi="Times New Roman"/>
                <w:sz w:val="18"/>
                <w:szCs w:val="18"/>
              </w:rPr>
              <w:t>:</w:t>
            </w:r>
          </w:p>
          <w:p w14:paraId="2E7FB324" w14:textId="53FAD434"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92 486</w:t>
            </w:r>
          </w:p>
          <w:p w14:paraId="740838E0" w14:textId="77777777" w:rsidR="00690AF1" w:rsidRPr="001D7012" w:rsidRDefault="00690AF1" w:rsidP="00B842B1">
            <w:pPr>
              <w:spacing w:after="0" w:line="240" w:lineRule="auto"/>
              <w:jc w:val="both"/>
              <w:rPr>
                <w:rFonts w:ascii="Times New Roman" w:hAnsi="Times New Roman"/>
                <w:i/>
                <w:sz w:val="18"/>
                <w:szCs w:val="18"/>
              </w:rPr>
            </w:pPr>
          </w:p>
          <w:p w14:paraId="7A7AF08B" w14:textId="77777777" w:rsidR="00690AF1" w:rsidRPr="001D7012" w:rsidRDefault="00690AF1" w:rsidP="00B842B1">
            <w:pPr>
              <w:spacing w:after="0" w:line="240" w:lineRule="auto"/>
              <w:jc w:val="both"/>
              <w:rPr>
                <w:rFonts w:ascii="Times New Roman" w:hAnsi="Times New Roman"/>
                <w:sz w:val="18"/>
                <w:szCs w:val="18"/>
              </w:rPr>
            </w:pPr>
            <w:bookmarkStart w:id="0" w:name="_Hlk87454019"/>
            <w:r w:rsidRPr="001D7012">
              <w:rPr>
                <w:rFonts w:ascii="Times New Roman" w:hAnsi="Times New Roman"/>
                <w:i/>
                <w:sz w:val="18"/>
                <w:szCs w:val="18"/>
              </w:rPr>
              <w:t>Mērķa vērtības noteikšanas principi/metodoloģija</w:t>
            </w:r>
            <w:r w:rsidRPr="001D7012">
              <w:rPr>
                <w:rFonts w:ascii="Times New Roman" w:hAnsi="Times New Roman"/>
                <w:sz w:val="18"/>
                <w:szCs w:val="18"/>
              </w:rPr>
              <w:t>:</w:t>
            </w:r>
          </w:p>
          <w:p w14:paraId="596AF869"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Mērķa vērtības aprēķins veikts, pamatojoties uz:</w:t>
            </w:r>
          </w:p>
          <w:p w14:paraId="77C8ADFB" w14:textId="6A232AF8"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1) datiem par NVA organizēto apmācību pasākumu vidējām izmaksām  (ieskaitot </w:t>
            </w:r>
            <w:r w:rsidRPr="001D7012">
              <w:rPr>
                <w:rFonts w:ascii="Times New Roman" w:hAnsi="Times New Roman"/>
                <w:sz w:val="18"/>
                <w:szCs w:val="18"/>
              </w:rPr>
              <w:lastRenderedPageBreak/>
              <w:t xml:space="preserve">stipendiju vai algas subsīdiju) 7.1.1. </w:t>
            </w:r>
            <w:r w:rsidR="008756F6" w:rsidRPr="001D7012">
              <w:rPr>
                <w:rFonts w:ascii="Times New Roman" w:hAnsi="Times New Roman"/>
                <w:sz w:val="18"/>
                <w:szCs w:val="18"/>
              </w:rPr>
              <w:t xml:space="preserve">SAM </w:t>
            </w:r>
            <w:r w:rsidRPr="001D7012">
              <w:rPr>
                <w:rFonts w:ascii="Times New Roman" w:hAnsi="Times New Roman"/>
                <w:sz w:val="18"/>
                <w:szCs w:val="18"/>
              </w:rPr>
              <w:t>īstenošanas gaitā, tai skaitā ņemot vērā esošās un plānotas izmaksas, kā arī reģistrēto bezdarbniek</w:t>
            </w:r>
            <w:r w:rsidR="00450E7F" w:rsidRPr="001D7012">
              <w:rPr>
                <w:rFonts w:ascii="Times New Roman" w:hAnsi="Times New Roman"/>
                <w:sz w:val="18"/>
                <w:szCs w:val="18"/>
              </w:rPr>
              <w:t>u</w:t>
            </w:r>
            <w:r w:rsidRPr="001D7012">
              <w:rPr>
                <w:rFonts w:ascii="Times New Roman" w:hAnsi="Times New Roman"/>
                <w:sz w:val="18"/>
                <w:szCs w:val="18"/>
              </w:rPr>
              <w:t xml:space="preserve"> skaitu un tā  svārstības</w:t>
            </w:r>
            <w:r w:rsidR="00F352CB" w:rsidRPr="001D7012">
              <w:rPr>
                <w:rFonts w:ascii="Times New Roman" w:hAnsi="Times New Roman"/>
                <w:sz w:val="18"/>
                <w:szCs w:val="18"/>
              </w:rPr>
              <w:t xml:space="preserve"> projekta īstenošanas gados</w:t>
            </w:r>
            <w:r w:rsidRPr="001D7012">
              <w:rPr>
                <w:rFonts w:ascii="Times New Roman" w:hAnsi="Times New Roman"/>
                <w:sz w:val="18"/>
                <w:szCs w:val="18"/>
              </w:rPr>
              <w:t xml:space="preserve">: profesionālā apmācība – </w:t>
            </w:r>
            <w:r w:rsidR="00F352CB" w:rsidRPr="001D7012">
              <w:rPr>
                <w:rFonts w:ascii="Times New Roman" w:hAnsi="Times New Roman"/>
                <w:sz w:val="18"/>
                <w:szCs w:val="18"/>
              </w:rPr>
              <w:t>1 516,34</w:t>
            </w:r>
            <w:r w:rsidRPr="001D7012">
              <w:rPr>
                <w:rFonts w:ascii="Times New Roman" w:hAnsi="Times New Roman"/>
                <w:sz w:val="18"/>
                <w:szCs w:val="18"/>
              </w:rPr>
              <w:t xml:space="preserve"> EUR (kopumā plānots iesaistīt indikatīvi </w:t>
            </w:r>
            <w:r w:rsidR="00F352CB" w:rsidRPr="001D7012">
              <w:rPr>
                <w:rFonts w:ascii="Times New Roman" w:hAnsi="Times New Roman"/>
                <w:sz w:val="18"/>
                <w:szCs w:val="18"/>
              </w:rPr>
              <w:t>33 238</w:t>
            </w:r>
            <w:r w:rsidRPr="001D7012">
              <w:rPr>
                <w:rFonts w:ascii="Times New Roman" w:hAnsi="Times New Roman"/>
                <w:sz w:val="18"/>
                <w:szCs w:val="18"/>
              </w:rPr>
              <w:t xml:space="preserve"> personas jeb </w:t>
            </w:r>
            <w:r w:rsidR="00F352CB" w:rsidRPr="001D7012">
              <w:rPr>
                <w:rFonts w:ascii="Times New Roman" w:hAnsi="Times New Roman"/>
                <w:sz w:val="18"/>
                <w:szCs w:val="18"/>
              </w:rPr>
              <w:t>35,94%</w:t>
            </w:r>
            <w:r w:rsidRPr="001D7012">
              <w:rPr>
                <w:rFonts w:ascii="Times New Roman" w:hAnsi="Times New Roman"/>
                <w:sz w:val="18"/>
                <w:szCs w:val="18"/>
              </w:rPr>
              <w:t xml:space="preserve"> no </w:t>
            </w:r>
            <w:r w:rsidR="00AC435B" w:rsidRPr="001D7012">
              <w:rPr>
                <w:rFonts w:ascii="Times New Roman" w:hAnsi="Times New Roman"/>
                <w:sz w:val="18"/>
                <w:szCs w:val="18"/>
              </w:rPr>
              <w:t>92 486</w:t>
            </w:r>
            <w:r w:rsidRPr="001D7012">
              <w:rPr>
                <w:rFonts w:ascii="Times New Roman" w:hAnsi="Times New Roman"/>
                <w:sz w:val="18"/>
                <w:szCs w:val="18"/>
              </w:rPr>
              <w:t xml:space="preserve"> apmācību pasākumu dalībniekiem), apmācība pie darba devēja –</w:t>
            </w:r>
            <w:r w:rsidR="004B7FD1" w:rsidRPr="001D7012">
              <w:rPr>
                <w:rFonts w:ascii="Times New Roman" w:hAnsi="Times New Roman"/>
                <w:sz w:val="18"/>
                <w:szCs w:val="18"/>
              </w:rPr>
              <w:t>1 823,72</w:t>
            </w:r>
            <w:r w:rsidRPr="001D7012">
              <w:rPr>
                <w:rFonts w:ascii="Times New Roman" w:hAnsi="Times New Roman"/>
                <w:sz w:val="18"/>
                <w:szCs w:val="18"/>
              </w:rPr>
              <w:t xml:space="preserve"> EUR (kopumā plānots iesaistīt indikatīvi</w:t>
            </w:r>
            <w:r w:rsidRPr="001D7012" w:rsidDel="00033900">
              <w:rPr>
                <w:rFonts w:ascii="Times New Roman" w:hAnsi="Times New Roman"/>
                <w:sz w:val="18"/>
                <w:szCs w:val="18"/>
              </w:rPr>
              <w:t xml:space="preserve"> </w:t>
            </w:r>
            <w:r w:rsidRPr="001D7012">
              <w:rPr>
                <w:rFonts w:ascii="Times New Roman" w:hAnsi="Times New Roman"/>
                <w:sz w:val="18"/>
                <w:szCs w:val="18"/>
              </w:rPr>
              <w:t xml:space="preserve"> </w:t>
            </w:r>
            <w:r w:rsidR="004B7FD1" w:rsidRPr="001D7012">
              <w:rPr>
                <w:rFonts w:ascii="Times New Roman" w:hAnsi="Times New Roman"/>
                <w:sz w:val="18"/>
                <w:szCs w:val="18"/>
              </w:rPr>
              <w:t>2 775</w:t>
            </w:r>
            <w:r w:rsidRPr="001D7012">
              <w:rPr>
                <w:rFonts w:ascii="Times New Roman" w:hAnsi="Times New Roman"/>
                <w:sz w:val="18"/>
                <w:szCs w:val="18"/>
              </w:rPr>
              <w:t xml:space="preserve"> personas jeb </w:t>
            </w:r>
            <w:r w:rsidR="004B7FD1" w:rsidRPr="001D7012">
              <w:rPr>
                <w:rFonts w:ascii="Times New Roman" w:hAnsi="Times New Roman"/>
                <w:sz w:val="18"/>
                <w:szCs w:val="18"/>
              </w:rPr>
              <w:t>3</w:t>
            </w:r>
            <w:r w:rsidRPr="001D7012">
              <w:rPr>
                <w:rFonts w:ascii="Times New Roman" w:hAnsi="Times New Roman"/>
                <w:sz w:val="18"/>
                <w:szCs w:val="18"/>
              </w:rPr>
              <w:t xml:space="preserve">% no </w:t>
            </w:r>
            <w:r w:rsidR="00AC435B" w:rsidRPr="001D7012">
              <w:rPr>
                <w:rFonts w:ascii="Times New Roman" w:hAnsi="Times New Roman"/>
                <w:sz w:val="18"/>
                <w:szCs w:val="18"/>
              </w:rPr>
              <w:t>92 486</w:t>
            </w:r>
            <w:r w:rsidRPr="001D7012">
              <w:rPr>
                <w:rFonts w:ascii="Times New Roman" w:hAnsi="Times New Roman"/>
                <w:sz w:val="18"/>
                <w:szCs w:val="18"/>
              </w:rPr>
              <w:t xml:space="preserve">  apmācību pasākumu dalībniekiem), traktortehnikas un transportlīdzekļu apmācība –</w:t>
            </w:r>
            <w:r w:rsidR="004B7FD1" w:rsidRPr="001D7012">
              <w:rPr>
                <w:rFonts w:ascii="Times New Roman" w:hAnsi="Times New Roman"/>
                <w:sz w:val="18"/>
                <w:szCs w:val="18"/>
              </w:rPr>
              <w:t xml:space="preserve"> 709,34</w:t>
            </w:r>
            <w:r w:rsidRPr="001D7012">
              <w:rPr>
                <w:rFonts w:ascii="Times New Roman" w:hAnsi="Times New Roman"/>
                <w:sz w:val="18"/>
                <w:szCs w:val="18"/>
              </w:rPr>
              <w:t xml:space="preserve"> EUR (kopumā plānots iesaistīt indikatīvi  </w:t>
            </w:r>
            <w:r w:rsidR="004B7FD1" w:rsidRPr="001D7012">
              <w:rPr>
                <w:rFonts w:ascii="Times New Roman" w:hAnsi="Times New Roman"/>
                <w:sz w:val="18"/>
                <w:szCs w:val="18"/>
              </w:rPr>
              <w:t>23 122</w:t>
            </w:r>
            <w:r w:rsidRPr="001D7012">
              <w:rPr>
                <w:rFonts w:ascii="Times New Roman" w:hAnsi="Times New Roman"/>
                <w:sz w:val="18"/>
                <w:szCs w:val="18"/>
              </w:rPr>
              <w:t xml:space="preserve"> persona</w:t>
            </w:r>
            <w:r w:rsidR="004B7FD1" w:rsidRPr="001D7012">
              <w:rPr>
                <w:rFonts w:ascii="Times New Roman" w:hAnsi="Times New Roman"/>
                <w:sz w:val="18"/>
                <w:szCs w:val="18"/>
              </w:rPr>
              <w:t>s</w:t>
            </w:r>
            <w:r w:rsidRPr="001D7012">
              <w:rPr>
                <w:rFonts w:ascii="Times New Roman" w:hAnsi="Times New Roman"/>
                <w:sz w:val="18"/>
                <w:szCs w:val="18"/>
              </w:rPr>
              <w:t xml:space="preserve"> jeb </w:t>
            </w:r>
            <w:r w:rsidR="004B7FD1" w:rsidRPr="001D7012">
              <w:rPr>
                <w:rFonts w:ascii="Times New Roman" w:hAnsi="Times New Roman"/>
                <w:sz w:val="18"/>
                <w:szCs w:val="18"/>
              </w:rPr>
              <w:t>25</w:t>
            </w:r>
            <w:r w:rsidRPr="001D7012">
              <w:rPr>
                <w:rFonts w:ascii="Times New Roman" w:hAnsi="Times New Roman"/>
                <w:sz w:val="18"/>
                <w:szCs w:val="18"/>
              </w:rPr>
              <w:t xml:space="preserve">% no </w:t>
            </w:r>
            <w:r w:rsidR="00AC435B" w:rsidRPr="001D7012">
              <w:rPr>
                <w:rFonts w:ascii="Times New Roman" w:hAnsi="Times New Roman"/>
                <w:sz w:val="18"/>
                <w:szCs w:val="18"/>
              </w:rPr>
              <w:t>92 486</w:t>
            </w:r>
            <w:r w:rsidRPr="001D7012">
              <w:rPr>
                <w:rFonts w:ascii="Times New Roman" w:hAnsi="Times New Roman"/>
                <w:sz w:val="18"/>
                <w:szCs w:val="18"/>
              </w:rPr>
              <w:t xml:space="preserve"> apmācību pasākumu dalībniekiem), neformālai apmācībai</w:t>
            </w:r>
            <w:r w:rsidR="00AC435B" w:rsidRPr="001D7012">
              <w:rPr>
                <w:rFonts w:ascii="Times New Roman" w:hAnsi="Times New Roman"/>
                <w:sz w:val="18"/>
                <w:szCs w:val="18"/>
              </w:rPr>
              <w:t>,</w:t>
            </w:r>
            <w:r w:rsidR="005D46CE" w:rsidRPr="001D7012">
              <w:rPr>
                <w:rFonts w:ascii="Times New Roman" w:hAnsi="Times New Roman"/>
                <w:sz w:val="18"/>
                <w:szCs w:val="18"/>
              </w:rPr>
              <w:t xml:space="preserve"> </w:t>
            </w:r>
            <w:r w:rsidRPr="001D7012">
              <w:rPr>
                <w:rFonts w:ascii="Times New Roman" w:hAnsi="Times New Roman"/>
                <w:sz w:val="18"/>
                <w:szCs w:val="18"/>
              </w:rPr>
              <w:t xml:space="preserve">augstākās izglītības iestāžu studiju programmu </w:t>
            </w:r>
            <w:r w:rsidR="00636B94" w:rsidRPr="001D7012">
              <w:rPr>
                <w:rFonts w:ascii="Times New Roman" w:hAnsi="Times New Roman"/>
                <w:sz w:val="18"/>
                <w:szCs w:val="18"/>
              </w:rPr>
              <w:t xml:space="preserve">un atvērto tiešsaistes kursu platformā piedāvātu augstākās izglītības iestādes vai nozares uzņēmuma izstrādātu mācību programmu </w:t>
            </w:r>
            <w:r w:rsidRPr="001D7012">
              <w:rPr>
                <w:rFonts w:ascii="Times New Roman" w:hAnsi="Times New Roman"/>
                <w:sz w:val="18"/>
                <w:szCs w:val="18"/>
              </w:rPr>
              <w:t>apguvei–</w:t>
            </w:r>
            <w:r w:rsidR="004B7FD1" w:rsidRPr="001D7012">
              <w:rPr>
                <w:rFonts w:ascii="Times New Roman" w:hAnsi="Times New Roman"/>
                <w:sz w:val="18"/>
                <w:szCs w:val="18"/>
              </w:rPr>
              <w:t>543,82</w:t>
            </w:r>
            <w:r w:rsidRPr="001D7012">
              <w:rPr>
                <w:rFonts w:ascii="Times New Roman" w:hAnsi="Times New Roman"/>
                <w:sz w:val="18"/>
                <w:szCs w:val="18"/>
              </w:rPr>
              <w:t xml:space="preserve"> EUR (kopumā plānots iesaistīt indikatīvi </w:t>
            </w:r>
            <w:r w:rsidR="004B7FD1" w:rsidRPr="001D7012">
              <w:rPr>
                <w:rFonts w:ascii="Times New Roman" w:hAnsi="Times New Roman"/>
                <w:sz w:val="18"/>
                <w:szCs w:val="18"/>
              </w:rPr>
              <w:t>28 727</w:t>
            </w:r>
            <w:r w:rsidRPr="001D7012">
              <w:rPr>
                <w:rFonts w:ascii="Times New Roman" w:hAnsi="Times New Roman"/>
                <w:sz w:val="18"/>
                <w:szCs w:val="18"/>
              </w:rPr>
              <w:t xml:space="preserve"> personas jeb vidēji </w:t>
            </w:r>
            <w:r w:rsidR="004B7FD1" w:rsidRPr="001D7012">
              <w:rPr>
                <w:rFonts w:ascii="Times New Roman" w:hAnsi="Times New Roman"/>
                <w:sz w:val="18"/>
                <w:szCs w:val="18"/>
              </w:rPr>
              <w:t>31</w:t>
            </w:r>
            <w:r w:rsidRPr="001D7012">
              <w:rPr>
                <w:rFonts w:ascii="Times New Roman" w:hAnsi="Times New Roman"/>
                <w:sz w:val="18"/>
                <w:szCs w:val="18"/>
              </w:rPr>
              <w:t xml:space="preserve">% no </w:t>
            </w:r>
            <w:r w:rsidR="00636B94" w:rsidRPr="001D7012">
              <w:rPr>
                <w:rFonts w:ascii="Times New Roman" w:hAnsi="Times New Roman"/>
                <w:sz w:val="18"/>
                <w:szCs w:val="18"/>
              </w:rPr>
              <w:t>92 486</w:t>
            </w:r>
            <w:r w:rsidRPr="001D7012">
              <w:rPr>
                <w:rFonts w:ascii="Times New Roman" w:hAnsi="Times New Roman"/>
                <w:sz w:val="18"/>
                <w:szCs w:val="18"/>
              </w:rPr>
              <w:t xml:space="preserve"> apmācību pasākumu dalībniekiem), darbam nepieciešamo iemaņu attīstība nevalstiskajā sektorā –</w:t>
            </w:r>
            <w:r w:rsidR="004B7FD1" w:rsidRPr="001D7012">
              <w:rPr>
                <w:rFonts w:ascii="Times New Roman" w:hAnsi="Times New Roman"/>
                <w:sz w:val="18"/>
                <w:szCs w:val="18"/>
              </w:rPr>
              <w:t xml:space="preserve">1306,06 </w:t>
            </w:r>
            <w:r w:rsidRPr="001D7012">
              <w:rPr>
                <w:rFonts w:ascii="Times New Roman" w:hAnsi="Times New Roman"/>
                <w:sz w:val="18"/>
                <w:szCs w:val="18"/>
              </w:rPr>
              <w:t xml:space="preserve">EUR (kopumā plānots iesaistīt indikatīvi  </w:t>
            </w:r>
            <w:r w:rsidR="004B7FD1" w:rsidRPr="001D7012">
              <w:rPr>
                <w:rFonts w:ascii="Times New Roman" w:hAnsi="Times New Roman"/>
                <w:sz w:val="18"/>
                <w:szCs w:val="18"/>
              </w:rPr>
              <w:t>4 624</w:t>
            </w:r>
            <w:r w:rsidRPr="001D7012">
              <w:rPr>
                <w:rFonts w:ascii="Times New Roman" w:hAnsi="Times New Roman"/>
                <w:sz w:val="18"/>
                <w:szCs w:val="18"/>
              </w:rPr>
              <w:t xml:space="preserve"> persona</w:t>
            </w:r>
            <w:r w:rsidR="004B7FD1" w:rsidRPr="001D7012">
              <w:rPr>
                <w:rFonts w:ascii="Times New Roman" w:hAnsi="Times New Roman"/>
                <w:sz w:val="18"/>
                <w:szCs w:val="18"/>
              </w:rPr>
              <w:t>s</w:t>
            </w:r>
            <w:r w:rsidRPr="001D7012">
              <w:rPr>
                <w:rFonts w:ascii="Times New Roman" w:hAnsi="Times New Roman"/>
                <w:sz w:val="18"/>
                <w:szCs w:val="18"/>
              </w:rPr>
              <w:t xml:space="preserve"> jeb </w:t>
            </w:r>
            <w:r w:rsidR="004B7FD1" w:rsidRPr="001D7012">
              <w:rPr>
                <w:rFonts w:ascii="Times New Roman" w:hAnsi="Times New Roman"/>
                <w:sz w:val="18"/>
                <w:szCs w:val="18"/>
              </w:rPr>
              <w:t>5,02</w:t>
            </w:r>
            <w:r w:rsidRPr="001D7012">
              <w:rPr>
                <w:rFonts w:ascii="Times New Roman" w:hAnsi="Times New Roman"/>
                <w:sz w:val="18"/>
                <w:szCs w:val="18"/>
              </w:rPr>
              <w:t xml:space="preserve">% no </w:t>
            </w:r>
            <w:r w:rsidR="00636B94" w:rsidRPr="001D7012">
              <w:rPr>
                <w:rFonts w:ascii="Times New Roman" w:hAnsi="Times New Roman"/>
                <w:sz w:val="18"/>
                <w:szCs w:val="18"/>
              </w:rPr>
              <w:t>92 486</w:t>
            </w:r>
            <w:r w:rsidRPr="001D7012">
              <w:rPr>
                <w:rFonts w:ascii="Times New Roman" w:hAnsi="Times New Roman"/>
                <w:sz w:val="18"/>
                <w:szCs w:val="18"/>
              </w:rPr>
              <w:t xml:space="preserve"> apmācību pasākumu dalībniekiem).</w:t>
            </w:r>
          </w:p>
          <w:p w14:paraId="68C76E37" w14:textId="77777777" w:rsidR="00690AF1" w:rsidRPr="001D7012" w:rsidRDefault="00690AF1" w:rsidP="00B842B1">
            <w:pPr>
              <w:spacing w:after="0" w:line="240" w:lineRule="auto"/>
              <w:jc w:val="both"/>
              <w:rPr>
                <w:rFonts w:ascii="Times New Roman" w:hAnsi="Times New Roman"/>
                <w:sz w:val="18"/>
                <w:szCs w:val="18"/>
              </w:rPr>
            </w:pPr>
          </w:p>
          <w:p w14:paraId="45DC33E2" w14:textId="0EB8A1F8"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Kopējo izmaksu aplēsē ņemts vērā, ka bāzes vērtība, balstoties uz kuru ir noteikta mērķa vērtība, ir aprēķināta par pamatu ņemot datus par pasākumu dalībnieku skaitu (dalībām</w:t>
            </w:r>
            <w:r w:rsidR="001D7012" w:rsidRPr="001D7012">
              <w:rPr>
                <w:rFonts w:ascii="Times New Roman" w:hAnsi="Times New Roman"/>
                <w:sz w:val="18"/>
                <w:szCs w:val="18"/>
              </w:rPr>
              <w:t xml:space="preserve">). </w:t>
            </w:r>
            <w:r w:rsidR="008756F6" w:rsidRPr="001D7012">
              <w:rPr>
                <w:rFonts w:ascii="Times New Roman" w:hAnsi="Times New Roman"/>
                <w:sz w:val="18"/>
                <w:szCs w:val="18"/>
              </w:rPr>
              <w:t xml:space="preserve">Iepriekš norādītie NVA dati attiecas uz unikālo dalībnieku skaitu dažādos apmācību pasākumos, bet vidējās izmaksās uz </w:t>
            </w:r>
            <w:r w:rsidR="008756F6" w:rsidRPr="001D7012">
              <w:rPr>
                <w:rFonts w:ascii="Times New Roman" w:hAnsi="Times New Roman"/>
                <w:sz w:val="18"/>
                <w:szCs w:val="18"/>
              </w:rPr>
              <w:lastRenderedPageBreak/>
              <w:t>vienu unikālo dalībnieku ir ierēķinātas arī atkārtotās dalības izmaksas.</w:t>
            </w:r>
            <w:r w:rsidRPr="001D7012">
              <w:rPr>
                <w:rFonts w:ascii="Times New Roman" w:hAnsi="Times New Roman"/>
                <w:sz w:val="18"/>
                <w:szCs w:val="18"/>
              </w:rPr>
              <w:t>.</w:t>
            </w:r>
          </w:p>
          <w:p w14:paraId="2BBF4144" w14:textId="3206AD4C" w:rsidR="00690AF1" w:rsidRPr="001D7012" w:rsidRDefault="00690AF1" w:rsidP="00B842B1">
            <w:pPr>
              <w:spacing w:after="0" w:line="240" w:lineRule="auto"/>
              <w:jc w:val="both"/>
              <w:rPr>
                <w:rFonts w:ascii="Times New Roman" w:hAnsi="Times New Roman"/>
                <w:bCs/>
                <w:sz w:val="18"/>
                <w:szCs w:val="18"/>
              </w:rPr>
            </w:pPr>
            <w:r w:rsidRPr="001D7012">
              <w:rPr>
                <w:rFonts w:ascii="Times New Roman" w:hAnsi="Times New Roman"/>
                <w:sz w:val="18"/>
                <w:szCs w:val="18"/>
              </w:rPr>
              <w:t xml:space="preserve">Ievērojot minēto, </w:t>
            </w:r>
            <w:r w:rsidRPr="001D7012">
              <w:rPr>
                <w:rFonts w:ascii="Times New Roman" w:hAnsi="Times New Roman"/>
                <w:b/>
                <w:sz w:val="18"/>
                <w:szCs w:val="18"/>
              </w:rPr>
              <w:t xml:space="preserve">vidējās apmācību pasākumu izmaksas </w:t>
            </w:r>
            <w:r w:rsidRPr="001D7012">
              <w:rPr>
                <w:rFonts w:ascii="Times New Roman" w:hAnsi="Times New Roman"/>
                <w:sz w:val="18"/>
                <w:szCs w:val="18"/>
              </w:rPr>
              <w:t>veido:</w:t>
            </w:r>
            <w:r w:rsidR="00F352CB" w:rsidRPr="001D7012">
              <w:rPr>
                <w:rFonts w:ascii="Times New Roman" w:hAnsi="Times New Roman"/>
                <w:sz w:val="18"/>
                <w:szCs w:val="18"/>
              </w:rPr>
              <w:t xml:space="preserve"> 35</w:t>
            </w:r>
            <w:r w:rsidR="004B234A" w:rsidRPr="001D7012">
              <w:rPr>
                <w:rFonts w:ascii="Times New Roman" w:hAnsi="Times New Roman"/>
                <w:sz w:val="18"/>
                <w:szCs w:val="18"/>
              </w:rPr>
              <w:t>,</w:t>
            </w:r>
            <w:r w:rsidR="00F352CB" w:rsidRPr="001D7012">
              <w:rPr>
                <w:rFonts w:ascii="Times New Roman" w:hAnsi="Times New Roman"/>
                <w:sz w:val="18"/>
                <w:szCs w:val="18"/>
              </w:rPr>
              <w:t>94</w:t>
            </w:r>
            <w:r w:rsidR="004B234A" w:rsidRPr="001D7012">
              <w:rPr>
                <w:rFonts w:ascii="Times New Roman" w:hAnsi="Times New Roman"/>
                <w:sz w:val="18"/>
                <w:szCs w:val="18"/>
              </w:rPr>
              <w:t>%</w:t>
            </w:r>
            <w:r w:rsidR="00F352CB" w:rsidRPr="001D7012">
              <w:rPr>
                <w:rFonts w:ascii="Times New Roman" w:hAnsi="Times New Roman"/>
                <w:sz w:val="18"/>
                <w:szCs w:val="18"/>
              </w:rPr>
              <w:t xml:space="preserve"> x 1516</w:t>
            </w:r>
            <w:r w:rsidR="006216AF" w:rsidRPr="001D7012">
              <w:rPr>
                <w:rFonts w:ascii="Times New Roman" w:hAnsi="Times New Roman"/>
                <w:sz w:val="18"/>
                <w:szCs w:val="18"/>
              </w:rPr>
              <w:t>,</w:t>
            </w:r>
            <w:r w:rsidR="00F352CB" w:rsidRPr="001D7012">
              <w:rPr>
                <w:rFonts w:ascii="Times New Roman" w:hAnsi="Times New Roman"/>
                <w:sz w:val="18"/>
                <w:szCs w:val="18"/>
              </w:rPr>
              <w:t>34 EUR + 3</w:t>
            </w:r>
            <w:r w:rsidR="004B234A" w:rsidRPr="001D7012">
              <w:rPr>
                <w:rFonts w:ascii="Times New Roman" w:hAnsi="Times New Roman"/>
                <w:sz w:val="18"/>
                <w:szCs w:val="18"/>
              </w:rPr>
              <w:t>,0%</w:t>
            </w:r>
            <w:r w:rsidR="00F352CB" w:rsidRPr="001D7012">
              <w:rPr>
                <w:rFonts w:ascii="Times New Roman" w:hAnsi="Times New Roman"/>
                <w:sz w:val="18"/>
                <w:szCs w:val="18"/>
              </w:rPr>
              <w:t xml:space="preserve"> x 1823</w:t>
            </w:r>
            <w:r w:rsidR="006216AF" w:rsidRPr="001D7012">
              <w:rPr>
                <w:rFonts w:ascii="Times New Roman" w:hAnsi="Times New Roman"/>
                <w:sz w:val="18"/>
                <w:szCs w:val="18"/>
              </w:rPr>
              <w:t>,</w:t>
            </w:r>
            <w:r w:rsidR="00F352CB" w:rsidRPr="001D7012">
              <w:rPr>
                <w:rFonts w:ascii="Times New Roman" w:hAnsi="Times New Roman"/>
                <w:sz w:val="18"/>
                <w:szCs w:val="18"/>
              </w:rPr>
              <w:t>72 EUR + 25</w:t>
            </w:r>
            <w:r w:rsidR="004B234A" w:rsidRPr="001D7012">
              <w:rPr>
                <w:rFonts w:ascii="Times New Roman" w:hAnsi="Times New Roman"/>
                <w:sz w:val="18"/>
                <w:szCs w:val="18"/>
              </w:rPr>
              <w:t>,0%</w:t>
            </w:r>
            <w:r w:rsidR="00F352CB" w:rsidRPr="001D7012">
              <w:rPr>
                <w:rFonts w:ascii="Times New Roman" w:hAnsi="Times New Roman"/>
                <w:sz w:val="18"/>
                <w:szCs w:val="18"/>
              </w:rPr>
              <w:t xml:space="preserve"> x 709</w:t>
            </w:r>
            <w:r w:rsidR="006216AF" w:rsidRPr="001D7012">
              <w:rPr>
                <w:rFonts w:ascii="Times New Roman" w:hAnsi="Times New Roman"/>
                <w:sz w:val="18"/>
                <w:szCs w:val="18"/>
              </w:rPr>
              <w:t>,</w:t>
            </w:r>
            <w:r w:rsidR="00F352CB" w:rsidRPr="001D7012">
              <w:rPr>
                <w:rFonts w:ascii="Times New Roman" w:hAnsi="Times New Roman"/>
                <w:sz w:val="18"/>
                <w:szCs w:val="18"/>
              </w:rPr>
              <w:t>34 EUR + 31</w:t>
            </w:r>
            <w:r w:rsidR="004B234A" w:rsidRPr="001D7012">
              <w:rPr>
                <w:rFonts w:ascii="Times New Roman" w:hAnsi="Times New Roman"/>
                <w:sz w:val="18"/>
                <w:szCs w:val="18"/>
              </w:rPr>
              <w:t>,0%</w:t>
            </w:r>
            <w:r w:rsidR="00F352CB" w:rsidRPr="001D7012">
              <w:rPr>
                <w:rFonts w:ascii="Times New Roman" w:hAnsi="Times New Roman"/>
                <w:sz w:val="18"/>
                <w:szCs w:val="18"/>
              </w:rPr>
              <w:t xml:space="preserve"> x 543</w:t>
            </w:r>
            <w:r w:rsidR="006216AF" w:rsidRPr="001D7012">
              <w:rPr>
                <w:rFonts w:ascii="Times New Roman" w:hAnsi="Times New Roman"/>
                <w:sz w:val="18"/>
                <w:szCs w:val="18"/>
              </w:rPr>
              <w:t>,</w:t>
            </w:r>
            <w:r w:rsidR="00F352CB" w:rsidRPr="001D7012">
              <w:rPr>
                <w:rFonts w:ascii="Times New Roman" w:hAnsi="Times New Roman"/>
                <w:sz w:val="18"/>
                <w:szCs w:val="18"/>
              </w:rPr>
              <w:t>82 EUR + 5</w:t>
            </w:r>
            <w:r w:rsidR="004B234A" w:rsidRPr="001D7012">
              <w:rPr>
                <w:rFonts w:ascii="Times New Roman" w:hAnsi="Times New Roman"/>
                <w:sz w:val="18"/>
                <w:szCs w:val="18"/>
              </w:rPr>
              <w:t>,</w:t>
            </w:r>
            <w:r w:rsidR="00F352CB" w:rsidRPr="001D7012">
              <w:rPr>
                <w:rFonts w:ascii="Times New Roman" w:hAnsi="Times New Roman"/>
                <w:sz w:val="18"/>
                <w:szCs w:val="18"/>
              </w:rPr>
              <w:t>02</w:t>
            </w:r>
            <w:r w:rsidR="004B234A" w:rsidRPr="001D7012">
              <w:rPr>
                <w:rFonts w:ascii="Times New Roman" w:hAnsi="Times New Roman"/>
                <w:sz w:val="18"/>
                <w:szCs w:val="18"/>
              </w:rPr>
              <w:t>%</w:t>
            </w:r>
            <w:r w:rsidR="00F352CB" w:rsidRPr="001D7012">
              <w:rPr>
                <w:rFonts w:ascii="Times New Roman" w:hAnsi="Times New Roman"/>
                <w:sz w:val="18"/>
                <w:szCs w:val="18"/>
              </w:rPr>
              <w:t xml:space="preserve"> x 1306</w:t>
            </w:r>
            <w:r w:rsidR="006216AF" w:rsidRPr="001D7012">
              <w:rPr>
                <w:rFonts w:ascii="Times New Roman" w:hAnsi="Times New Roman"/>
                <w:sz w:val="18"/>
                <w:szCs w:val="18"/>
              </w:rPr>
              <w:t>,</w:t>
            </w:r>
            <w:r w:rsidR="00F352CB" w:rsidRPr="001D7012">
              <w:rPr>
                <w:rFonts w:ascii="Times New Roman" w:hAnsi="Times New Roman"/>
                <w:sz w:val="18"/>
                <w:szCs w:val="18"/>
              </w:rPr>
              <w:t>06 EUR</w:t>
            </w:r>
            <w:r w:rsidRPr="001D7012">
              <w:rPr>
                <w:rFonts w:ascii="Times New Roman" w:hAnsi="Times New Roman"/>
                <w:sz w:val="18"/>
                <w:szCs w:val="18"/>
              </w:rPr>
              <w:t xml:space="preserve"> = </w:t>
            </w:r>
            <w:r w:rsidRPr="001D7012">
              <w:rPr>
                <w:rFonts w:ascii="Times New Roman" w:hAnsi="Times New Roman"/>
                <w:b/>
                <w:bCs/>
                <w:sz w:val="18"/>
                <w:szCs w:val="18"/>
              </w:rPr>
              <w:t xml:space="preserve">indikatīvi </w:t>
            </w:r>
            <w:r w:rsidR="00C64FCF" w:rsidRPr="001D7012">
              <w:rPr>
                <w:rFonts w:ascii="Times New Roman" w:hAnsi="Times New Roman"/>
                <w:b/>
                <w:bCs/>
                <w:sz w:val="18"/>
                <w:szCs w:val="18"/>
              </w:rPr>
              <w:t>1 011,22</w:t>
            </w:r>
            <w:r w:rsidRPr="001D7012">
              <w:rPr>
                <w:rFonts w:ascii="Times New Roman" w:hAnsi="Times New Roman"/>
                <w:b/>
                <w:bCs/>
                <w:sz w:val="18"/>
                <w:szCs w:val="18"/>
              </w:rPr>
              <w:t xml:space="preserve"> EUR</w:t>
            </w:r>
            <w:r w:rsidRPr="001D7012">
              <w:rPr>
                <w:rFonts w:ascii="Times New Roman" w:hAnsi="Times New Roman"/>
                <w:b/>
                <w:bCs/>
              </w:rPr>
              <w:t xml:space="preserve"> </w:t>
            </w:r>
            <w:r w:rsidRPr="001D7012">
              <w:rPr>
                <w:rFonts w:ascii="Times New Roman" w:hAnsi="Times New Roman"/>
                <w:b/>
                <w:bCs/>
                <w:sz w:val="18"/>
                <w:szCs w:val="18"/>
              </w:rPr>
              <w:t>vienam dalībniekam</w:t>
            </w:r>
            <w:r w:rsidRPr="001D7012">
              <w:rPr>
                <w:rFonts w:ascii="Times New Roman" w:hAnsi="Times New Roman"/>
                <w:sz w:val="18"/>
                <w:szCs w:val="18"/>
              </w:rPr>
              <w:t>.</w:t>
            </w:r>
          </w:p>
          <w:bookmarkEnd w:id="0"/>
          <w:p w14:paraId="63379136" w14:textId="77777777" w:rsidR="00690AF1" w:rsidRPr="001D7012" w:rsidRDefault="00690AF1" w:rsidP="00B842B1">
            <w:pPr>
              <w:spacing w:after="0" w:line="240" w:lineRule="auto"/>
              <w:jc w:val="both"/>
              <w:rPr>
                <w:rFonts w:ascii="Times New Roman" w:hAnsi="Times New Roman"/>
                <w:b/>
                <w:sz w:val="18"/>
                <w:szCs w:val="18"/>
              </w:rPr>
            </w:pPr>
          </w:p>
          <w:p w14:paraId="65CAB7B4"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2) indikatīvajām izmaksām papildu atbalsta pasākumu īstenošanai (konkurētspējas paaugstināšanas pasākumi un atbalsts reģionālajai mobilitātei):</w:t>
            </w:r>
          </w:p>
          <w:p w14:paraId="2CF67498" w14:textId="066D33EF"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 SAM ietvaros konkurētspējas paaugstināšanas pasākumu izmaksas plānotas, pamatojoties uz pieņēmumu, ka viens pasākuma dalībnieks tiek iesaistīts vidēji 2 konkurētspējas paaugstināšanas pasākumos (lekcijās, semināros un konsultācijās), kā arī ņemot vērā vidējās izmaksas vienam pasākumam: </w:t>
            </w:r>
            <w:r w:rsidR="00DE5D8D" w:rsidRPr="001D7012">
              <w:rPr>
                <w:rFonts w:ascii="Times New Roman" w:hAnsi="Times New Roman"/>
                <w:sz w:val="18"/>
                <w:szCs w:val="18"/>
              </w:rPr>
              <w:t>15,4</w:t>
            </w:r>
            <w:r w:rsidR="00C82DA5" w:rsidRPr="001D7012">
              <w:rPr>
                <w:rFonts w:ascii="Times New Roman" w:hAnsi="Times New Roman"/>
                <w:sz w:val="18"/>
                <w:szCs w:val="18"/>
              </w:rPr>
              <w:t>9</w:t>
            </w:r>
            <w:r w:rsidR="00DE5D8D" w:rsidRPr="001D7012">
              <w:rPr>
                <w:rFonts w:ascii="Times New Roman" w:hAnsi="Times New Roman"/>
                <w:sz w:val="18"/>
                <w:szCs w:val="18"/>
              </w:rPr>
              <w:t> </w:t>
            </w:r>
            <w:r w:rsidRPr="001D7012">
              <w:rPr>
                <w:rFonts w:ascii="Times New Roman" w:hAnsi="Times New Roman"/>
                <w:sz w:val="18"/>
                <w:szCs w:val="18"/>
              </w:rPr>
              <w:t>EUR (t.i., vidēji 2</w:t>
            </w:r>
            <w:r w:rsidR="005D4B5A" w:rsidRPr="001D7012">
              <w:rPr>
                <w:rFonts w:ascii="Times New Roman" w:hAnsi="Times New Roman"/>
                <w:sz w:val="18"/>
                <w:szCs w:val="18"/>
              </w:rPr>
              <w:t xml:space="preserve"> </w:t>
            </w:r>
            <w:r w:rsidRPr="001D7012">
              <w:rPr>
                <w:rFonts w:ascii="Times New Roman" w:hAnsi="Times New Roman"/>
                <w:sz w:val="18"/>
                <w:szCs w:val="18"/>
              </w:rPr>
              <w:t xml:space="preserve">pasākumi x </w:t>
            </w:r>
            <w:r w:rsidR="00DE5D8D" w:rsidRPr="001D7012">
              <w:rPr>
                <w:rFonts w:ascii="Times New Roman" w:hAnsi="Times New Roman"/>
                <w:sz w:val="18"/>
                <w:szCs w:val="18"/>
              </w:rPr>
              <w:t>15,4</w:t>
            </w:r>
            <w:r w:rsidR="00C82DA5" w:rsidRPr="001D7012">
              <w:rPr>
                <w:rFonts w:ascii="Times New Roman" w:hAnsi="Times New Roman"/>
                <w:sz w:val="18"/>
                <w:szCs w:val="18"/>
              </w:rPr>
              <w:t>9</w:t>
            </w:r>
            <w:r w:rsidR="00DE5D8D" w:rsidRPr="001D7012">
              <w:rPr>
                <w:rFonts w:ascii="Times New Roman" w:hAnsi="Times New Roman"/>
                <w:sz w:val="18"/>
                <w:szCs w:val="18"/>
              </w:rPr>
              <w:t xml:space="preserve"> </w:t>
            </w:r>
            <w:r w:rsidRPr="001D7012">
              <w:rPr>
                <w:rFonts w:ascii="Times New Roman" w:hAnsi="Times New Roman"/>
                <w:sz w:val="18"/>
                <w:szCs w:val="18"/>
              </w:rPr>
              <w:t xml:space="preserve">EUR </w:t>
            </w:r>
            <w:r w:rsidR="0042217D" w:rsidRPr="001D7012">
              <w:rPr>
                <w:rFonts w:ascii="Times New Roman" w:hAnsi="Times New Roman"/>
                <w:bCs/>
                <w:i/>
                <w:sz w:val="18"/>
                <w:szCs w:val="18"/>
              </w:rPr>
              <w:t>≈</w:t>
            </w:r>
            <w:r w:rsidRPr="001D7012">
              <w:rPr>
                <w:rFonts w:ascii="Times New Roman" w:hAnsi="Times New Roman"/>
                <w:sz w:val="18"/>
                <w:szCs w:val="18"/>
              </w:rPr>
              <w:t xml:space="preserve"> </w:t>
            </w:r>
            <w:r w:rsidR="00DE5D8D" w:rsidRPr="001D7012">
              <w:rPr>
                <w:rFonts w:ascii="Times New Roman" w:hAnsi="Times New Roman"/>
                <w:sz w:val="18"/>
                <w:szCs w:val="18"/>
              </w:rPr>
              <w:t xml:space="preserve">30,97 </w:t>
            </w:r>
            <w:r w:rsidRPr="001D7012">
              <w:rPr>
                <w:rFonts w:ascii="Times New Roman" w:hAnsi="Times New Roman"/>
                <w:sz w:val="18"/>
                <w:szCs w:val="18"/>
              </w:rPr>
              <w:t>EUR vienam dalībniekam).</w:t>
            </w:r>
          </w:p>
          <w:p w14:paraId="05E3BCE5"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tiek izdarīts pieņēmums, ka vidējās izmaksas vienai personai, sniedzot reģionālās mobilitātes atbalstu, varētu veidot 250 EUR un šāds atbalsts varētu būt nepieciešamas 20% no visiem pasākuma dalībniekiem (t.i., 20% x 250 EUR = 5 000 EUR uz 100 dalībniekiem jeb 50 EUR vienam dalībniekam).</w:t>
            </w:r>
          </w:p>
          <w:p w14:paraId="0CD25039" w14:textId="4810192B" w:rsidR="00690AF1" w:rsidRPr="001D7012" w:rsidRDefault="00690AF1" w:rsidP="00B842B1">
            <w:pPr>
              <w:spacing w:after="0" w:line="240" w:lineRule="auto"/>
              <w:jc w:val="both"/>
              <w:rPr>
                <w:rFonts w:ascii="Times New Roman" w:hAnsi="Times New Roman"/>
                <w:bCs/>
                <w:sz w:val="18"/>
                <w:szCs w:val="18"/>
              </w:rPr>
            </w:pPr>
            <w:r w:rsidRPr="001D7012">
              <w:rPr>
                <w:rFonts w:ascii="Times New Roman" w:hAnsi="Times New Roman"/>
                <w:sz w:val="18"/>
                <w:szCs w:val="18"/>
              </w:rPr>
              <w:t xml:space="preserve">Ievērojot minēto, </w:t>
            </w:r>
            <w:r w:rsidRPr="001D7012">
              <w:rPr>
                <w:rFonts w:ascii="Times New Roman" w:hAnsi="Times New Roman"/>
                <w:b/>
                <w:sz w:val="18"/>
                <w:szCs w:val="18"/>
              </w:rPr>
              <w:t>vidējās saistīto atbalsta pasākumu izmaksas</w:t>
            </w:r>
            <w:r w:rsidRPr="001D7012">
              <w:rPr>
                <w:rFonts w:ascii="Times New Roman" w:hAnsi="Times New Roman"/>
                <w:sz w:val="18"/>
                <w:szCs w:val="18"/>
              </w:rPr>
              <w:t xml:space="preserve"> veido – </w:t>
            </w:r>
            <w:r w:rsidR="00DE5D8D" w:rsidRPr="001D7012">
              <w:rPr>
                <w:rFonts w:ascii="Times New Roman" w:hAnsi="Times New Roman"/>
                <w:sz w:val="18"/>
                <w:szCs w:val="18"/>
              </w:rPr>
              <w:t xml:space="preserve">30,97 </w:t>
            </w:r>
            <w:r w:rsidRPr="001D7012">
              <w:rPr>
                <w:rFonts w:ascii="Times New Roman" w:hAnsi="Times New Roman"/>
                <w:sz w:val="18"/>
                <w:szCs w:val="18"/>
              </w:rPr>
              <w:t xml:space="preserve">EUR + 50 EUR = </w:t>
            </w:r>
            <w:r w:rsidR="00DE5D8D" w:rsidRPr="001D7012">
              <w:rPr>
                <w:rFonts w:ascii="Times New Roman" w:hAnsi="Times New Roman"/>
                <w:b/>
                <w:sz w:val="18"/>
                <w:szCs w:val="18"/>
              </w:rPr>
              <w:t>80,97</w:t>
            </w:r>
            <w:r w:rsidRPr="001D7012">
              <w:rPr>
                <w:rFonts w:ascii="Times New Roman" w:hAnsi="Times New Roman"/>
                <w:b/>
                <w:sz w:val="18"/>
                <w:szCs w:val="18"/>
              </w:rPr>
              <w:t xml:space="preserve"> EUR vienam dalībniekam</w:t>
            </w:r>
            <w:r w:rsidRPr="001D7012">
              <w:rPr>
                <w:rFonts w:ascii="Times New Roman" w:hAnsi="Times New Roman"/>
                <w:bCs/>
                <w:sz w:val="18"/>
                <w:szCs w:val="18"/>
              </w:rPr>
              <w:t>.</w:t>
            </w:r>
          </w:p>
          <w:p w14:paraId="7B5C4291" w14:textId="77777777" w:rsidR="00690AF1" w:rsidRPr="001D7012" w:rsidRDefault="00690AF1" w:rsidP="00B842B1">
            <w:pPr>
              <w:spacing w:after="0" w:line="240" w:lineRule="auto"/>
              <w:jc w:val="both"/>
              <w:rPr>
                <w:rFonts w:ascii="Times New Roman" w:hAnsi="Times New Roman"/>
                <w:bCs/>
                <w:sz w:val="18"/>
                <w:szCs w:val="18"/>
              </w:rPr>
            </w:pPr>
          </w:p>
          <w:p w14:paraId="1D72A6CB" w14:textId="317FF961"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bCs/>
                <w:i/>
                <w:sz w:val="18"/>
                <w:szCs w:val="18"/>
              </w:rPr>
              <w:t xml:space="preserve">Attiecīgi </w:t>
            </w:r>
            <w:r w:rsidR="00767486" w:rsidRPr="001D7012">
              <w:rPr>
                <w:rFonts w:ascii="Times New Roman" w:hAnsi="Times New Roman"/>
                <w:bCs/>
                <w:i/>
                <w:sz w:val="18"/>
                <w:szCs w:val="18"/>
              </w:rPr>
              <w:t>1 011,22</w:t>
            </w:r>
            <w:r w:rsidRPr="001D7012">
              <w:rPr>
                <w:rFonts w:ascii="Times New Roman" w:hAnsi="Times New Roman"/>
                <w:bCs/>
                <w:i/>
                <w:sz w:val="18"/>
                <w:szCs w:val="18"/>
              </w:rPr>
              <w:t xml:space="preserve"> EUR + </w:t>
            </w:r>
            <w:r w:rsidR="00DA34DA" w:rsidRPr="001D7012">
              <w:rPr>
                <w:rFonts w:ascii="Times New Roman" w:hAnsi="Times New Roman"/>
                <w:bCs/>
                <w:i/>
                <w:sz w:val="18"/>
                <w:szCs w:val="18"/>
              </w:rPr>
              <w:t xml:space="preserve">80.97 </w:t>
            </w:r>
            <w:r w:rsidRPr="001D7012">
              <w:rPr>
                <w:rFonts w:ascii="Times New Roman" w:hAnsi="Times New Roman"/>
                <w:bCs/>
                <w:i/>
                <w:sz w:val="18"/>
                <w:szCs w:val="18"/>
              </w:rPr>
              <w:t>EUR ≈</w:t>
            </w:r>
            <w:r w:rsidRPr="001D7012">
              <w:rPr>
                <w:rFonts w:ascii="Times New Roman" w:hAnsi="Times New Roman"/>
                <w:bCs/>
                <w:sz w:val="18"/>
                <w:szCs w:val="18"/>
              </w:rPr>
              <w:t xml:space="preserve"> </w:t>
            </w:r>
            <w:r w:rsidRPr="001D7012">
              <w:rPr>
                <w:rFonts w:ascii="Times New Roman" w:hAnsi="Times New Roman"/>
                <w:i/>
                <w:sz w:val="18"/>
                <w:szCs w:val="18"/>
              </w:rPr>
              <w:t xml:space="preserve">vidējās izmaksas vienam unikālam dalībniekam ir </w:t>
            </w:r>
            <w:r w:rsidR="00DE5D8D" w:rsidRPr="001D7012">
              <w:rPr>
                <w:rFonts w:ascii="Times New Roman" w:hAnsi="Times New Roman"/>
                <w:i/>
                <w:sz w:val="18"/>
                <w:szCs w:val="18"/>
              </w:rPr>
              <w:t>1 092,19</w:t>
            </w:r>
            <w:r w:rsidRPr="001D7012">
              <w:rPr>
                <w:rFonts w:ascii="Times New Roman" w:hAnsi="Times New Roman"/>
                <w:i/>
                <w:sz w:val="18"/>
                <w:szCs w:val="18"/>
              </w:rPr>
              <w:t xml:space="preserve"> EUR </w:t>
            </w:r>
          </w:p>
          <w:p w14:paraId="527585CC" w14:textId="77777777" w:rsidR="00690AF1" w:rsidRPr="001D7012" w:rsidRDefault="00690AF1" w:rsidP="00B842B1">
            <w:pPr>
              <w:spacing w:after="0" w:line="240" w:lineRule="auto"/>
              <w:jc w:val="both"/>
              <w:rPr>
                <w:rFonts w:ascii="Times New Roman" w:hAnsi="Times New Roman"/>
                <w:i/>
                <w:sz w:val="18"/>
                <w:szCs w:val="18"/>
              </w:rPr>
            </w:pPr>
          </w:p>
          <w:p w14:paraId="019ACAF7" w14:textId="711DE819" w:rsidR="00690AF1" w:rsidRPr="001D7012" w:rsidRDefault="00DE5D8D" w:rsidP="00B842B1">
            <w:pPr>
              <w:spacing w:after="0" w:line="240" w:lineRule="auto"/>
              <w:jc w:val="both"/>
              <w:rPr>
                <w:rFonts w:ascii="Times New Roman" w:hAnsi="Times New Roman"/>
                <w:bCs/>
                <w:i/>
                <w:sz w:val="18"/>
                <w:szCs w:val="18"/>
              </w:rPr>
            </w:pPr>
            <w:r w:rsidRPr="001D7012">
              <w:rPr>
                <w:rFonts w:ascii="Times New Roman" w:hAnsi="Times New Roman"/>
                <w:bCs/>
                <w:i/>
                <w:sz w:val="18"/>
                <w:szCs w:val="18"/>
              </w:rPr>
              <w:t>101 012 313</w:t>
            </w:r>
            <w:r w:rsidR="00690AF1" w:rsidRPr="001D7012">
              <w:rPr>
                <w:rFonts w:ascii="Times New Roman" w:hAnsi="Times New Roman"/>
                <w:bCs/>
                <w:i/>
                <w:sz w:val="18"/>
                <w:szCs w:val="18"/>
              </w:rPr>
              <w:t xml:space="preserve"> EUR/ vidēji </w:t>
            </w:r>
            <w:r w:rsidR="00496574" w:rsidRPr="001D7012">
              <w:rPr>
                <w:rFonts w:ascii="Times New Roman" w:hAnsi="Times New Roman"/>
                <w:bCs/>
                <w:i/>
                <w:sz w:val="18"/>
                <w:szCs w:val="18"/>
              </w:rPr>
              <w:t xml:space="preserve">1 </w:t>
            </w:r>
            <w:r w:rsidRPr="001D7012">
              <w:rPr>
                <w:rFonts w:ascii="Times New Roman" w:hAnsi="Times New Roman"/>
                <w:bCs/>
                <w:i/>
                <w:sz w:val="18"/>
                <w:szCs w:val="18"/>
              </w:rPr>
              <w:t>092,19</w:t>
            </w:r>
            <w:r w:rsidR="00690AF1" w:rsidRPr="001D7012">
              <w:rPr>
                <w:rFonts w:ascii="Times New Roman" w:hAnsi="Times New Roman"/>
                <w:bCs/>
                <w:i/>
                <w:sz w:val="18"/>
                <w:szCs w:val="18"/>
              </w:rPr>
              <w:t xml:space="preserve">  ≈ </w:t>
            </w:r>
            <w:r w:rsidR="007043CF" w:rsidRPr="001D7012">
              <w:rPr>
                <w:rFonts w:ascii="Times New Roman" w:hAnsi="Times New Roman"/>
                <w:bCs/>
                <w:i/>
                <w:sz w:val="18"/>
                <w:szCs w:val="18"/>
              </w:rPr>
              <w:t>92 486</w:t>
            </w:r>
          </w:p>
          <w:p w14:paraId="2A690FC4" w14:textId="77777777" w:rsidR="00690AF1" w:rsidRPr="001D7012" w:rsidRDefault="00690AF1" w:rsidP="00B842B1">
            <w:pPr>
              <w:spacing w:after="0" w:line="240" w:lineRule="auto"/>
              <w:jc w:val="both"/>
              <w:rPr>
                <w:rFonts w:ascii="Times New Roman" w:hAnsi="Times New Roman"/>
                <w:b/>
                <w:bCs/>
                <w:sz w:val="18"/>
                <w:szCs w:val="18"/>
              </w:rPr>
            </w:pPr>
          </w:p>
          <w:p w14:paraId="4AD865C4" w14:textId="310C5ADB" w:rsidR="00690AF1" w:rsidRPr="001D7012" w:rsidRDefault="00690AF1" w:rsidP="00B842B1">
            <w:pPr>
              <w:spacing w:after="0" w:line="240" w:lineRule="auto"/>
              <w:jc w:val="both"/>
              <w:rPr>
                <w:rFonts w:ascii="Times New Roman" w:hAnsi="Times New Roman"/>
                <w:bCs/>
                <w:sz w:val="18"/>
                <w:szCs w:val="18"/>
              </w:rPr>
            </w:pPr>
            <w:r w:rsidRPr="001D7012">
              <w:rPr>
                <w:rFonts w:ascii="Times New Roman" w:hAnsi="Times New Roman"/>
                <w:bCs/>
                <w:sz w:val="18"/>
                <w:szCs w:val="18"/>
              </w:rPr>
              <w:t xml:space="preserve">Vienlaikus, sākot ar 2019.gadu, SAM ietvaros ir plānots papildu atbalsts 3 034 jauniešu bezdarbnieku dalībai (jauniešu – katra pasākuma dalībnieku skaits tika noteikts, balstoties uz vidējo pasākumu dalību 2016.gadā projektā "Aktīvās darba tirgus politikas pasākumu īstenošana jauniešu bezdarbnieku nodarbinātības veicināšanai") un pieejamo finansējumu papildu atbalsta sniegšanai:- profesionālās izglītības programmā (2016.gadā dalībai profesionālās izglītības programmās vidējās izmaksas 1 450,48 EUR un tiek izdarīts pieņēmums, ka atbalstāmajā darbībā vidēji gadā iesaistīsies 88 jaunieši bezdarbnieki) – t.i., 1 450,48 EUR x 88 dalībnieki x 3 gadi = </w:t>
            </w:r>
            <w:r w:rsidRPr="00136E54">
              <w:rPr>
                <w:rFonts w:ascii="Times New Roman" w:hAnsi="Times New Roman"/>
                <w:bCs/>
                <w:sz w:val="18"/>
                <w:szCs w:val="18"/>
              </w:rPr>
              <w:t>382 927 EUR;</w:t>
            </w:r>
          </w:p>
          <w:p w14:paraId="1E74B3A8" w14:textId="5B93252D" w:rsidR="00690AF1" w:rsidRPr="001D7012" w:rsidRDefault="00690AF1" w:rsidP="00B842B1">
            <w:pPr>
              <w:spacing w:after="0" w:line="240" w:lineRule="auto"/>
              <w:jc w:val="both"/>
              <w:rPr>
                <w:rFonts w:ascii="Times New Roman" w:hAnsi="Times New Roman"/>
                <w:bCs/>
                <w:sz w:val="18"/>
                <w:szCs w:val="18"/>
              </w:rPr>
            </w:pPr>
            <w:r w:rsidRPr="001D7012">
              <w:rPr>
                <w:rFonts w:ascii="Times New Roman" w:hAnsi="Times New Roman"/>
                <w:bCs/>
                <w:sz w:val="18"/>
                <w:szCs w:val="18"/>
              </w:rPr>
              <w:t xml:space="preserve">- neformālās izglītības programmā (2016.gadā dalībai neformālajā apmācībā vidējās izmaksas 526  EUR  un tiek izdarīts pieņēmums, ka atbalstāmajā darbībā vidēji gadā iesaistīsies 152 jaunieši bezdarbnieki) – t.i., 526  EUR x vidēji 152 dalībnieki x 3 gadi = </w:t>
            </w:r>
            <w:r w:rsidRPr="00136E54">
              <w:rPr>
                <w:rFonts w:ascii="Times New Roman" w:hAnsi="Times New Roman"/>
                <w:bCs/>
                <w:sz w:val="18"/>
                <w:szCs w:val="18"/>
              </w:rPr>
              <w:t>239 547 EUR</w:t>
            </w:r>
            <w:r w:rsidRPr="001D7012">
              <w:rPr>
                <w:rFonts w:ascii="Times New Roman" w:hAnsi="Times New Roman"/>
                <w:bCs/>
                <w:sz w:val="18"/>
                <w:szCs w:val="18"/>
              </w:rPr>
              <w:t xml:space="preserve">; </w:t>
            </w:r>
          </w:p>
          <w:p w14:paraId="7E1CF032" w14:textId="6777910D"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 pasākumā “Darbam nepieciešamo iemaņu attīstība nevalstiskajā sektorā” (2016.gadā dalībai atbalstāmajā darbībā “Darbam nepieciešamo iemaņu attīstība nevalstiskajā sektorā” vidējās izmaksas  380 EUR un tiek izdarīts pieņēmums, ka atbalstāmajā darbībā vidēji gadā iesaistīsies 772 jaunieši bezdarbnieki un bezdarbnieki ar invaliditāti) – t.i., 380 EUR x vidēji 772 dalībnieki x 3 gadi </w:t>
            </w:r>
            <w:r w:rsidRPr="00136E54">
              <w:rPr>
                <w:rFonts w:ascii="Times New Roman" w:hAnsi="Times New Roman"/>
                <w:sz w:val="18"/>
                <w:szCs w:val="18"/>
              </w:rPr>
              <w:t>= 879 769 EUR</w:t>
            </w:r>
            <w:r w:rsidRPr="001D7012">
              <w:rPr>
                <w:rFonts w:ascii="Times New Roman" w:hAnsi="Times New Roman"/>
                <w:sz w:val="18"/>
                <w:szCs w:val="18"/>
              </w:rPr>
              <w:t>;</w:t>
            </w:r>
          </w:p>
          <w:p w14:paraId="3737A8E6" w14:textId="5F8E29C8"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 konkurētspējas paaugstināšanas pasākumos (par ieskaiti iznākuma rādītājā skat. paragrāfā “Darbības </w:t>
            </w:r>
            <w:r w:rsidRPr="001D7012">
              <w:rPr>
                <w:rFonts w:ascii="Times New Roman" w:hAnsi="Times New Roman"/>
                <w:sz w:val="18"/>
                <w:szCs w:val="18"/>
              </w:rPr>
              <w:lastRenderedPageBreak/>
              <w:t xml:space="preserve">līmenis – projekta daļa”) (2016.gada vidējās izmaksas  41,80 EUR un tiek izdarīts pieņēmums, ka atbalstāmajā darbībā vidēji gadā iesaistīsies 2 055 jaunieši bezdarbnieki), t.i.,  41,80 EUR x vidēji 2055 dalībnieki x 3 gadi = </w:t>
            </w:r>
            <w:r w:rsidRPr="00136E54">
              <w:rPr>
                <w:rFonts w:ascii="Times New Roman" w:hAnsi="Times New Roman"/>
                <w:sz w:val="18"/>
                <w:szCs w:val="18"/>
              </w:rPr>
              <w:t>257 771 EUR</w:t>
            </w:r>
            <w:r w:rsidRPr="001D7012">
              <w:rPr>
                <w:rFonts w:ascii="Times New Roman" w:hAnsi="Times New Roman"/>
                <w:sz w:val="18"/>
                <w:szCs w:val="18"/>
              </w:rPr>
              <w:t xml:space="preserve">. </w:t>
            </w:r>
          </w:p>
          <w:p w14:paraId="6D574769"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Konkurētspējas pasākumu ietvaros atbilstoši NVA ierosinājumam plānots īstenot arī programmu “Ieskats nozarē”, kas aizvietos sākotnēji plānoto pasākumu “Darbnīcas jauniešiem”. </w:t>
            </w:r>
          </w:p>
          <w:p w14:paraId="485B6867" w14:textId="77777777" w:rsidR="00690AF1" w:rsidRPr="001D7012" w:rsidRDefault="00690AF1" w:rsidP="00B842B1">
            <w:pPr>
              <w:spacing w:after="0" w:line="240" w:lineRule="auto"/>
              <w:jc w:val="both"/>
              <w:rPr>
                <w:rFonts w:ascii="Times New Roman" w:hAnsi="Times New Roman"/>
                <w:sz w:val="18"/>
                <w:szCs w:val="18"/>
              </w:rPr>
            </w:pPr>
          </w:p>
          <w:p w14:paraId="75C10890" w14:textId="77777777" w:rsidR="00690AF1" w:rsidRPr="001D7012" w:rsidRDefault="00690AF1" w:rsidP="00B842B1">
            <w:pPr>
              <w:spacing w:after="0" w:line="240" w:lineRule="auto"/>
              <w:jc w:val="both"/>
              <w:rPr>
                <w:rFonts w:ascii="Times New Roman" w:hAnsi="Times New Roman"/>
                <w:bCs/>
                <w:i/>
                <w:sz w:val="18"/>
                <w:szCs w:val="18"/>
              </w:rPr>
            </w:pPr>
            <w:r w:rsidRPr="001D7012">
              <w:rPr>
                <w:rFonts w:ascii="Times New Roman" w:hAnsi="Times New Roman"/>
                <w:bCs/>
                <w:i/>
                <w:sz w:val="18"/>
                <w:szCs w:val="18"/>
              </w:rPr>
              <w:t>Attiecīgi kopējās izmaksas papildu atbalstam jauniešiem ir:</w:t>
            </w:r>
          </w:p>
          <w:p w14:paraId="097271A7" w14:textId="600486BF"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879 769 + 257 771 + 239 547 EUR + 382 927 EUR = 1 760 014 EUR</w:t>
            </w:r>
          </w:p>
          <w:p w14:paraId="067ED888" w14:textId="77777777" w:rsidR="00690AF1" w:rsidRPr="001D7012" w:rsidRDefault="00690AF1" w:rsidP="00B842B1">
            <w:pPr>
              <w:spacing w:after="0" w:line="240" w:lineRule="auto"/>
              <w:jc w:val="both"/>
              <w:rPr>
                <w:rFonts w:ascii="Times New Roman" w:hAnsi="Times New Roman"/>
                <w:b/>
                <w:sz w:val="18"/>
                <w:szCs w:val="18"/>
              </w:rPr>
            </w:pPr>
          </w:p>
          <w:p w14:paraId="4B458A1C"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Kopējās SAM izmaksas:</w:t>
            </w:r>
          </w:p>
          <w:p w14:paraId="45D0308F" w14:textId="107D4B5A" w:rsidR="00690AF1" w:rsidRPr="001D7012" w:rsidRDefault="00C37062" w:rsidP="00B842B1">
            <w:pPr>
              <w:spacing w:after="0" w:line="240" w:lineRule="auto"/>
              <w:jc w:val="both"/>
              <w:rPr>
                <w:rFonts w:ascii="Times New Roman" w:hAnsi="Times New Roman"/>
                <w:b/>
                <w:sz w:val="18"/>
                <w:szCs w:val="18"/>
              </w:rPr>
            </w:pPr>
            <w:r w:rsidRPr="001D7012">
              <w:rPr>
                <w:rFonts w:ascii="Times New Roman" w:hAnsi="Times New Roman"/>
                <w:b/>
                <w:sz w:val="18"/>
                <w:szCs w:val="18"/>
              </w:rPr>
              <w:t>101 012 313</w:t>
            </w:r>
            <w:r w:rsidRPr="001D7012">
              <w:t xml:space="preserve"> </w:t>
            </w:r>
            <w:r w:rsidR="00690AF1" w:rsidRPr="001D7012">
              <w:rPr>
                <w:rFonts w:ascii="Times New Roman" w:hAnsi="Times New Roman"/>
                <w:b/>
                <w:sz w:val="18"/>
                <w:szCs w:val="18"/>
              </w:rPr>
              <w:t xml:space="preserve"> EUR + 1 760 014 EUR = </w:t>
            </w:r>
            <w:r w:rsidR="00EF3B85" w:rsidRPr="001D7012">
              <w:rPr>
                <w:rFonts w:ascii="Times New Roman" w:hAnsi="Times New Roman"/>
                <w:b/>
                <w:i/>
                <w:sz w:val="18"/>
                <w:szCs w:val="18"/>
              </w:rPr>
              <w:t>102 772 327</w:t>
            </w:r>
            <w:r w:rsidR="00D93B74" w:rsidRPr="001D7012">
              <w:rPr>
                <w:rFonts w:ascii="Times New Roman" w:hAnsi="Times New Roman"/>
                <w:b/>
                <w:bCs/>
                <w:i/>
                <w:iCs/>
                <w:sz w:val="18"/>
                <w:szCs w:val="18"/>
              </w:rPr>
              <w:t xml:space="preserve"> </w:t>
            </w:r>
            <w:r w:rsidR="00690AF1" w:rsidRPr="001D7012">
              <w:rPr>
                <w:rFonts w:ascii="Times New Roman" w:hAnsi="Times New Roman"/>
                <w:b/>
                <w:sz w:val="18"/>
                <w:szCs w:val="18"/>
              </w:rPr>
              <w:t>EUR</w:t>
            </w:r>
          </w:p>
          <w:p w14:paraId="7BB0BBF3" w14:textId="77777777" w:rsidR="00690AF1" w:rsidRPr="001D7012" w:rsidRDefault="00690AF1" w:rsidP="00B842B1">
            <w:pPr>
              <w:spacing w:after="0" w:line="240" w:lineRule="auto"/>
              <w:jc w:val="both"/>
              <w:rPr>
                <w:rFonts w:ascii="Times New Roman" w:hAnsi="Times New Roman"/>
                <w:sz w:val="18"/>
                <w:szCs w:val="18"/>
              </w:rPr>
            </w:pPr>
          </w:p>
          <w:p w14:paraId="01578C83" w14:textId="6F2D16A0"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Darbības līmenis – projekta ietvaros īstenotais pasākums, t.i.</w:t>
            </w:r>
            <w:r w:rsidR="00F8013C" w:rsidRPr="001D7012">
              <w:rPr>
                <w:rFonts w:ascii="Times New Roman" w:hAnsi="Times New Roman"/>
                <w:i/>
                <w:sz w:val="18"/>
                <w:szCs w:val="18"/>
              </w:rPr>
              <w:t>,</w:t>
            </w:r>
            <w:r w:rsidRPr="001D7012">
              <w:rPr>
                <w:rFonts w:ascii="Times New Roman" w:hAnsi="Times New Roman"/>
                <w:i/>
                <w:sz w:val="18"/>
                <w:szCs w:val="18"/>
              </w:rPr>
              <w:t xml:space="preserve"> projekta daļa</w:t>
            </w:r>
          </w:p>
          <w:p w14:paraId="6A7D51DC" w14:textId="77777777" w:rsidR="00690AF1" w:rsidRPr="001D7012" w:rsidRDefault="00690AF1" w:rsidP="00B842B1">
            <w:pPr>
              <w:spacing w:after="0" w:line="240" w:lineRule="auto"/>
              <w:jc w:val="both"/>
              <w:rPr>
                <w:rFonts w:ascii="Times New Roman" w:hAnsi="Times New Roman"/>
                <w:sz w:val="18"/>
                <w:szCs w:val="18"/>
              </w:rPr>
            </w:pPr>
          </w:p>
          <w:p w14:paraId="46274EFD" w14:textId="6BE5D084"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Rādītāju datu uzkrāšana darbību līmenī tiek plānota saskaņā ar tām MK noteikumos par SAM īstenošanu noteiktajām atbalstāmajām darbībām, kuras ir tieši saistītas ar SAM iznākuma rādītāju. Tās ir:</w:t>
            </w:r>
          </w:p>
          <w:p w14:paraId="6D0E2789"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1) profesionālā apmācība, pārkvalifikācija, kvalifikācijas paaugstināšana un ārpus formālās izglītības sistēmas apgūtās profesionālās kompetences novērtēšana;</w:t>
            </w:r>
          </w:p>
          <w:p w14:paraId="530F94A0"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2) neformālās izglītības programmu apguve;  </w:t>
            </w:r>
          </w:p>
          <w:p w14:paraId="17C5A0A9"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3) transportlīdzekļu un traktortehnikas vadītāju apmācības;</w:t>
            </w:r>
          </w:p>
          <w:p w14:paraId="13B12167"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4) apmācība pie darba devēja;</w:t>
            </w:r>
          </w:p>
          <w:p w14:paraId="0D5B3421"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5) darbam nepieciešamo iemaņu attīstība nevalstiskajā sektorā;</w:t>
            </w:r>
          </w:p>
          <w:p w14:paraId="7EEB82F1" w14:textId="134C136B"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(sākot ar 2019.gadu bezdarbniekiem vecumā no 18 līdz 29 gadiem (ieskaitot) </w:t>
            </w:r>
            <w:r w:rsidRPr="001D7012">
              <w:rPr>
                <w:rFonts w:ascii="Times New Roman" w:hAnsi="Times New Roman"/>
                <w:sz w:val="18"/>
                <w:szCs w:val="18"/>
              </w:rPr>
              <w:lastRenderedPageBreak/>
              <w:t>un ar 2020. gada 3.ceturksni arī bezdarbniekiem ar invaliditāti.)</w:t>
            </w:r>
          </w:p>
          <w:p w14:paraId="5BB25452" w14:textId="31E1EF3E" w:rsidR="00690AF1" w:rsidRPr="001D7012" w:rsidRDefault="00690AF1" w:rsidP="00B842B1">
            <w:pPr>
              <w:spacing w:after="0" w:line="240" w:lineRule="auto"/>
              <w:jc w:val="both"/>
              <w:rPr>
                <w:rFonts w:ascii="Times New Roman" w:hAnsi="Times New Roman"/>
                <w:sz w:val="18"/>
              </w:rPr>
            </w:pPr>
            <w:r w:rsidRPr="001D7012">
              <w:rPr>
                <w:rFonts w:ascii="Times New Roman" w:hAnsi="Times New Roman"/>
                <w:sz w:val="18"/>
              </w:rPr>
              <w:t>6) konkurētspējas paaugstināšanas pasākumi (sākot ar 2019. gadu</w:t>
            </w:r>
            <w:r w:rsidRPr="001D7012">
              <w:rPr>
                <w:rFonts w:ascii="Times New Roman" w:hAnsi="Times New Roman"/>
                <w:sz w:val="18"/>
                <w:szCs w:val="18"/>
              </w:rPr>
              <w:t xml:space="preserve"> un izņemot elastīgu apmācību formu veidā)</w:t>
            </w:r>
            <w:r w:rsidRPr="001D7012">
              <w:rPr>
                <w:rFonts w:ascii="Times New Roman" w:hAnsi="Times New Roman"/>
                <w:sz w:val="18"/>
              </w:rPr>
              <w:t>;</w:t>
            </w:r>
          </w:p>
          <w:p w14:paraId="488338E3" w14:textId="4CC4AC99" w:rsidR="004D0BB9" w:rsidRPr="001D7012" w:rsidRDefault="00690AF1" w:rsidP="004D0BB9">
            <w:pPr>
              <w:spacing w:after="0" w:line="240" w:lineRule="auto"/>
              <w:jc w:val="both"/>
              <w:rPr>
                <w:rFonts w:ascii="Times New Roman" w:hAnsi="Times New Roman"/>
                <w:sz w:val="18"/>
                <w:szCs w:val="18"/>
              </w:rPr>
            </w:pPr>
            <w:r w:rsidRPr="001D7012">
              <w:rPr>
                <w:rFonts w:ascii="Times New Roman" w:hAnsi="Times New Roman"/>
                <w:sz w:val="18"/>
                <w:szCs w:val="18"/>
              </w:rPr>
              <w:t>7) augstākās izglītības iestādes studiju kursu</w:t>
            </w:r>
            <w:r w:rsidR="004D0BB9" w:rsidRPr="001D7012">
              <w:rPr>
                <w:rFonts w:ascii="Times New Roman" w:hAnsi="Times New Roman"/>
                <w:sz w:val="18"/>
                <w:szCs w:val="18"/>
              </w:rPr>
              <w:t xml:space="preserve"> apguve (sākot ar 2020. gada 3.ceturksni);</w:t>
            </w:r>
          </w:p>
          <w:p w14:paraId="43A3E5D4" w14:textId="31C07BAF" w:rsidR="00690AF1" w:rsidRPr="001D7012" w:rsidRDefault="004D0BB9" w:rsidP="00B842B1">
            <w:pPr>
              <w:spacing w:after="0" w:line="240" w:lineRule="auto"/>
              <w:jc w:val="both"/>
              <w:rPr>
                <w:rFonts w:ascii="Times New Roman" w:hAnsi="Times New Roman"/>
                <w:sz w:val="18"/>
                <w:szCs w:val="18"/>
              </w:rPr>
            </w:pPr>
            <w:r w:rsidRPr="001D7012">
              <w:rPr>
                <w:rFonts w:ascii="Times New Roman" w:hAnsi="Times New Roman"/>
                <w:sz w:val="18"/>
                <w:szCs w:val="18"/>
              </w:rPr>
              <w:t>8)</w:t>
            </w:r>
            <w:r w:rsidR="00D93B74" w:rsidRPr="001D7012">
              <w:rPr>
                <w:rFonts w:ascii="Times New Roman" w:hAnsi="Times New Roman"/>
                <w:sz w:val="18"/>
                <w:szCs w:val="18"/>
              </w:rPr>
              <w:t xml:space="preserve">atvērto tiešsaistes kursu platformā piedāvātu augstākās izglītības iestādes vai nozares uzņēmuma izstrādātu mācību programmu </w:t>
            </w:r>
            <w:r w:rsidR="00690AF1" w:rsidRPr="001D7012">
              <w:rPr>
                <w:rFonts w:ascii="Times New Roman" w:hAnsi="Times New Roman"/>
                <w:sz w:val="18"/>
                <w:szCs w:val="18"/>
              </w:rPr>
              <w:t>apguve</w:t>
            </w:r>
            <w:r w:rsidR="0041701B" w:rsidRPr="001D7012">
              <w:rPr>
                <w:rFonts w:ascii="Times New Roman" w:hAnsi="Times New Roman"/>
                <w:sz w:val="18"/>
                <w:szCs w:val="18"/>
              </w:rPr>
              <w:t>;</w:t>
            </w:r>
            <w:r w:rsidR="00F8013C" w:rsidRPr="001D7012">
              <w:rPr>
                <w:rFonts w:ascii="Times New Roman" w:hAnsi="Times New Roman"/>
                <w:sz w:val="18"/>
                <w:szCs w:val="18"/>
              </w:rPr>
              <w:t xml:space="preserve"> </w:t>
            </w:r>
            <w:r w:rsidR="00690AF1" w:rsidRPr="001D7012">
              <w:rPr>
                <w:rFonts w:ascii="Times New Roman" w:hAnsi="Times New Roman"/>
                <w:sz w:val="18"/>
                <w:szCs w:val="18"/>
              </w:rPr>
              <w:t>(sākot ar 202</w:t>
            </w:r>
            <w:r w:rsidRPr="001D7012">
              <w:rPr>
                <w:rFonts w:ascii="Times New Roman" w:hAnsi="Times New Roman"/>
                <w:sz w:val="18"/>
                <w:szCs w:val="18"/>
              </w:rPr>
              <w:t>1</w:t>
            </w:r>
            <w:r w:rsidR="00690AF1" w:rsidRPr="001D7012">
              <w:rPr>
                <w:rFonts w:ascii="Times New Roman" w:hAnsi="Times New Roman"/>
                <w:sz w:val="18"/>
                <w:szCs w:val="18"/>
              </w:rPr>
              <w:t xml:space="preserve">. gada </w:t>
            </w:r>
            <w:r w:rsidRPr="001D7012">
              <w:rPr>
                <w:rFonts w:ascii="Times New Roman" w:hAnsi="Times New Roman"/>
                <w:sz w:val="18"/>
                <w:szCs w:val="18"/>
              </w:rPr>
              <w:t>2</w:t>
            </w:r>
            <w:r w:rsidR="00690AF1" w:rsidRPr="001D7012">
              <w:rPr>
                <w:rFonts w:ascii="Times New Roman" w:hAnsi="Times New Roman"/>
                <w:sz w:val="18"/>
                <w:szCs w:val="18"/>
              </w:rPr>
              <w:t>.ceturksni)</w:t>
            </w:r>
            <w:r w:rsidR="0041701B" w:rsidRPr="001D7012">
              <w:rPr>
                <w:rFonts w:ascii="Times New Roman" w:hAnsi="Times New Roman"/>
                <w:sz w:val="18"/>
                <w:szCs w:val="18"/>
              </w:rPr>
              <w:t>;</w:t>
            </w:r>
            <w:r w:rsidR="00690AF1" w:rsidRPr="001D7012">
              <w:rPr>
                <w:rFonts w:ascii="Times New Roman" w:hAnsi="Times New Roman"/>
                <w:sz w:val="18"/>
                <w:szCs w:val="18"/>
              </w:rPr>
              <w:t xml:space="preserve"> </w:t>
            </w:r>
          </w:p>
          <w:p w14:paraId="16AF9273" w14:textId="03F0F32A" w:rsidR="0041701B" w:rsidRPr="001D7012" w:rsidRDefault="001D7012" w:rsidP="0041701B">
            <w:pPr>
              <w:spacing w:after="0" w:line="240" w:lineRule="auto"/>
              <w:jc w:val="both"/>
              <w:rPr>
                <w:rFonts w:ascii="Times New Roman" w:hAnsi="Times New Roman"/>
                <w:sz w:val="18"/>
                <w:szCs w:val="18"/>
              </w:rPr>
            </w:pPr>
            <w:r w:rsidRPr="001D7012">
              <w:rPr>
                <w:rFonts w:ascii="Times New Roman" w:hAnsi="Times New Roman"/>
                <w:sz w:val="18"/>
                <w:szCs w:val="18"/>
              </w:rPr>
              <w:t>9) praktiskā apmācība ar nozaru asociāciju iesaisti (sākot ar 2022.gada 1.janvāri)</w:t>
            </w:r>
          </w:p>
          <w:p w14:paraId="46005AFE" w14:textId="77777777" w:rsidR="0041701B" w:rsidRPr="001D7012" w:rsidRDefault="0041701B" w:rsidP="00B842B1">
            <w:pPr>
              <w:spacing w:after="0" w:line="240" w:lineRule="auto"/>
              <w:jc w:val="both"/>
              <w:rPr>
                <w:rFonts w:ascii="Times New Roman" w:hAnsi="Times New Roman"/>
                <w:b/>
                <w:sz w:val="18"/>
                <w:szCs w:val="18"/>
              </w:rPr>
            </w:pPr>
          </w:p>
          <w:p w14:paraId="5EE3B65D" w14:textId="3A42F35E"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Darbības, kas liek uzskatīt mērķa vērtību par izpildītu:</w:t>
            </w:r>
          </w:p>
          <w:p w14:paraId="641BD2C6" w14:textId="01633EFA" w:rsidR="00690AF1" w:rsidRPr="001D7012" w:rsidRDefault="00690AF1" w:rsidP="00B842B1">
            <w:pPr>
              <w:spacing w:after="0" w:line="240" w:lineRule="auto"/>
              <w:jc w:val="both"/>
              <w:rPr>
                <w:rFonts w:ascii="Times New Roman" w:hAnsi="Times New Roman"/>
                <w:sz w:val="18"/>
                <w:szCs w:val="18"/>
              </w:rPr>
            </w:pPr>
          </w:p>
          <w:p w14:paraId="60D7F483" w14:textId="05E61589"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kad personas uzsāk dalību NVA organizētajos pasākumos, un  par dalībniekiem veikti izdevumi atbalsta sniegšanai un iesniegts maksājuma pieprasījums sadarbības iestādē.</w:t>
            </w:r>
            <w:r w:rsidRPr="001D7012">
              <w:rPr>
                <w:rStyle w:val="FootnoteReference"/>
                <w:rFonts w:ascii="Times New Roman" w:hAnsi="Times New Roman"/>
                <w:sz w:val="18"/>
                <w:szCs w:val="18"/>
              </w:rPr>
              <w:footnoteReference w:id="8"/>
            </w:r>
            <w:r w:rsidRPr="001D7012">
              <w:rPr>
                <w:rFonts w:ascii="Times New Roman" w:hAnsi="Times New Roman"/>
                <w:sz w:val="18"/>
                <w:szCs w:val="18"/>
              </w:rPr>
              <w:t xml:space="preserve"> </w:t>
            </w:r>
          </w:p>
          <w:p w14:paraId="57CC208D" w14:textId="77777777" w:rsidR="00690AF1" w:rsidRPr="001D7012" w:rsidRDefault="00690AF1" w:rsidP="00B842B1">
            <w:pPr>
              <w:spacing w:after="0" w:line="240" w:lineRule="auto"/>
              <w:jc w:val="both"/>
              <w:rPr>
                <w:rFonts w:ascii="Times New Roman" w:hAnsi="Times New Roman"/>
                <w:sz w:val="18"/>
                <w:szCs w:val="18"/>
              </w:rPr>
            </w:pPr>
          </w:p>
          <w:p w14:paraId="4D09AEB1" w14:textId="77777777" w:rsidR="00690AF1" w:rsidRPr="001D7012" w:rsidRDefault="00690AF1" w:rsidP="00B842B1">
            <w:pPr>
              <w:spacing w:after="0" w:line="240" w:lineRule="auto"/>
              <w:jc w:val="both"/>
              <w:rPr>
                <w:rFonts w:ascii="Times New Roman" w:hAnsi="Times New Roman"/>
                <w:sz w:val="18"/>
                <w:szCs w:val="18"/>
              </w:rPr>
            </w:pPr>
          </w:p>
          <w:p w14:paraId="077FA49B"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Iznākuma rādītājam sasniegšanai paredzētais finansējums:</w:t>
            </w:r>
          </w:p>
          <w:p w14:paraId="46DA7BCA" w14:textId="4055C70F" w:rsidR="00690AF1" w:rsidRPr="001D7012" w:rsidRDefault="00E675D7" w:rsidP="00B842B1">
            <w:pPr>
              <w:spacing w:after="0" w:line="240" w:lineRule="auto"/>
              <w:jc w:val="both"/>
              <w:rPr>
                <w:rFonts w:ascii="Times New Roman" w:hAnsi="Times New Roman"/>
                <w:sz w:val="18"/>
                <w:szCs w:val="18"/>
              </w:rPr>
            </w:pPr>
            <w:r w:rsidRPr="001D7012">
              <w:rPr>
                <w:rFonts w:ascii="Times New Roman" w:hAnsi="Times New Roman"/>
                <w:sz w:val="18"/>
                <w:szCs w:val="18"/>
              </w:rPr>
              <w:t>102 772 327</w:t>
            </w:r>
            <w:r w:rsidR="00D93B74" w:rsidRPr="001D7012">
              <w:rPr>
                <w:rFonts w:ascii="Times New Roman" w:hAnsi="Times New Roman"/>
                <w:b/>
                <w:bCs/>
                <w:i/>
                <w:iCs/>
                <w:sz w:val="18"/>
                <w:szCs w:val="18"/>
              </w:rPr>
              <w:t xml:space="preserve"> </w:t>
            </w:r>
            <w:r w:rsidR="00690AF1" w:rsidRPr="001D7012">
              <w:rPr>
                <w:rFonts w:ascii="Times New Roman" w:hAnsi="Times New Roman"/>
                <w:sz w:val="18"/>
                <w:szCs w:val="18"/>
              </w:rPr>
              <w:t xml:space="preserve"> EUR</w:t>
            </w:r>
          </w:p>
          <w:p w14:paraId="46CBD80A" w14:textId="0EBA6845" w:rsidR="00690AF1" w:rsidRPr="001D7012" w:rsidRDefault="00690AF1" w:rsidP="00B842B1">
            <w:pPr>
              <w:spacing w:after="0" w:line="240" w:lineRule="auto"/>
              <w:jc w:val="both"/>
              <w:rPr>
                <w:rFonts w:ascii="Times New Roman" w:hAnsi="Times New Roman"/>
                <w:sz w:val="18"/>
                <w:szCs w:val="18"/>
              </w:rPr>
            </w:pPr>
          </w:p>
          <w:p w14:paraId="53C080C9" w14:textId="77777777" w:rsidR="00690AF1" w:rsidRPr="001D7012" w:rsidRDefault="00690AF1" w:rsidP="00B842B1">
            <w:pPr>
              <w:spacing w:after="0" w:line="240" w:lineRule="auto"/>
              <w:jc w:val="both"/>
              <w:rPr>
                <w:rFonts w:ascii="Times New Roman" w:hAnsi="Times New Roman"/>
                <w:sz w:val="18"/>
                <w:szCs w:val="18"/>
              </w:rPr>
            </w:pPr>
          </w:p>
          <w:p w14:paraId="1B198719"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w:t>
            </w:r>
          </w:p>
          <w:p w14:paraId="3D608906"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b/>
                <w:i/>
                <w:sz w:val="18"/>
                <w:szCs w:val="18"/>
              </w:rPr>
              <w:t>IR2</w:t>
            </w:r>
            <w:r w:rsidRPr="001D7012">
              <w:rPr>
                <w:rFonts w:ascii="Times New Roman" w:hAnsi="Times New Roman"/>
                <w:i/>
                <w:sz w:val="18"/>
                <w:szCs w:val="18"/>
              </w:rPr>
              <w:t xml:space="preserve"> nosaukums un mērvienība</w:t>
            </w:r>
            <w:r w:rsidRPr="001D7012">
              <w:rPr>
                <w:rFonts w:ascii="Times New Roman" w:hAnsi="Times New Roman"/>
                <w:sz w:val="18"/>
                <w:szCs w:val="18"/>
              </w:rPr>
              <w:t xml:space="preserve">: </w:t>
            </w:r>
          </w:p>
          <w:p w14:paraId="3B7574D6" w14:textId="5EF03A06" w:rsidR="00690AF1" w:rsidRPr="001D7012" w:rsidRDefault="00690AF1" w:rsidP="00B842B1">
            <w:pPr>
              <w:spacing w:after="0" w:line="240" w:lineRule="auto"/>
              <w:jc w:val="both"/>
              <w:rPr>
                <w:rFonts w:ascii="Times New Roman" w:hAnsi="Times New Roman"/>
                <w:b/>
                <w:sz w:val="18"/>
                <w:szCs w:val="18"/>
              </w:rPr>
            </w:pPr>
            <w:r w:rsidRPr="001D7012">
              <w:rPr>
                <w:rFonts w:ascii="Times New Roman" w:hAnsi="Times New Roman"/>
                <w:sz w:val="18"/>
                <w:szCs w:val="18"/>
                <w:u w:val="single"/>
              </w:rPr>
              <w:t>i.7.1.1.b</w:t>
            </w:r>
            <w:r w:rsidRPr="00B4775B">
              <w:rPr>
                <w:rFonts w:ascii="Times New Roman" w:hAnsi="Times New Roman"/>
                <w:b/>
                <w:sz w:val="18"/>
                <w:szCs w:val="18"/>
              </w:rPr>
              <w:t xml:space="preserve"> </w:t>
            </w:r>
            <w:r w:rsidRPr="001D7012">
              <w:rPr>
                <w:rFonts w:ascii="Times New Roman" w:hAnsi="Times New Roman"/>
                <w:b/>
                <w:sz w:val="18"/>
                <w:szCs w:val="18"/>
              </w:rPr>
              <w:t>Atbalstu saņēmušie bezdarbnieki vecumā 50+ (unikālas personas katrā no projekta daļām)</w:t>
            </w:r>
          </w:p>
          <w:p w14:paraId="240FFE6D" w14:textId="77777777" w:rsidR="00690AF1" w:rsidRPr="001D7012" w:rsidRDefault="00690AF1" w:rsidP="00B842B1">
            <w:pPr>
              <w:spacing w:after="0" w:line="240" w:lineRule="auto"/>
              <w:jc w:val="both"/>
              <w:rPr>
                <w:rFonts w:ascii="Times New Roman" w:hAnsi="Times New Roman"/>
                <w:sz w:val="18"/>
                <w:szCs w:val="18"/>
              </w:rPr>
            </w:pPr>
          </w:p>
          <w:p w14:paraId="14A0566B"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Definīcija:</w:t>
            </w:r>
          </w:p>
          <w:p w14:paraId="662010E6" w14:textId="54104747" w:rsidR="00690AF1" w:rsidRPr="001D7012" w:rsidRDefault="00690AF1" w:rsidP="00B842B1">
            <w:pPr>
              <w:spacing w:after="0" w:line="240" w:lineRule="auto"/>
              <w:jc w:val="both"/>
              <w:rPr>
                <w:rFonts w:ascii="Times New Roman" w:hAnsi="Times New Roman"/>
                <w:i/>
                <w:sz w:val="18"/>
              </w:rPr>
            </w:pPr>
            <w:r w:rsidRPr="001D7012">
              <w:rPr>
                <w:rFonts w:ascii="Times New Roman" w:hAnsi="Times New Roman"/>
                <w:sz w:val="18"/>
                <w:szCs w:val="18"/>
              </w:rPr>
              <w:lastRenderedPageBreak/>
              <w:t>Uzskaita NVA organizētajos  pasākumos iesaistītos (t.i., atbalstu saņēmušos, dalību uzsākušos) bezdarbniekus vecumā 50 gadi un vairāk</w:t>
            </w:r>
            <w:r w:rsidRPr="001D7012">
              <w:rPr>
                <w:rFonts w:ascii="Times New Roman" w:hAnsi="Times New Roman"/>
                <w:i/>
                <w:sz w:val="18"/>
                <w:szCs w:val="18"/>
              </w:rPr>
              <w:t>.</w:t>
            </w:r>
          </w:p>
          <w:p w14:paraId="77353313" w14:textId="77777777" w:rsidR="00690AF1" w:rsidRPr="001D7012" w:rsidRDefault="00690AF1" w:rsidP="00B842B1">
            <w:pPr>
              <w:spacing w:after="0" w:line="240" w:lineRule="auto"/>
              <w:jc w:val="both"/>
              <w:rPr>
                <w:rFonts w:ascii="Times New Roman" w:hAnsi="Times New Roman"/>
                <w:sz w:val="18"/>
              </w:rPr>
            </w:pPr>
          </w:p>
          <w:p w14:paraId="4EF552D7"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Datu avots:</w:t>
            </w:r>
          </w:p>
          <w:p w14:paraId="3477F486"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projektu dati </w:t>
            </w:r>
          </w:p>
          <w:p w14:paraId="78EC7A2A" w14:textId="77777777" w:rsidR="00690AF1" w:rsidRPr="001D7012" w:rsidRDefault="00690AF1" w:rsidP="00B842B1">
            <w:pPr>
              <w:spacing w:after="0" w:line="240" w:lineRule="auto"/>
              <w:jc w:val="both"/>
              <w:rPr>
                <w:rFonts w:ascii="Times New Roman" w:hAnsi="Times New Roman"/>
                <w:i/>
                <w:sz w:val="18"/>
                <w:szCs w:val="18"/>
              </w:rPr>
            </w:pPr>
          </w:p>
          <w:p w14:paraId="23179405"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Apkopošanas biežums un ieguves metodoloģija:</w:t>
            </w:r>
          </w:p>
          <w:p w14:paraId="5A9659E8" w14:textId="77777777" w:rsidR="00690AF1" w:rsidRPr="001D7012" w:rsidRDefault="00690AF1" w:rsidP="00B842B1">
            <w:pPr>
              <w:spacing w:after="0" w:line="240" w:lineRule="auto"/>
              <w:jc w:val="both"/>
              <w:rPr>
                <w:rFonts w:ascii="Times New Roman" w:hAnsi="Times New Roman"/>
                <w:sz w:val="18"/>
              </w:rPr>
            </w:pPr>
            <w:r w:rsidRPr="001D7012">
              <w:rPr>
                <w:rFonts w:ascii="Times New Roman" w:hAnsi="Times New Roman"/>
                <w:sz w:val="18"/>
                <w:szCs w:val="18"/>
              </w:rPr>
              <w:t>1 reizi gadā; projektu dati</w:t>
            </w:r>
          </w:p>
          <w:p w14:paraId="55040E2B" w14:textId="77777777" w:rsidR="00690AF1" w:rsidRPr="001D7012" w:rsidRDefault="00690AF1" w:rsidP="00B842B1">
            <w:pPr>
              <w:spacing w:after="0" w:line="240" w:lineRule="auto"/>
              <w:jc w:val="both"/>
              <w:rPr>
                <w:rFonts w:ascii="Times New Roman" w:hAnsi="Times New Roman"/>
                <w:sz w:val="18"/>
              </w:rPr>
            </w:pPr>
          </w:p>
          <w:p w14:paraId="17A06F40"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Starpposma vērtība 2018:</w:t>
            </w:r>
          </w:p>
          <w:p w14:paraId="00D8A5BF" w14:textId="05C22808" w:rsidR="00690AF1" w:rsidRPr="001D7012" w:rsidRDefault="00690AF1" w:rsidP="00B842B1">
            <w:pPr>
              <w:spacing w:after="0" w:line="240" w:lineRule="auto"/>
              <w:jc w:val="both"/>
              <w:rPr>
                <w:rFonts w:ascii="Times New Roman" w:hAnsi="Times New Roman"/>
                <w:sz w:val="18"/>
                <w:szCs w:val="18"/>
                <w:vertAlign w:val="superscript"/>
              </w:rPr>
            </w:pPr>
            <w:r w:rsidRPr="001D7012">
              <w:rPr>
                <w:rFonts w:ascii="Times New Roman" w:hAnsi="Times New Roman"/>
                <w:sz w:val="18"/>
              </w:rPr>
              <w:t>indikatīvi</w:t>
            </w:r>
            <w:r w:rsidRPr="001D7012">
              <w:rPr>
                <w:rFonts w:ascii="Times New Roman" w:hAnsi="Times New Roman"/>
                <w:sz w:val="18"/>
                <w:szCs w:val="18"/>
              </w:rPr>
              <w:t xml:space="preserve"> 14 500</w:t>
            </w:r>
          </w:p>
          <w:p w14:paraId="125B4C68" w14:textId="77777777" w:rsidR="00690AF1" w:rsidRPr="001D7012" w:rsidRDefault="00690AF1" w:rsidP="00B842B1">
            <w:pPr>
              <w:spacing w:after="0" w:line="240" w:lineRule="auto"/>
              <w:jc w:val="both"/>
              <w:rPr>
                <w:rFonts w:ascii="Times New Roman" w:hAnsi="Times New Roman"/>
                <w:i/>
                <w:sz w:val="18"/>
                <w:szCs w:val="18"/>
              </w:rPr>
            </w:pPr>
          </w:p>
          <w:p w14:paraId="538EF837"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i/>
                <w:sz w:val="18"/>
                <w:szCs w:val="18"/>
              </w:rPr>
              <w:t>Mērķis 2023</w:t>
            </w:r>
            <w:r w:rsidRPr="001D7012">
              <w:rPr>
                <w:rFonts w:ascii="Times New Roman" w:hAnsi="Times New Roman"/>
                <w:sz w:val="18"/>
                <w:szCs w:val="18"/>
              </w:rPr>
              <w:t>:</w:t>
            </w:r>
          </w:p>
          <w:p w14:paraId="2ED5316F" w14:textId="5980FFEA" w:rsidR="00690AF1" w:rsidRPr="001D7012" w:rsidRDefault="004D0BB9" w:rsidP="00B842B1">
            <w:pPr>
              <w:spacing w:after="0" w:line="240" w:lineRule="auto"/>
              <w:jc w:val="both"/>
              <w:rPr>
                <w:rFonts w:ascii="Times New Roman" w:hAnsi="Times New Roman"/>
                <w:sz w:val="18"/>
                <w:szCs w:val="18"/>
              </w:rPr>
            </w:pPr>
            <w:r w:rsidRPr="001D7012">
              <w:rPr>
                <w:rFonts w:ascii="Times New Roman" w:hAnsi="Times New Roman"/>
                <w:sz w:val="18"/>
                <w:szCs w:val="18"/>
              </w:rPr>
              <w:t>30</w:t>
            </w:r>
            <w:r w:rsidR="005D4B5A" w:rsidRPr="001D7012">
              <w:rPr>
                <w:rFonts w:ascii="Times New Roman" w:hAnsi="Times New Roman"/>
                <w:sz w:val="18"/>
                <w:szCs w:val="18"/>
              </w:rPr>
              <w:t> </w:t>
            </w:r>
            <w:r w:rsidRPr="001D7012">
              <w:rPr>
                <w:rFonts w:ascii="Times New Roman" w:hAnsi="Times New Roman"/>
                <w:sz w:val="18"/>
                <w:szCs w:val="18"/>
              </w:rPr>
              <w:t>513</w:t>
            </w:r>
          </w:p>
          <w:p w14:paraId="43D62A38" w14:textId="77777777" w:rsidR="00690AF1" w:rsidRPr="001D7012" w:rsidRDefault="00690AF1" w:rsidP="00B842B1">
            <w:pPr>
              <w:spacing w:after="0" w:line="240" w:lineRule="auto"/>
              <w:jc w:val="both"/>
              <w:rPr>
                <w:rFonts w:ascii="Times New Roman" w:hAnsi="Times New Roman"/>
                <w:sz w:val="18"/>
                <w:szCs w:val="18"/>
              </w:rPr>
            </w:pPr>
          </w:p>
          <w:p w14:paraId="0A1E7758"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i/>
                <w:sz w:val="18"/>
                <w:szCs w:val="18"/>
              </w:rPr>
              <w:t>Mērķa vērtības noteikšanas principi/metodoloģija</w:t>
            </w:r>
            <w:r w:rsidRPr="001D7012">
              <w:rPr>
                <w:rFonts w:ascii="Times New Roman" w:hAnsi="Times New Roman"/>
                <w:sz w:val="18"/>
                <w:szCs w:val="18"/>
              </w:rPr>
              <w:t>:</w:t>
            </w:r>
          </w:p>
          <w:p w14:paraId="4DD52C02" w14:textId="5EA5AECB"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Saskaņā ar NVA datiem 201</w:t>
            </w:r>
            <w:r w:rsidR="004D0BB9" w:rsidRPr="001D7012">
              <w:rPr>
                <w:rFonts w:ascii="Times New Roman" w:hAnsi="Times New Roman"/>
                <w:sz w:val="18"/>
                <w:szCs w:val="18"/>
              </w:rPr>
              <w:t>9</w:t>
            </w:r>
            <w:r w:rsidRPr="001D7012">
              <w:rPr>
                <w:rFonts w:ascii="Times New Roman" w:hAnsi="Times New Roman"/>
                <w:sz w:val="18"/>
                <w:szCs w:val="18"/>
              </w:rPr>
              <w:t xml:space="preserve">.gadā gados vecāko cilvēku (50+) īpatsvars profesionālās un neformālās izglītības programmu dalībnieku kopskaitā (t.i., no </w:t>
            </w:r>
            <w:r w:rsidR="004D0BB9" w:rsidRPr="001D7012">
              <w:rPr>
                <w:rFonts w:ascii="Times New Roman" w:hAnsi="Times New Roman"/>
                <w:sz w:val="18"/>
                <w:szCs w:val="18"/>
              </w:rPr>
              <w:t>16 558</w:t>
            </w:r>
            <w:r w:rsidRPr="001D7012">
              <w:rPr>
                <w:rFonts w:ascii="Times New Roman" w:hAnsi="Times New Roman"/>
                <w:sz w:val="18"/>
                <w:szCs w:val="18"/>
              </w:rPr>
              <w:t xml:space="preserve"> personām) veido vidēji 3</w:t>
            </w:r>
            <w:r w:rsidR="004D0BB9" w:rsidRPr="001D7012">
              <w:rPr>
                <w:rFonts w:ascii="Times New Roman" w:hAnsi="Times New Roman"/>
                <w:sz w:val="18"/>
                <w:szCs w:val="18"/>
              </w:rPr>
              <w:t>4</w:t>
            </w:r>
            <w:r w:rsidRPr="001D7012">
              <w:rPr>
                <w:rFonts w:ascii="Times New Roman" w:hAnsi="Times New Roman"/>
                <w:sz w:val="18"/>
                <w:szCs w:val="18"/>
              </w:rPr>
              <w:t xml:space="preserve">% jeb </w:t>
            </w:r>
            <w:r w:rsidR="004D0BB9" w:rsidRPr="001D7012">
              <w:rPr>
                <w:rFonts w:ascii="Times New Roman" w:hAnsi="Times New Roman"/>
                <w:sz w:val="18"/>
                <w:szCs w:val="18"/>
              </w:rPr>
              <w:t>5 630</w:t>
            </w:r>
            <w:r w:rsidRPr="001D7012">
              <w:rPr>
                <w:rFonts w:ascii="Times New Roman" w:hAnsi="Times New Roman"/>
                <w:sz w:val="18"/>
                <w:szCs w:val="18"/>
              </w:rPr>
              <w:t xml:space="preserve"> personas. Līdz ar to SAM ietvaros tiek prognozēts, ka gados vecāku bezdarbnieku skaits varētu veidot </w:t>
            </w:r>
            <w:r w:rsidR="004D0BB9" w:rsidRPr="001D7012">
              <w:rPr>
                <w:rFonts w:ascii="Times New Roman" w:hAnsi="Times New Roman"/>
                <w:sz w:val="18"/>
                <w:szCs w:val="18"/>
              </w:rPr>
              <w:t>30 513</w:t>
            </w:r>
            <w:r w:rsidRPr="001D7012">
              <w:rPr>
                <w:rFonts w:ascii="Times New Roman" w:hAnsi="Times New Roman"/>
                <w:sz w:val="18"/>
                <w:szCs w:val="18"/>
              </w:rPr>
              <w:t xml:space="preserve"> personas (t.i., 8</w:t>
            </w:r>
            <w:r w:rsidR="004D0BB9" w:rsidRPr="001D7012">
              <w:rPr>
                <w:rFonts w:ascii="Times New Roman" w:hAnsi="Times New Roman"/>
                <w:sz w:val="18"/>
                <w:szCs w:val="18"/>
              </w:rPr>
              <w:t>9 432</w:t>
            </w:r>
            <w:r w:rsidR="005D4B5A" w:rsidRPr="001D7012">
              <w:rPr>
                <w:rFonts w:ascii="Times New Roman" w:hAnsi="Times New Roman"/>
                <w:sz w:val="18"/>
                <w:szCs w:val="18"/>
                <w:vertAlign w:val="superscript"/>
              </w:rPr>
              <w:t>3</w:t>
            </w:r>
            <w:r w:rsidRPr="001D7012">
              <w:rPr>
                <w:rFonts w:ascii="Times New Roman" w:hAnsi="Times New Roman"/>
                <w:sz w:val="18"/>
                <w:szCs w:val="18"/>
              </w:rPr>
              <w:t xml:space="preserve"> x vidēji 3</w:t>
            </w:r>
            <w:r w:rsidR="004D0BB9" w:rsidRPr="001D7012">
              <w:rPr>
                <w:rFonts w:ascii="Times New Roman" w:hAnsi="Times New Roman"/>
                <w:sz w:val="18"/>
                <w:szCs w:val="18"/>
              </w:rPr>
              <w:t>4</w:t>
            </w:r>
            <w:r w:rsidRPr="001D7012">
              <w:rPr>
                <w:rFonts w:ascii="Times New Roman" w:hAnsi="Times New Roman"/>
                <w:sz w:val="18"/>
                <w:szCs w:val="18"/>
              </w:rPr>
              <w:t>%).</w:t>
            </w:r>
          </w:p>
          <w:p w14:paraId="0C205585" w14:textId="2FC9DA95"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i/>
                <w:sz w:val="18"/>
                <w:szCs w:val="18"/>
              </w:rPr>
              <w:t>Darbības līmenis</w:t>
            </w:r>
            <w:r w:rsidRPr="001D7012">
              <w:rPr>
                <w:rFonts w:ascii="Times New Roman" w:hAnsi="Times New Roman"/>
                <w:sz w:val="18"/>
                <w:szCs w:val="18"/>
              </w:rPr>
              <w:t xml:space="preserve"> – projekta</w:t>
            </w:r>
            <w:r w:rsidRPr="001D7012">
              <w:rPr>
                <w:rFonts w:ascii="Times New Roman" w:hAnsi="Times New Roman"/>
                <w:i/>
                <w:sz w:val="18"/>
                <w:szCs w:val="18"/>
              </w:rPr>
              <w:t xml:space="preserve"> ietvaros īstenotais pasākums, t.i.</w:t>
            </w:r>
            <w:r w:rsidR="00F8013C" w:rsidRPr="001D7012">
              <w:rPr>
                <w:rFonts w:ascii="Times New Roman" w:hAnsi="Times New Roman"/>
                <w:i/>
                <w:sz w:val="18"/>
                <w:szCs w:val="18"/>
              </w:rPr>
              <w:t>,</w:t>
            </w:r>
            <w:r w:rsidRPr="001D7012">
              <w:rPr>
                <w:rFonts w:ascii="Times New Roman" w:hAnsi="Times New Roman"/>
                <w:i/>
                <w:sz w:val="18"/>
                <w:szCs w:val="18"/>
              </w:rPr>
              <w:t xml:space="preserve"> projekta daļa</w:t>
            </w:r>
          </w:p>
          <w:p w14:paraId="62D73F8C" w14:textId="77777777" w:rsidR="00690AF1" w:rsidRPr="001D7012" w:rsidRDefault="00690AF1" w:rsidP="00B842B1">
            <w:pPr>
              <w:spacing w:after="0" w:line="240" w:lineRule="auto"/>
              <w:jc w:val="both"/>
              <w:rPr>
                <w:rFonts w:ascii="Times New Roman" w:hAnsi="Times New Roman"/>
                <w:sz w:val="18"/>
                <w:szCs w:val="18"/>
              </w:rPr>
            </w:pPr>
          </w:p>
          <w:p w14:paraId="200A9888" w14:textId="5CE1F094"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Rādītājā ieskaita dalībniekus šādās projekta daļās:</w:t>
            </w:r>
          </w:p>
          <w:p w14:paraId="518A4D8E"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1) profesionālā apmācība, pārkvalifikācija, kvalifikācijas paaugstināšana un ārpus formālās izglītības sistēmas apgūtās profesionālās kompetences novērtēšana;</w:t>
            </w:r>
          </w:p>
          <w:p w14:paraId="41CE2A9C"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 xml:space="preserve">2) neformālās izglītības programmu apguve; </w:t>
            </w:r>
          </w:p>
          <w:p w14:paraId="1D457D56"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3) transportlīdzekļu un traktortehnikas vadītāju apmācības;</w:t>
            </w:r>
          </w:p>
          <w:p w14:paraId="0DE61DD8"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4) apmācība pie darba devēja;</w:t>
            </w:r>
          </w:p>
          <w:p w14:paraId="48FA4C3F" w14:textId="7777777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lastRenderedPageBreak/>
              <w:t>5) konkurētspējas paaugstināšanas pasākumi (sākot ar 2019. gadu un izņemot elastīgu apmācību formu veidā);</w:t>
            </w:r>
          </w:p>
          <w:p w14:paraId="0E203226" w14:textId="77777777" w:rsidR="00690AF1" w:rsidRPr="001D7012" w:rsidRDefault="00690AF1" w:rsidP="00A22758">
            <w:pPr>
              <w:spacing w:after="0" w:line="240" w:lineRule="auto"/>
              <w:jc w:val="both"/>
              <w:rPr>
                <w:rFonts w:ascii="Times New Roman" w:hAnsi="Times New Roman"/>
                <w:sz w:val="18"/>
                <w:szCs w:val="18"/>
              </w:rPr>
            </w:pPr>
            <w:r w:rsidRPr="001D7012">
              <w:rPr>
                <w:rFonts w:ascii="Times New Roman" w:hAnsi="Times New Roman"/>
                <w:sz w:val="18"/>
                <w:szCs w:val="18"/>
              </w:rPr>
              <w:t>6) darbam nepieciešamo iemaņu attīstība nevalstiskajā sektorā</w:t>
            </w:r>
          </w:p>
          <w:p w14:paraId="0969BB91" w14:textId="2E5F03C4" w:rsidR="00690AF1" w:rsidRPr="001D7012" w:rsidRDefault="00690AF1" w:rsidP="00A22758">
            <w:pPr>
              <w:spacing w:after="0" w:line="240" w:lineRule="auto"/>
              <w:jc w:val="both"/>
              <w:rPr>
                <w:rFonts w:ascii="Times New Roman" w:hAnsi="Times New Roman"/>
                <w:sz w:val="18"/>
                <w:szCs w:val="18"/>
              </w:rPr>
            </w:pPr>
            <w:r w:rsidRPr="001D7012">
              <w:rPr>
                <w:rFonts w:ascii="Times New Roman" w:hAnsi="Times New Roman"/>
                <w:sz w:val="18"/>
                <w:szCs w:val="18"/>
              </w:rPr>
              <w:t>(sākot ar 2020. gada 3.ceturksni arī bezdarbniekiem ar invaliditāti);</w:t>
            </w:r>
          </w:p>
          <w:p w14:paraId="5076CE9D" w14:textId="1979F830" w:rsidR="004D0BB9" w:rsidRPr="001D7012" w:rsidRDefault="00690AF1" w:rsidP="004D0BB9">
            <w:pPr>
              <w:spacing w:after="0" w:line="240" w:lineRule="auto"/>
              <w:jc w:val="both"/>
              <w:rPr>
                <w:rFonts w:ascii="Times New Roman" w:hAnsi="Times New Roman"/>
                <w:sz w:val="18"/>
                <w:szCs w:val="18"/>
              </w:rPr>
            </w:pPr>
            <w:r w:rsidRPr="001D7012">
              <w:rPr>
                <w:rFonts w:ascii="Times New Roman" w:hAnsi="Times New Roman"/>
                <w:sz w:val="18"/>
                <w:szCs w:val="18"/>
              </w:rPr>
              <w:t>7) augstākās izglītības iestādes studiju kursu apguve</w:t>
            </w:r>
            <w:r w:rsidR="004D0BB9" w:rsidRPr="001D7012">
              <w:rPr>
                <w:rFonts w:ascii="Times New Roman" w:hAnsi="Times New Roman"/>
                <w:sz w:val="18"/>
                <w:szCs w:val="18"/>
              </w:rPr>
              <w:t xml:space="preserve"> (sākot ar 2020. gada 3.ceturksni);</w:t>
            </w:r>
          </w:p>
          <w:p w14:paraId="6C40046A" w14:textId="00DDB456" w:rsidR="00690AF1" w:rsidRPr="001D7012" w:rsidRDefault="004D0BB9" w:rsidP="00B716FF">
            <w:pPr>
              <w:spacing w:after="0" w:line="240" w:lineRule="auto"/>
              <w:jc w:val="both"/>
              <w:rPr>
                <w:rFonts w:ascii="Times New Roman" w:hAnsi="Times New Roman"/>
                <w:sz w:val="18"/>
                <w:szCs w:val="18"/>
              </w:rPr>
            </w:pPr>
            <w:r w:rsidRPr="001D7012">
              <w:rPr>
                <w:rFonts w:ascii="Times New Roman" w:hAnsi="Times New Roman"/>
                <w:bCs/>
                <w:sz w:val="18"/>
                <w:szCs w:val="18"/>
              </w:rPr>
              <w:t>8) atvērto tiešs</w:t>
            </w:r>
            <w:r w:rsidRPr="001D7012">
              <w:rPr>
                <w:rFonts w:ascii="Times New Roman" w:hAnsi="Times New Roman"/>
                <w:sz w:val="18"/>
                <w:szCs w:val="18"/>
              </w:rPr>
              <w:t>aistes kursu platformā piedāvātu augstākās izglītības iestādes vai nozares uzņēmuma izstrādātu mācību programmu apguve</w:t>
            </w:r>
          </w:p>
          <w:p w14:paraId="6CA56453" w14:textId="77777777" w:rsidR="0041701B" w:rsidRPr="001D7012" w:rsidRDefault="00690AF1" w:rsidP="00B716FF">
            <w:pPr>
              <w:spacing w:after="0" w:line="240" w:lineRule="auto"/>
              <w:jc w:val="both"/>
              <w:rPr>
                <w:rFonts w:ascii="Times New Roman" w:hAnsi="Times New Roman"/>
                <w:sz w:val="18"/>
                <w:szCs w:val="18"/>
              </w:rPr>
            </w:pPr>
            <w:r w:rsidRPr="001D7012">
              <w:rPr>
                <w:rFonts w:ascii="Times New Roman" w:hAnsi="Times New Roman"/>
                <w:sz w:val="18"/>
                <w:szCs w:val="18"/>
              </w:rPr>
              <w:t>(sākot ar 202</w:t>
            </w:r>
            <w:r w:rsidR="004D0BB9" w:rsidRPr="001D7012">
              <w:rPr>
                <w:rFonts w:ascii="Times New Roman" w:hAnsi="Times New Roman"/>
                <w:sz w:val="18"/>
                <w:szCs w:val="18"/>
              </w:rPr>
              <w:t>1</w:t>
            </w:r>
            <w:r w:rsidRPr="001D7012">
              <w:rPr>
                <w:rFonts w:ascii="Times New Roman" w:hAnsi="Times New Roman"/>
                <w:sz w:val="18"/>
                <w:szCs w:val="18"/>
              </w:rPr>
              <w:t xml:space="preserve">. gada </w:t>
            </w:r>
            <w:r w:rsidR="004D0BB9" w:rsidRPr="001D7012">
              <w:rPr>
                <w:rFonts w:ascii="Times New Roman" w:hAnsi="Times New Roman"/>
                <w:sz w:val="18"/>
                <w:szCs w:val="18"/>
              </w:rPr>
              <w:t>2</w:t>
            </w:r>
            <w:r w:rsidRPr="001D7012">
              <w:rPr>
                <w:rFonts w:ascii="Times New Roman" w:hAnsi="Times New Roman"/>
                <w:sz w:val="18"/>
                <w:szCs w:val="18"/>
              </w:rPr>
              <w:t>.ceturksni)</w:t>
            </w:r>
            <w:r w:rsidR="0041701B" w:rsidRPr="001D7012">
              <w:rPr>
                <w:rFonts w:ascii="Times New Roman" w:hAnsi="Times New Roman"/>
                <w:sz w:val="18"/>
                <w:szCs w:val="18"/>
              </w:rPr>
              <w:t>;</w:t>
            </w:r>
          </w:p>
          <w:p w14:paraId="6EF63FB4" w14:textId="35C2662A" w:rsidR="00690AF1" w:rsidRPr="001D7012" w:rsidRDefault="0041701B" w:rsidP="00B716FF">
            <w:pPr>
              <w:spacing w:after="0" w:line="240" w:lineRule="auto"/>
              <w:jc w:val="both"/>
              <w:rPr>
                <w:rFonts w:ascii="Times New Roman" w:hAnsi="Times New Roman"/>
                <w:sz w:val="18"/>
                <w:szCs w:val="18"/>
              </w:rPr>
            </w:pPr>
            <w:r w:rsidRPr="001D7012">
              <w:rPr>
                <w:rFonts w:ascii="Times New Roman" w:hAnsi="Times New Roman"/>
                <w:sz w:val="18"/>
                <w:szCs w:val="18"/>
              </w:rPr>
              <w:t>9) praktiskā apmācība ar nozaru asociāciju iesaisti (sākot ar 202</w:t>
            </w:r>
            <w:r w:rsidR="000F0D3E" w:rsidRPr="001D7012">
              <w:rPr>
                <w:rFonts w:ascii="Times New Roman" w:hAnsi="Times New Roman"/>
                <w:sz w:val="18"/>
                <w:szCs w:val="18"/>
              </w:rPr>
              <w:t>2</w:t>
            </w:r>
            <w:r w:rsidRPr="001D7012">
              <w:rPr>
                <w:rFonts w:ascii="Times New Roman" w:hAnsi="Times New Roman"/>
                <w:sz w:val="18"/>
                <w:szCs w:val="18"/>
              </w:rPr>
              <w:t xml:space="preserve">.gada </w:t>
            </w:r>
            <w:r w:rsidR="000F0D3E" w:rsidRPr="001D7012">
              <w:rPr>
                <w:rFonts w:ascii="Times New Roman" w:hAnsi="Times New Roman"/>
                <w:sz w:val="18"/>
                <w:szCs w:val="18"/>
              </w:rPr>
              <w:t>1.janvāri</w:t>
            </w:r>
            <w:r w:rsidRPr="001D7012">
              <w:rPr>
                <w:rFonts w:ascii="Times New Roman" w:hAnsi="Times New Roman"/>
                <w:sz w:val="18"/>
                <w:szCs w:val="18"/>
              </w:rPr>
              <w:t>)</w:t>
            </w:r>
            <w:r w:rsidR="00690AF1" w:rsidRPr="001D7012">
              <w:rPr>
                <w:rFonts w:ascii="Times New Roman" w:hAnsi="Times New Roman"/>
                <w:sz w:val="18"/>
                <w:szCs w:val="18"/>
              </w:rPr>
              <w:t xml:space="preserve"> </w:t>
            </w:r>
          </w:p>
          <w:p w14:paraId="5DF0EBB4" w14:textId="04CDAAB9" w:rsidR="00690AF1" w:rsidRPr="001D7012" w:rsidRDefault="00690AF1" w:rsidP="00B842B1">
            <w:pPr>
              <w:spacing w:after="0" w:line="240" w:lineRule="auto"/>
              <w:jc w:val="both"/>
              <w:rPr>
                <w:rFonts w:ascii="Times New Roman" w:hAnsi="Times New Roman"/>
                <w:sz w:val="18"/>
                <w:szCs w:val="18"/>
              </w:rPr>
            </w:pPr>
          </w:p>
          <w:p w14:paraId="611B2444" w14:textId="0FA28CF0"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Darbības, kas liek uzskatīt mērķa vērtību par izpildītu:</w:t>
            </w:r>
          </w:p>
          <w:p w14:paraId="44D5C243" w14:textId="77777777" w:rsidR="00690AF1" w:rsidRPr="001D7012" w:rsidRDefault="00690AF1" w:rsidP="00B842B1">
            <w:pPr>
              <w:spacing w:after="0" w:line="240" w:lineRule="auto"/>
              <w:jc w:val="both"/>
              <w:rPr>
                <w:rFonts w:ascii="Times New Roman" w:hAnsi="Times New Roman"/>
                <w:sz w:val="18"/>
                <w:szCs w:val="18"/>
              </w:rPr>
            </w:pPr>
          </w:p>
          <w:p w14:paraId="7E8F4E40" w14:textId="33420CD2"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kad personas vecumā 50 gadi un vairāk uzsāk dalību NVA organizētajos pasākumos, un par tām iesniegts maksājuma pieprasījums sadarbības iestādē.</w:t>
            </w:r>
            <w:r w:rsidRPr="001D7012">
              <w:rPr>
                <w:rStyle w:val="FootnoteReference"/>
                <w:rFonts w:ascii="Times New Roman" w:hAnsi="Times New Roman"/>
                <w:sz w:val="18"/>
                <w:szCs w:val="18"/>
              </w:rPr>
              <w:footnoteReference w:id="9"/>
            </w:r>
            <w:r w:rsidRPr="001D7012">
              <w:rPr>
                <w:rFonts w:ascii="Times New Roman" w:hAnsi="Times New Roman"/>
                <w:sz w:val="18"/>
                <w:szCs w:val="18"/>
              </w:rPr>
              <w:t xml:space="preserve"> </w:t>
            </w:r>
          </w:p>
          <w:p w14:paraId="283C3F4F" w14:textId="77777777" w:rsidR="00690AF1" w:rsidRPr="001D7012" w:rsidRDefault="00690AF1" w:rsidP="00B842B1">
            <w:pPr>
              <w:spacing w:after="0" w:line="240" w:lineRule="auto"/>
              <w:jc w:val="both"/>
              <w:rPr>
                <w:rFonts w:ascii="Times New Roman" w:hAnsi="Times New Roman"/>
                <w:sz w:val="18"/>
                <w:szCs w:val="18"/>
              </w:rPr>
            </w:pPr>
          </w:p>
          <w:p w14:paraId="2A557A97" w14:textId="77777777" w:rsidR="00690AF1" w:rsidRPr="001D7012" w:rsidRDefault="00690AF1" w:rsidP="00B842B1">
            <w:pPr>
              <w:spacing w:after="0" w:line="240" w:lineRule="auto"/>
              <w:jc w:val="both"/>
              <w:rPr>
                <w:rFonts w:ascii="Times New Roman" w:hAnsi="Times New Roman"/>
                <w:i/>
                <w:sz w:val="18"/>
                <w:szCs w:val="18"/>
              </w:rPr>
            </w:pPr>
            <w:r w:rsidRPr="001D7012">
              <w:rPr>
                <w:rFonts w:ascii="Times New Roman" w:hAnsi="Times New Roman"/>
                <w:i/>
                <w:sz w:val="18"/>
                <w:szCs w:val="18"/>
              </w:rPr>
              <w:t>Iznākuma rādītājam sasniegšanai paredzētais finansējums:</w:t>
            </w:r>
          </w:p>
          <w:p w14:paraId="2C4CB1DF" w14:textId="417935C7"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Netiek atsevišķi izdalīts, jo rādītājs ir daļa no rādītāja i.7.1.1.ak (CO01)</w:t>
            </w:r>
            <w:r w:rsidRPr="001D7012">
              <w:rPr>
                <w:rFonts w:ascii="Times New Roman" w:hAnsi="Times New Roman"/>
                <w:sz w:val="18"/>
                <w:szCs w:val="18"/>
                <w:vertAlign w:val="superscript"/>
              </w:rPr>
              <w:t>2</w:t>
            </w:r>
            <w:r w:rsidRPr="001D7012">
              <w:rPr>
                <w:rFonts w:ascii="Times New Roman" w:hAnsi="Times New Roman"/>
                <w:b/>
                <w:sz w:val="18"/>
                <w:szCs w:val="18"/>
              </w:rPr>
              <w:t xml:space="preserve"> </w:t>
            </w:r>
            <w:r w:rsidRPr="001D7012">
              <w:rPr>
                <w:rFonts w:ascii="Times New Roman" w:hAnsi="Times New Roman"/>
                <w:sz w:val="18"/>
                <w:szCs w:val="18"/>
              </w:rPr>
              <w:t>(Bezdarbnieki, tostarp ilgtermiņa bezdarbnieki)*.</w:t>
            </w:r>
          </w:p>
          <w:p w14:paraId="36F3C523" w14:textId="7324AABA" w:rsidR="00690AF1" w:rsidRPr="001D7012" w:rsidRDefault="00690AF1" w:rsidP="00B842B1">
            <w:pPr>
              <w:spacing w:after="0" w:line="240" w:lineRule="auto"/>
              <w:jc w:val="both"/>
              <w:rPr>
                <w:rFonts w:ascii="Times New Roman" w:hAnsi="Times New Roman"/>
                <w:sz w:val="18"/>
                <w:szCs w:val="18"/>
              </w:rPr>
            </w:pPr>
            <w:r w:rsidRPr="001D7012">
              <w:rPr>
                <w:rFonts w:ascii="Times New Roman" w:hAnsi="Times New Roman"/>
                <w:sz w:val="18"/>
                <w:szCs w:val="18"/>
              </w:rPr>
              <w:t>*Apmācību izdevumus nav paredzēts dalīt pēc apmācāmo vecuma grupām, tāpēc iznākuma rādītāju sasniegšanai paredzētais finansējums apvienots.</w:t>
            </w:r>
          </w:p>
        </w:tc>
        <w:tc>
          <w:tcPr>
            <w:tcW w:w="3402" w:type="dxa"/>
          </w:tcPr>
          <w:p w14:paraId="676BB589"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lastRenderedPageBreak/>
              <w:t>Starpposma vērtība 2018. gadam:</w:t>
            </w:r>
          </w:p>
          <w:p w14:paraId="2A202A54" w14:textId="77777777" w:rsidR="00690AF1" w:rsidRPr="00111753" w:rsidRDefault="00690AF1" w:rsidP="00B842B1">
            <w:pPr>
              <w:spacing w:after="0" w:line="240" w:lineRule="auto"/>
              <w:jc w:val="both"/>
              <w:rPr>
                <w:rFonts w:ascii="Times New Roman" w:hAnsi="Times New Roman"/>
                <w:i/>
                <w:sz w:val="18"/>
                <w:szCs w:val="18"/>
              </w:rPr>
            </w:pPr>
          </w:p>
          <w:p w14:paraId="2F049F06" w14:textId="77777777" w:rsidR="00690AF1" w:rsidRPr="00111753" w:rsidRDefault="00690AF1" w:rsidP="00B842B1">
            <w:pPr>
              <w:spacing w:after="0" w:line="240" w:lineRule="auto"/>
              <w:jc w:val="both"/>
              <w:rPr>
                <w:rFonts w:ascii="Times New Roman" w:hAnsi="Times New Roman"/>
                <w:sz w:val="18"/>
                <w:szCs w:val="18"/>
                <w:vertAlign w:val="superscript"/>
              </w:rPr>
            </w:pPr>
            <w:r w:rsidRPr="00111753">
              <w:rPr>
                <w:rFonts w:ascii="Times New Roman" w:hAnsi="Times New Roman"/>
                <w:sz w:val="18"/>
                <w:szCs w:val="18"/>
              </w:rPr>
              <w:t xml:space="preserve">43 496 163 EUR </w:t>
            </w:r>
          </w:p>
          <w:p w14:paraId="5F558018" w14:textId="77777777" w:rsidR="00690AF1" w:rsidRPr="00111753" w:rsidRDefault="00690AF1" w:rsidP="00B842B1">
            <w:pPr>
              <w:spacing w:after="0" w:line="240" w:lineRule="auto"/>
              <w:jc w:val="both"/>
              <w:rPr>
                <w:rFonts w:ascii="Times New Roman" w:hAnsi="Times New Roman"/>
                <w:sz w:val="18"/>
                <w:szCs w:val="18"/>
              </w:rPr>
            </w:pPr>
          </w:p>
          <w:p w14:paraId="6E200D88"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Mērķis 2023.gadam (vienāds ar  100 % no  SAM paredzētā kopējā finansējuma):</w:t>
            </w:r>
          </w:p>
          <w:p w14:paraId="5EB3FB10" w14:textId="77777777" w:rsidR="00690AF1" w:rsidRPr="00111753" w:rsidRDefault="00690AF1" w:rsidP="00B842B1">
            <w:pPr>
              <w:spacing w:after="0" w:line="240" w:lineRule="auto"/>
              <w:jc w:val="both"/>
              <w:rPr>
                <w:rFonts w:ascii="Times New Roman" w:hAnsi="Times New Roman"/>
                <w:sz w:val="18"/>
                <w:szCs w:val="18"/>
              </w:rPr>
            </w:pPr>
          </w:p>
          <w:p w14:paraId="39B37AF1" w14:textId="1996443F" w:rsidR="00690AF1" w:rsidRPr="00111753" w:rsidRDefault="001F14FF" w:rsidP="00B842B1">
            <w:pPr>
              <w:spacing w:after="0" w:line="240" w:lineRule="auto"/>
              <w:jc w:val="both"/>
              <w:rPr>
                <w:rFonts w:ascii="Times New Roman" w:hAnsi="Times New Roman"/>
                <w:sz w:val="18"/>
                <w:szCs w:val="18"/>
              </w:rPr>
            </w:pPr>
            <w:r w:rsidRPr="001F14FF">
              <w:rPr>
                <w:rFonts w:ascii="Times New Roman" w:hAnsi="Times New Roman"/>
                <w:sz w:val="18"/>
                <w:szCs w:val="18"/>
              </w:rPr>
              <w:t>102 772 327</w:t>
            </w:r>
            <w:r w:rsidR="00690AF1" w:rsidRPr="00111753">
              <w:rPr>
                <w:rFonts w:ascii="Times New Roman" w:hAnsi="Times New Roman"/>
                <w:sz w:val="18"/>
                <w:szCs w:val="18"/>
              </w:rPr>
              <w:t xml:space="preserve">  EUR</w:t>
            </w:r>
          </w:p>
          <w:p w14:paraId="35803922" w14:textId="77777777" w:rsidR="00690AF1" w:rsidRPr="00111753" w:rsidRDefault="00690AF1" w:rsidP="00B842B1">
            <w:pPr>
              <w:spacing w:after="0" w:line="240" w:lineRule="auto"/>
              <w:jc w:val="both"/>
              <w:rPr>
                <w:rFonts w:ascii="Times New Roman" w:hAnsi="Times New Roman"/>
                <w:i/>
                <w:sz w:val="18"/>
                <w:szCs w:val="18"/>
              </w:rPr>
            </w:pPr>
          </w:p>
          <w:p w14:paraId="131C8F11" w14:textId="77777777" w:rsidR="00690AF1" w:rsidRPr="00111753" w:rsidRDefault="00690AF1" w:rsidP="00B842B1">
            <w:pPr>
              <w:spacing w:after="0" w:line="240" w:lineRule="auto"/>
              <w:jc w:val="both"/>
              <w:rPr>
                <w:rFonts w:ascii="Times New Roman" w:hAnsi="Times New Roman"/>
                <w:i/>
                <w:sz w:val="18"/>
                <w:szCs w:val="18"/>
              </w:rPr>
            </w:pPr>
            <w:r w:rsidRPr="00111753">
              <w:rPr>
                <w:rFonts w:ascii="Times New Roman" w:hAnsi="Times New Roman"/>
                <w:i/>
                <w:sz w:val="18"/>
                <w:szCs w:val="18"/>
              </w:rPr>
              <w:t xml:space="preserve">Starpposma vērtības noteikšanas aprēķins: </w:t>
            </w:r>
          </w:p>
          <w:p w14:paraId="49A93E1E" w14:textId="77777777" w:rsidR="00690AF1" w:rsidRPr="00111753" w:rsidRDefault="00690AF1" w:rsidP="00B842B1">
            <w:pPr>
              <w:spacing w:after="0" w:line="240" w:lineRule="auto"/>
              <w:jc w:val="both"/>
              <w:rPr>
                <w:rFonts w:ascii="Times New Roman" w:hAnsi="Times New Roman"/>
                <w:i/>
                <w:sz w:val="18"/>
                <w:szCs w:val="18"/>
              </w:rPr>
            </w:pPr>
          </w:p>
          <w:p w14:paraId="7CC0CE8D" w14:textId="77777777" w:rsidR="00690AF1" w:rsidRPr="00111753" w:rsidRDefault="00690AF1" w:rsidP="00B842B1">
            <w:pPr>
              <w:spacing w:after="0" w:line="240" w:lineRule="auto"/>
              <w:jc w:val="both"/>
              <w:rPr>
                <w:rFonts w:ascii="Times New Roman" w:hAnsi="Times New Roman"/>
                <w:sz w:val="18"/>
                <w:szCs w:val="18"/>
              </w:rPr>
            </w:pPr>
            <w:r w:rsidRPr="00111753">
              <w:rPr>
                <w:rFonts w:ascii="Times New Roman" w:hAnsi="Times New Roman"/>
                <w:sz w:val="18"/>
                <w:szCs w:val="18"/>
              </w:rPr>
              <w:t xml:space="preserve">Starpposma vērtība aprēķināta, pamatojoties uz </w:t>
            </w:r>
          </w:p>
          <w:p w14:paraId="0BC0E645" w14:textId="77777777" w:rsidR="00690AF1" w:rsidRPr="00111753" w:rsidRDefault="00690AF1" w:rsidP="00B842B1">
            <w:pPr>
              <w:numPr>
                <w:ilvl w:val="0"/>
                <w:numId w:val="6"/>
              </w:numPr>
              <w:spacing w:after="0" w:line="240" w:lineRule="auto"/>
              <w:ind w:left="0" w:hanging="142"/>
              <w:jc w:val="both"/>
              <w:rPr>
                <w:rFonts w:ascii="Times New Roman" w:hAnsi="Times New Roman"/>
                <w:sz w:val="18"/>
                <w:szCs w:val="18"/>
              </w:rPr>
            </w:pPr>
            <w:r w:rsidRPr="00111753">
              <w:rPr>
                <w:rFonts w:ascii="Times New Roman" w:hAnsi="Times New Roman"/>
                <w:sz w:val="18"/>
                <w:szCs w:val="18"/>
              </w:rPr>
              <w:t>sagaidāmo darbību ieviešanas progresu un sasniedzamajiem iznākuma rādītājiem (42 000 dalībnieki), vienlaikus pieņemot, ka no izdevumu veikšanas brīža līdz izdevumu sertificēšanai ir indikatīvi 6 mēneši;</w:t>
            </w:r>
          </w:p>
          <w:p w14:paraId="024EA00A" w14:textId="77777777" w:rsidR="00690AF1" w:rsidRPr="00111753" w:rsidRDefault="00690AF1" w:rsidP="00B842B1">
            <w:pPr>
              <w:numPr>
                <w:ilvl w:val="0"/>
                <w:numId w:val="6"/>
              </w:numPr>
              <w:spacing w:after="0" w:line="240" w:lineRule="auto"/>
              <w:ind w:left="0" w:hanging="142"/>
              <w:jc w:val="both"/>
              <w:rPr>
                <w:rFonts w:ascii="Times New Roman" w:hAnsi="Times New Roman"/>
                <w:sz w:val="18"/>
                <w:szCs w:val="18"/>
              </w:rPr>
            </w:pPr>
            <w:r w:rsidRPr="00111753">
              <w:rPr>
                <w:rFonts w:ascii="Times New Roman" w:hAnsi="Times New Roman"/>
                <w:sz w:val="18"/>
                <w:szCs w:val="18"/>
              </w:rPr>
              <w:t xml:space="preserve">līdzšinējo 2007. – 2013.gada plānošanas perioda pieredzi līdzīgu aktīvās nodarbinātības un bezdarba </w:t>
            </w:r>
            <w:proofErr w:type="spellStart"/>
            <w:r w:rsidRPr="00111753">
              <w:rPr>
                <w:rFonts w:ascii="Times New Roman" w:hAnsi="Times New Roman"/>
                <w:sz w:val="18"/>
                <w:szCs w:val="18"/>
              </w:rPr>
              <w:t>prevencijas</w:t>
            </w:r>
            <w:proofErr w:type="spellEnd"/>
            <w:r w:rsidRPr="00111753">
              <w:rPr>
                <w:rFonts w:ascii="Times New Roman" w:hAnsi="Times New Roman"/>
                <w:sz w:val="18"/>
                <w:szCs w:val="18"/>
              </w:rPr>
              <w:t xml:space="preserve"> pasākumu īstenošanā (piemēram, darbības programmas „Cilvēkresursi un nodarbinātība” papildinājuma 1.3.1.1.3.apakšaktivitāte „Bezdarbnieku un darba meklētāju apmācība”), ka sākotnēji (pirmajā projekta īstenošanas gadā) ir zemāks darbību ieviešanas progress – indikatīvi līdz 10% no pieejamā finansējuma (tiek veiktas sagatavošanās aktivitātes, iepirkumi utt.) un turpmākajos gados, ja nav ārēju, ietekmējošu faktoru, ir izlīdzināta </w:t>
            </w:r>
            <w:r w:rsidRPr="00111753">
              <w:rPr>
                <w:rFonts w:ascii="Times New Roman" w:hAnsi="Times New Roman"/>
                <w:sz w:val="18"/>
                <w:szCs w:val="18"/>
              </w:rPr>
              <w:lastRenderedPageBreak/>
              <w:t>darbību ieviešanas un attiecīgi arī finanšu intensitāte (indikatīvi vidēji 15% gadā no pieejamā finansējuma);</w:t>
            </w:r>
          </w:p>
          <w:p w14:paraId="75709EE1" w14:textId="7E5CBD13" w:rsidR="00690AF1" w:rsidRPr="00690AF1" w:rsidRDefault="00690AF1" w:rsidP="00D323A2">
            <w:pPr>
              <w:numPr>
                <w:ilvl w:val="0"/>
                <w:numId w:val="6"/>
              </w:numPr>
              <w:spacing w:after="0" w:line="240" w:lineRule="auto"/>
              <w:ind w:left="0" w:hanging="142"/>
              <w:jc w:val="both"/>
              <w:rPr>
                <w:rFonts w:ascii="Times New Roman" w:hAnsi="Times New Roman"/>
                <w:i/>
                <w:sz w:val="18"/>
                <w:szCs w:val="18"/>
              </w:rPr>
            </w:pPr>
            <w:r w:rsidRPr="00111753">
              <w:rPr>
                <w:rFonts w:ascii="Times New Roman" w:hAnsi="Times New Roman"/>
                <w:sz w:val="18"/>
                <w:szCs w:val="18"/>
              </w:rPr>
              <w:t xml:space="preserve">paredzamo darbību uzsākšanas laiku (2015.g.) un veikšanas ilgumu </w:t>
            </w:r>
            <w:r w:rsidR="00B4775B" w:rsidRPr="00B4775B">
              <w:rPr>
                <w:rFonts w:ascii="Times New Roman" w:hAnsi="Times New Roman"/>
                <w:sz w:val="18"/>
                <w:szCs w:val="18"/>
              </w:rPr>
              <w:t>(</w:t>
            </w:r>
            <w:r w:rsidR="00B4775B" w:rsidRPr="00B4775B">
              <w:rPr>
                <w:rFonts w:ascii="Times New Roman" w:hAnsi="Times New Roman"/>
                <w:bCs/>
                <w:sz w:val="18"/>
                <w:szCs w:val="18"/>
              </w:rPr>
              <w:t>sākotnēji plānoto projekta īstenošanas ilgumu līdz</w:t>
            </w:r>
            <w:r w:rsidR="00B4775B" w:rsidRPr="00B4775B">
              <w:rPr>
                <w:rFonts w:ascii="Times New Roman" w:hAnsi="Times New Roman"/>
                <w:sz w:val="18"/>
                <w:szCs w:val="18"/>
              </w:rPr>
              <w:t xml:space="preserve"> 2021.g.).</w:t>
            </w:r>
            <w:r w:rsidR="00B4775B">
              <w:rPr>
                <w:rFonts w:ascii="Times New Roman" w:hAnsi="Times New Roman"/>
                <w:sz w:val="18"/>
                <w:szCs w:val="18"/>
              </w:rPr>
              <w:t xml:space="preserve"> </w:t>
            </w:r>
          </w:p>
        </w:tc>
        <w:tc>
          <w:tcPr>
            <w:tcW w:w="2694" w:type="dxa"/>
          </w:tcPr>
          <w:p w14:paraId="40FC71C2" w14:textId="4DCC997C"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lastRenderedPageBreak/>
              <w:t>Nosakot mērķa vērtību:</w:t>
            </w:r>
          </w:p>
          <w:p w14:paraId="2FA4FEF0" w14:textId="77777777"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 kā datu uzkrāšanas darbību līmeni noteikta dalība kādā no "kvalitatīvajiem atbalsta pasākumiem" (t.i., bezdarbnieku uzskaita kā unikālu personu pirmo reizi, tam piedaloties attiecīgajā atbalstāmajā darbībā atbilstoši datu uzkrāšanas darbību līmenim);</w:t>
            </w:r>
          </w:p>
          <w:p w14:paraId="67D50065" w14:textId="77777777"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 kā datu identifikatoru pieņem bezdarbnieku personas kodu (t.i., atkārtotas dalības gadījumā citā bezdarba periodā, bezdarbnieku neuzskaita, izņemot gadījumos, ja tas tiek iesaistīts atbalstāmajā darbībā, kurā līdzšinēji tas nav ņēmis dalību atbilstoši datu uzkrāšanas darbību līmenim).</w:t>
            </w:r>
          </w:p>
          <w:p w14:paraId="717D2045" w14:textId="77777777" w:rsidR="00F8013C" w:rsidRPr="00D323A2" w:rsidRDefault="00F8013C" w:rsidP="00F8013C">
            <w:pPr>
              <w:spacing w:after="0" w:line="240" w:lineRule="auto"/>
              <w:jc w:val="both"/>
              <w:rPr>
                <w:rFonts w:ascii="Times New Roman" w:hAnsi="Times New Roman"/>
                <w:i/>
                <w:sz w:val="18"/>
                <w:szCs w:val="18"/>
              </w:rPr>
            </w:pPr>
          </w:p>
          <w:p w14:paraId="684BE163" w14:textId="3D291293"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 xml:space="preserve">Lai nodrošinātu optimālu bezdarba gadījumu vadību, Ministru kabineta (MK) 25.01.2011. noteikumos Nr.75 "Noteikumi par aktīvo nodarbinātības pasākumu un preventīvo bezdarba samazināšanas pasākumu organizēšanas un finansēšanas kārtību un pasākumu īstenotāju izvēles principiem" (MK noteikumi Nr.75) par aktīvās darba tirgus </w:t>
            </w:r>
            <w:r w:rsidRPr="00D323A2">
              <w:rPr>
                <w:rFonts w:ascii="Times New Roman" w:hAnsi="Times New Roman"/>
                <w:i/>
                <w:sz w:val="18"/>
                <w:szCs w:val="18"/>
              </w:rPr>
              <w:lastRenderedPageBreak/>
              <w:t>politikas pasākumu īstenošanu ir noteikti ierobežojumi atkārtotai dalībai visos pasākumos. Tā, piemēram, viena persona gada laikā var apgūt tikai divas neformālās izglītības programmas, savukārt profesionālās izglītības programmā tā var atkārtoti iesaistīties ne ātrāk par diviem gadiem  (MK noteikumu Nr.75 32., 33. un 109.</w:t>
            </w:r>
            <w:r w:rsidRPr="00D323A2">
              <w:rPr>
                <w:rFonts w:ascii="Times New Roman" w:hAnsi="Times New Roman"/>
                <w:i/>
                <w:sz w:val="18"/>
                <w:szCs w:val="18"/>
                <w:vertAlign w:val="superscript"/>
              </w:rPr>
              <w:t>10</w:t>
            </w:r>
            <w:r w:rsidRPr="00D323A2">
              <w:rPr>
                <w:rFonts w:ascii="Times New Roman" w:hAnsi="Times New Roman"/>
                <w:i/>
                <w:sz w:val="18"/>
                <w:szCs w:val="18"/>
              </w:rPr>
              <w:t xml:space="preserve">punkti).  </w:t>
            </w:r>
          </w:p>
          <w:p w14:paraId="6BBA53C9" w14:textId="662D43AC" w:rsidR="00F8013C" w:rsidRPr="00D323A2" w:rsidRDefault="00F8013C" w:rsidP="00F8013C">
            <w:pPr>
              <w:spacing w:after="0" w:line="240" w:lineRule="auto"/>
              <w:jc w:val="both"/>
              <w:rPr>
                <w:rFonts w:ascii="Times New Roman" w:hAnsi="Times New Roman"/>
                <w:i/>
                <w:sz w:val="18"/>
                <w:szCs w:val="18"/>
              </w:rPr>
            </w:pPr>
          </w:p>
          <w:p w14:paraId="294A344B" w14:textId="77777777"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Atbilstoši DP plānots, ka:</w:t>
            </w:r>
          </w:p>
          <w:p w14:paraId="1EC4ED3A" w14:textId="77777777"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 ik gadu ap 7% no prognozētā darba meklētāju skaita tiek iesaistīti profesionālās pilnveides vai tālākizglītības programmās, iegūstot vai paaugstinot kvalifikāciju darba tirgū pieprasītās jomās, vai pēc konkrēta darba devēja pieprasījuma, t.sk. darba vietā;</w:t>
            </w:r>
          </w:p>
          <w:p w14:paraId="03CD8498" w14:textId="77777777" w:rsidR="00F8013C" w:rsidRPr="00D323A2" w:rsidRDefault="00F8013C" w:rsidP="00F8013C">
            <w:pPr>
              <w:spacing w:after="0" w:line="240" w:lineRule="auto"/>
              <w:jc w:val="both"/>
              <w:rPr>
                <w:rFonts w:ascii="Times New Roman" w:hAnsi="Times New Roman"/>
                <w:i/>
                <w:sz w:val="18"/>
                <w:szCs w:val="18"/>
              </w:rPr>
            </w:pPr>
            <w:r w:rsidRPr="00D323A2">
              <w:rPr>
                <w:rFonts w:ascii="Times New Roman" w:hAnsi="Times New Roman"/>
                <w:i/>
                <w:sz w:val="18"/>
                <w:szCs w:val="18"/>
              </w:rPr>
              <w:t>- ik gadu 10–15% no prognozētā darba meklētāju skaita gadā piedalās neformālās izglītības programmās, apgūstot darba tirgū pieprasītas prasmes.</w:t>
            </w:r>
          </w:p>
          <w:p w14:paraId="66C71865" w14:textId="77777777" w:rsidR="00F8013C" w:rsidRPr="00F8013C" w:rsidRDefault="00F8013C" w:rsidP="00D36CA4">
            <w:pPr>
              <w:spacing w:after="0" w:line="240" w:lineRule="auto"/>
              <w:jc w:val="both"/>
              <w:rPr>
                <w:rFonts w:ascii="Times New Roman" w:hAnsi="Times New Roman"/>
                <w:sz w:val="18"/>
                <w:szCs w:val="18"/>
                <w:vertAlign w:val="superscript"/>
              </w:rPr>
            </w:pPr>
          </w:p>
          <w:p w14:paraId="6D78BB9F" w14:textId="46CE81F4" w:rsidR="00D36CA4" w:rsidRPr="00F8013C" w:rsidRDefault="004E195D" w:rsidP="00D36CA4">
            <w:pPr>
              <w:spacing w:after="0" w:line="240" w:lineRule="auto"/>
              <w:jc w:val="both"/>
              <w:rPr>
                <w:rFonts w:ascii="Times New Roman" w:hAnsi="Times New Roman"/>
                <w:sz w:val="18"/>
                <w:szCs w:val="18"/>
              </w:rPr>
            </w:pPr>
            <w:r w:rsidRPr="00F8013C">
              <w:rPr>
                <w:rFonts w:ascii="Times New Roman" w:hAnsi="Times New Roman"/>
                <w:sz w:val="18"/>
                <w:szCs w:val="18"/>
                <w:vertAlign w:val="superscript"/>
              </w:rPr>
              <w:t>1</w:t>
            </w:r>
            <w:r w:rsidRPr="00F8013C">
              <w:rPr>
                <w:rFonts w:ascii="Times New Roman" w:hAnsi="Times New Roman"/>
                <w:sz w:val="18"/>
                <w:szCs w:val="18"/>
              </w:rPr>
              <w:t xml:space="preserve"> </w:t>
            </w:r>
            <w:r w:rsidR="00D36CA4" w:rsidRPr="00F8013C">
              <w:rPr>
                <w:rFonts w:ascii="Times New Roman" w:hAnsi="Times New Roman"/>
                <w:sz w:val="18"/>
                <w:szCs w:val="18"/>
              </w:rPr>
              <w:t xml:space="preserve">Atbilstoši DP grozījumiem Nr.5 7.1.1. </w:t>
            </w:r>
            <w:r w:rsidR="00B31FE6" w:rsidRPr="00F8013C">
              <w:rPr>
                <w:rFonts w:ascii="Times New Roman" w:hAnsi="Times New Roman"/>
                <w:sz w:val="18"/>
                <w:szCs w:val="18"/>
              </w:rPr>
              <w:t xml:space="preserve">SAM </w:t>
            </w:r>
            <w:r w:rsidR="00D36CA4" w:rsidRPr="00F8013C">
              <w:rPr>
                <w:rFonts w:ascii="Times New Roman" w:hAnsi="Times New Roman"/>
                <w:sz w:val="18"/>
                <w:szCs w:val="18"/>
              </w:rPr>
              <w:t xml:space="preserve">kopējais attiecināmais finansējums samazināts par 225 941 EUR. </w:t>
            </w:r>
          </w:p>
          <w:p w14:paraId="5DAC3D25" w14:textId="7B5C57D0" w:rsidR="004E195D" w:rsidRDefault="004E195D" w:rsidP="00B06776">
            <w:pPr>
              <w:spacing w:after="0" w:line="240" w:lineRule="auto"/>
              <w:jc w:val="both"/>
              <w:rPr>
                <w:rFonts w:ascii="Times New Roman" w:hAnsi="Times New Roman"/>
                <w:sz w:val="18"/>
                <w:szCs w:val="18"/>
              </w:rPr>
            </w:pPr>
            <w:r w:rsidRPr="00F8013C">
              <w:rPr>
                <w:rFonts w:ascii="Times New Roman" w:hAnsi="Times New Roman"/>
                <w:sz w:val="18"/>
                <w:szCs w:val="18"/>
              </w:rPr>
              <w:t xml:space="preserve">Atbilstoši DP grozījumiem Nr.7 7.1.1. </w:t>
            </w:r>
            <w:r w:rsidR="00B31FE6" w:rsidRPr="00F8013C">
              <w:rPr>
                <w:rFonts w:ascii="Times New Roman" w:hAnsi="Times New Roman"/>
                <w:sz w:val="18"/>
                <w:szCs w:val="18"/>
              </w:rPr>
              <w:t xml:space="preserve">SAM </w:t>
            </w:r>
            <w:r w:rsidRPr="00F8013C">
              <w:rPr>
                <w:rFonts w:ascii="Times New Roman" w:hAnsi="Times New Roman"/>
                <w:sz w:val="18"/>
                <w:szCs w:val="18"/>
              </w:rPr>
              <w:t xml:space="preserve">kopējais attiecināmais finansējums palielināts par 4 532 436 EUR. </w:t>
            </w:r>
          </w:p>
          <w:p w14:paraId="0DD29241" w14:textId="525892AD" w:rsidR="001F14FF" w:rsidRPr="00F8013C" w:rsidRDefault="001F14FF" w:rsidP="00B06776">
            <w:pPr>
              <w:spacing w:after="0" w:line="240" w:lineRule="auto"/>
              <w:jc w:val="both"/>
              <w:rPr>
                <w:rFonts w:ascii="Times New Roman" w:hAnsi="Times New Roman"/>
                <w:sz w:val="18"/>
                <w:szCs w:val="18"/>
              </w:rPr>
            </w:pPr>
            <w:r>
              <w:rPr>
                <w:rFonts w:ascii="Times New Roman" w:hAnsi="Times New Roman"/>
                <w:sz w:val="18"/>
                <w:szCs w:val="18"/>
              </w:rPr>
              <w:t>Saskaņā ar 28.09.2021. MKN Nr.654</w:t>
            </w:r>
            <w:r w:rsidR="000C446C">
              <w:rPr>
                <w:rFonts w:ascii="Times New Roman" w:hAnsi="Times New Roman"/>
                <w:sz w:val="18"/>
                <w:szCs w:val="18"/>
              </w:rPr>
              <w:t>,</w:t>
            </w:r>
            <w:r>
              <w:rPr>
                <w:rFonts w:ascii="Times New Roman" w:hAnsi="Times New Roman"/>
                <w:sz w:val="18"/>
                <w:szCs w:val="18"/>
              </w:rPr>
              <w:t xml:space="preserve"> </w:t>
            </w:r>
            <w:r w:rsidR="000C446C" w:rsidRPr="00C40318">
              <w:rPr>
                <w:rFonts w:ascii="Times New Roman" w:hAnsi="Times New Roman"/>
                <w:sz w:val="18"/>
                <w:szCs w:val="18"/>
              </w:rPr>
              <w:t xml:space="preserve">7.3.2. </w:t>
            </w:r>
            <w:r w:rsidR="00450E7F" w:rsidRPr="00E123BF">
              <w:rPr>
                <w:rFonts w:ascii="Times New Roman" w:hAnsi="Times New Roman"/>
                <w:sz w:val="18"/>
                <w:szCs w:val="18"/>
              </w:rPr>
              <w:t xml:space="preserve">SAM </w:t>
            </w:r>
            <w:r w:rsidRPr="00E123BF">
              <w:rPr>
                <w:rFonts w:ascii="Times New Roman" w:hAnsi="Times New Roman"/>
                <w:sz w:val="18"/>
                <w:szCs w:val="18"/>
              </w:rPr>
              <w:t>projekta finansējuma atlikums</w:t>
            </w:r>
            <w:r>
              <w:rPr>
                <w:rFonts w:ascii="Times New Roman" w:hAnsi="Times New Roman"/>
                <w:sz w:val="18"/>
                <w:szCs w:val="18"/>
              </w:rPr>
              <w:t xml:space="preserve"> 53</w:t>
            </w:r>
            <w:r w:rsidR="00DC6D34">
              <w:rPr>
                <w:rFonts w:ascii="Times New Roman" w:hAnsi="Times New Roman"/>
                <w:sz w:val="18"/>
                <w:szCs w:val="18"/>
              </w:rPr>
              <w:t xml:space="preserve"> </w:t>
            </w:r>
            <w:r>
              <w:rPr>
                <w:rFonts w:ascii="Times New Roman" w:hAnsi="Times New Roman"/>
                <w:sz w:val="18"/>
                <w:szCs w:val="18"/>
              </w:rPr>
              <w:t>015 EU</w:t>
            </w:r>
            <w:r w:rsidR="00DC6D34">
              <w:rPr>
                <w:rFonts w:ascii="Times New Roman" w:hAnsi="Times New Roman"/>
                <w:sz w:val="18"/>
                <w:szCs w:val="18"/>
              </w:rPr>
              <w:t xml:space="preserve">R </w:t>
            </w:r>
            <w:r w:rsidR="000C446C">
              <w:rPr>
                <w:rFonts w:ascii="Times New Roman" w:hAnsi="Times New Roman"/>
                <w:sz w:val="18"/>
                <w:szCs w:val="18"/>
              </w:rPr>
              <w:t xml:space="preserve">apmērā </w:t>
            </w:r>
            <w:r w:rsidRPr="007925EE">
              <w:rPr>
                <w:rFonts w:ascii="Times New Roman" w:hAnsi="Times New Roman"/>
                <w:sz w:val="18"/>
                <w:szCs w:val="18"/>
              </w:rPr>
              <w:t>novirzīts</w:t>
            </w:r>
            <w:r w:rsidR="00DC6D34">
              <w:rPr>
                <w:rFonts w:ascii="Times New Roman" w:hAnsi="Times New Roman"/>
                <w:sz w:val="18"/>
                <w:szCs w:val="18"/>
              </w:rPr>
              <w:t xml:space="preserve"> 7.1.1. </w:t>
            </w:r>
            <w:r w:rsidR="00450E7F">
              <w:rPr>
                <w:rFonts w:ascii="Times New Roman" w:hAnsi="Times New Roman"/>
                <w:sz w:val="18"/>
                <w:szCs w:val="18"/>
              </w:rPr>
              <w:t>SAM</w:t>
            </w:r>
          </w:p>
          <w:p w14:paraId="33B29A1F" w14:textId="77777777" w:rsidR="004E195D" w:rsidRPr="00F8013C" w:rsidRDefault="004E195D" w:rsidP="009C3D99">
            <w:pPr>
              <w:spacing w:after="0" w:line="240" w:lineRule="auto"/>
              <w:jc w:val="both"/>
              <w:rPr>
                <w:rFonts w:ascii="Times New Roman" w:hAnsi="Times New Roman"/>
                <w:sz w:val="18"/>
                <w:szCs w:val="18"/>
              </w:rPr>
            </w:pPr>
          </w:p>
          <w:p w14:paraId="5EC826B5" w14:textId="20A1AF2A" w:rsidR="009C3D99" w:rsidRPr="00F8013C" w:rsidRDefault="004E195D" w:rsidP="009C3D99">
            <w:pPr>
              <w:spacing w:after="0" w:line="240" w:lineRule="auto"/>
              <w:jc w:val="both"/>
              <w:rPr>
                <w:rFonts w:ascii="Times New Roman" w:hAnsi="Times New Roman"/>
                <w:sz w:val="18"/>
                <w:szCs w:val="18"/>
              </w:rPr>
            </w:pPr>
            <w:r w:rsidRPr="00F8013C">
              <w:rPr>
                <w:rFonts w:ascii="Times New Roman" w:hAnsi="Times New Roman"/>
                <w:sz w:val="18"/>
                <w:szCs w:val="18"/>
                <w:vertAlign w:val="superscript"/>
              </w:rPr>
              <w:lastRenderedPageBreak/>
              <w:t>2</w:t>
            </w:r>
            <w:r w:rsidRPr="00F8013C">
              <w:rPr>
                <w:rFonts w:ascii="Times New Roman" w:hAnsi="Times New Roman"/>
                <w:sz w:val="18"/>
                <w:szCs w:val="18"/>
              </w:rPr>
              <w:t xml:space="preserve"> </w:t>
            </w:r>
            <w:r w:rsidR="009C3D99" w:rsidRPr="00F8013C">
              <w:rPr>
                <w:rFonts w:ascii="Times New Roman" w:hAnsi="Times New Roman"/>
                <w:sz w:val="18"/>
                <w:szCs w:val="18"/>
              </w:rPr>
              <w:t xml:space="preserve">2019. gadā pārskatītas 7.1.1. </w:t>
            </w:r>
            <w:r w:rsidR="004B234A" w:rsidRPr="00F8013C">
              <w:rPr>
                <w:rFonts w:ascii="Times New Roman" w:hAnsi="Times New Roman"/>
                <w:sz w:val="18"/>
                <w:szCs w:val="18"/>
              </w:rPr>
              <w:t xml:space="preserve">SAM </w:t>
            </w:r>
            <w:r w:rsidR="009C3D99" w:rsidRPr="00F8013C">
              <w:rPr>
                <w:rFonts w:ascii="Times New Roman" w:hAnsi="Times New Roman"/>
                <w:sz w:val="18"/>
                <w:szCs w:val="18"/>
              </w:rPr>
              <w:t>apmācību pasākumu faktiskās izmaksas.</w:t>
            </w:r>
          </w:p>
          <w:p w14:paraId="3F81C8DE" w14:textId="54300534" w:rsidR="009C3D99" w:rsidRPr="00F8013C" w:rsidRDefault="009C3D99" w:rsidP="009C3D99">
            <w:pPr>
              <w:spacing w:after="0" w:line="240" w:lineRule="auto"/>
              <w:jc w:val="both"/>
              <w:rPr>
                <w:rFonts w:ascii="Times New Roman" w:hAnsi="Times New Roman"/>
                <w:sz w:val="18"/>
                <w:szCs w:val="18"/>
              </w:rPr>
            </w:pPr>
            <w:r w:rsidRPr="00F8013C">
              <w:rPr>
                <w:rFonts w:ascii="Times New Roman" w:hAnsi="Times New Roman"/>
                <w:sz w:val="18"/>
                <w:szCs w:val="18"/>
              </w:rPr>
              <w:t xml:space="preserve">7.1.1. </w:t>
            </w:r>
            <w:r w:rsidR="004B234A" w:rsidRPr="00F8013C">
              <w:rPr>
                <w:rFonts w:ascii="Times New Roman" w:hAnsi="Times New Roman"/>
                <w:sz w:val="18"/>
                <w:szCs w:val="18"/>
              </w:rPr>
              <w:t xml:space="preserve">SAM </w:t>
            </w:r>
            <w:r w:rsidRPr="00F8013C">
              <w:rPr>
                <w:rFonts w:ascii="Times New Roman" w:hAnsi="Times New Roman"/>
                <w:sz w:val="18"/>
                <w:szCs w:val="18"/>
              </w:rPr>
              <w:t>ietvaros vidējās izmaksas vienam dalībniekam ir zemākas, nekā sākotnēji plānots. Vidējās izmaksas samazinājušās, ņemot vērā izmaiņas apstiprināto apmācību programmu sarakstā (no saraksta izslēdzot finanšu resursu ietilpīgas programmas, kas neatbilst darba tirgus pieprasījumam, vai to saturs ir ticis samazināts atbilstoši valstī esošajam normatīvajam regulējumam) un ņemot vērā atsevišķu apmācību programmu ilguma samazināšanos (piemēram, attiecībā uz traktortehnikas vadītāju kategoriju skaitu, kad tika apvienotas vairākas traktortehnikas kategorijas vienā kategorijā). Tāpat jāņem vērā, ka reģistrētā bezdarba līmenis ir samazinājies līdz 5,7% kas ir zemākais, kopš 2008.gada oktobra, tādejādi ietekmējot arī bezdarbnieku skaitlisko mācību pieprasījumu, kā arī pastāv administratīvo izdevumu ietaupījumus (salīdzinot ar 7.1.1</w:t>
            </w:r>
            <w:r w:rsidR="004B234A">
              <w:rPr>
                <w:rFonts w:ascii="Times New Roman" w:hAnsi="Times New Roman"/>
                <w:sz w:val="18"/>
                <w:szCs w:val="18"/>
              </w:rPr>
              <w:t>.</w:t>
            </w:r>
            <w:r w:rsidRPr="00F8013C">
              <w:rPr>
                <w:rFonts w:ascii="Times New Roman" w:hAnsi="Times New Roman"/>
                <w:sz w:val="18"/>
                <w:szCs w:val="18"/>
              </w:rPr>
              <w:t xml:space="preserve"> </w:t>
            </w:r>
            <w:r w:rsidR="004B234A" w:rsidRPr="00F8013C">
              <w:rPr>
                <w:rFonts w:ascii="Times New Roman" w:hAnsi="Times New Roman"/>
                <w:sz w:val="18"/>
                <w:szCs w:val="18"/>
              </w:rPr>
              <w:t xml:space="preserve">SAM </w:t>
            </w:r>
            <w:r w:rsidRPr="00F8013C">
              <w:rPr>
                <w:rFonts w:ascii="Times New Roman" w:hAnsi="Times New Roman"/>
                <w:sz w:val="18"/>
                <w:szCs w:val="18"/>
              </w:rPr>
              <w:t>projektā sākotnēji plānoto), ņemot vērā projekta personālam noteikto mēnešalgu līmeni un ietaupījumus no vakantajām amata vietām.</w:t>
            </w:r>
          </w:p>
          <w:p w14:paraId="65CF5D65" w14:textId="4DFD2F38" w:rsidR="004E195D" w:rsidRPr="005D46CE" w:rsidRDefault="00415AC9" w:rsidP="009C3D99">
            <w:pPr>
              <w:spacing w:after="0" w:line="240" w:lineRule="auto"/>
              <w:jc w:val="both"/>
              <w:rPr>
                <w:rFonts w:ascii="Times New Roman" w:hAnsi="Times New Roman"/>
                <w:sz w:val="18"/>
                <w:szCs w:val="18"/>
              </w:rPr>
            </w:pPr>
            <w:r w:rsidRPr="00D323A2">
              <w:rPr>
                <w:rFonts w:ascii="Times New Roman" w:hAnsi="Times New Roman"/>
                <w:iCs/>
                <w:sz w:val="18"/>
                <w:szCs w:val="18"/>
              </w:rPr>
              <w:t>Atbilstoši 202</w:t>
            </w:r>
            <w:r w:rsidRPr="007925EE">
              <w:rPr>
                <w:rFonts w:ascii="Times New Roman" w:hAnsi="Times New Roman"/>
                <w:iCs/>
                <w:sz w:val="18"/>
                <w:szCs w:val="18"/>
              </w:rPr>
              <w:t xml:space="preserve">1. gada finanšu pārdalei (DP grozījumi Nr.7)  7.1.1. </w:t>
            </w:r>
            <w:r w:rsidR="004B234A" w:rsidRPr="007925EE">
              <w:rPr>
                <w:rFonts w:ascii="Times New Roman" w:hAnsi="Times New Roman"/>
                <w:iCs/>
                <w:sz w:val="18"/>
                <w:szCs w:val="18"/>
              </w:rPr>
              <w:t xml:space="preserve">SAM </w:t>
            </w:r>
            <w:r w:rsidRPr="007925EE">
              <w:rPr>
                <w:rFonts w:ascii="Times New Roman" w:hAnsi="Times New Roman"/>
                <w:iCs/>
                <w:sz w:val="18"/>
                <w:szCs w:val="18"/>
              </w:rPr>
              <w:t xml:space="preserve">kopējas finansējums plānots </w:t>
            </w:r>
            <w:r w:rsidRPr="00F8013C">
              <w:rPr>
                <w:rFonts w:ascii="Times New Roman" w:hAnsi="Times New Roman"/>
                <w:sz w:val="18"/>
                <w:szCs w:val="18"/>
              </w:rPr>
              <w:t>102 719</w:t>
            </w:r>
            <w:r w:rsidRPr="007925EE">
              <w:rPr>
                <w:rFonts w:ascii="Times New Roman" w:hAnsi="Times New Roman"/>
                <w:sz w:val="18"/>
                <w:szCs w:val="18"/>
              </w:rPr>
              <w:t> </w:t>
            </w:r>
            <w:r w:rsidRPr="00F8013C">
              <w:rPr>
                <w:rFonts w:ascii="Times New Roman" w:hAnsi="Times New Roman"/>
                <w:sz w:val="18"/>
                <w:szCs w:val="18"/>
              </w:rPr>
              <w:t>312</w:t>
            </w:r>
            <w:r w:rsidRPr="007925EE">
              <w:rPr>
                <w:rFonts w:ascii="Times New Roman" w:hAnsi="Times New Roman"/>
                <w:sz w:val="18"/>
                <w:szCs w:val="18"/>
              </w:rPr>
              <w:t xml:space="preserve"> </w:t>
            </w:r>
            <w:r w:rsidRPr="007925EE">
              <w:rPr>
                <w:rFonts w:ascii="Times New Roman" w:hAnsi="Times New Roman"/>
                <w:iCs/>
                <w:sz w:val="18"/>
                <w:szCs w:val="18"/>
              </w:rPr>
              <w:t xml:space="preserve">EUR. Kopējais iznākuma rādītājs – </w:t>
            </w:r>
            <w:r w:rsidRPr="007925EE">
              <w:rPr>
                <w:rFonts w:ascii="Times New Roman" w:hAnsi="Times New Roman"/>
                <w:bCs/>
                <w:sz w:val="18"/>
                <w:szCs w:val="18"/>
                <w:lang w:eastAsia="lv-LV"/>
              </w:rPr>
              <w:t>Bezdarbnieki, tostarp ilgstošie bezdarbnieki</w:t>
            </w:r>
            <w:r w:rsidRPr="007925EE">
              <w:rPr>
                <w:rStyle w:val="CommentReference"/>
                <w:rFonts w:ascii="Times New Roman" w:hAnsi="Times New Roman"/>
                <w:sz w:val="18"/>
                <w:szCs w:val="18"/>
              </w:rPr>
              <w:t xml:space="preserve"> precizēts atbilstoši </w:t>
            </w:r>
            <w:r w:rsidR="004E195D" w:rsidRPr="00F8013C">
              <w:rPr>
                <w:rFonts w:ascii="Times New Roman" w:hAnsi="Times New Roman"/>
                <w:sz w:val="18"/>
                <w:szCs w:val="18"/>
              </w:rPr>
              <w:t>20</w:t>
            </w:r>
            <w:r w:rsidR="004E195D" w:rsidRPr="005D46CE">
              <w:rPr>
                <w:rFonts w:ascii="Times New Roman" w:hAnsi="Times New Roman"/>
                <w:sz w:val="18"/>
                <w:szCs w:val="18"/>
              </w:rPr>
              <w:t>21</w:t>
            </w:r>
            <w:r w:rsidR="004E195D" w:rsidRPr="005D4B5A">
              <w:rPr>
                <w:rFonts w:ascii="Times New Roman" w:hAnsi="Times New Roman"/>
                <w:sz w:val="18"/>
                <w:szCs w:val="18"/>
              </w:rPr>
              <w:t>. gadā pārskatīta</w:t>
            </w:r>
            <w:r w:rsidR="0027168E" w:rsidRPr="007925EE">
              <w:rPr>
                <w:rFonts w:ascii="Times New Roman" w:hAnsi="Times New Roman"/>
                <w:sz w:val="18"/>
                <w:szCs w:val="18"/>
              </w:rPr>
              <w:t>jām</w:t>
            </w:r>
            <w:r w:rsidR="004E195D" w:rsidRPr="00F8013C">
              <w:rPr>
                <w:rFonts w:ascii="Times New Roman" w:hAnsi="Times New Roman"/>
                <w:sz w:val="18"/>
                <w:szCs w:val="18"/>
              </w:rPr>
              <w:t xml:space="preserve"> 7.1.1. </w:t>
            </w:r>
            <w:r w:rsidR="00DA7C1B" w:rsidRPr="00F8013C">
              <w:rPr>
                <w:rFonts w:ascii="Times New Roman" w:hAnsi="Times New Roman"/>
                <w:sz w:val="18"/>
                <w:szCs w:val="18"/>
              </w:rPr>
              <w:lastRenderedPageBreak/>
              <w:t xml:space="preserve">SAM </w:t>
            </w:r>
            <w:r w:rsidR="004E195D" w:rsidRPr="00F8013C">
              <w:rPr>
                <w:rFonts w:ascii="Times New Roman" w:hAnsi="Times New Roman"/>
                <w:sz w:val="18"/>
                <w:szCs w:val="18"/>
              </w:rPr>
              <w:t>apmācību pasākumu faktisk</w:t>
            </w:r>
            <w:r w:rsidR="0027168E" w:rsidRPr="007925EE">
              <w:rPr>
                <w:rFonts w:ascii="Times New Roman" w:hAnsi="Times New Roman"/>
                <w:sz w:val="18"/>
                <w:szCs w:val="18"/>
              </w:rPr>
              <w:t>ajām 2019. gada</w:t>
            </w:r>
            <w:r w:rsidR="004E195D" w:rsidRPr="00F8013C">
              <w:rPr>
                <w:rFonts w:ascii="Times New Roman" w:hAnsi="Times New Roman"/>
                <w:sz w:val="18"/>
                <w:szCs w:val="18"/>
              </w:rPr>
              <w:t xml:space="preserve"> izmaks</w:t>
            </w:r>
            <w:r w:rsidR="0027168E" w:rsidRPr="007925EE">
              <w:rPr>
                <w:rFonts w:ascii="Times New Roman" w:hAnsi="Times New Roman"/>
                <w:sz w:val="18"/>
                <w:szCs w:val="18"/>
              </w:rPr>
              <w:t>ām</w:t>
            </w:r>
            <w:r w:rsidR="004E195D" w:rsidRPr="00F8013C">
              <w:rPr>
                <w:rFonts w:ascii="Times New Roman" w:hAnsi="Times New Roman"/>
                <w:sz w:val="18"/>
                <w:szCs w:val="18"/>
              </w:rPr>
              <w:t>.</w:t>
            </w:r>
          </w:p>
          <w:p w14:paraId="4F4E4F8A" w14:textId="050968B7" w:rsidR="00B06776" w:rsidRPr="00D323A2" w:rsidRDefault="004E195D" w:rsidP="00D323A2">
            <w:pPr>
              <w:spacing w:line="240" w:lineRule="auto"/>
              <w:jc w:val="both"/>
              <w:rPr>
                <w:rFonts w:ascii="Times New Roman" w:hAnsi="Times New Roman"/>
                <w:sz w:val="18"/>
                <w:szCs w:val="18"/>
              </w:rPr>
            </w:pPr>
            <w:r w:rsidRPr="005D4B5A">
              <w:rPr>
                <w:rFonts w:ascii="Times New Roman" w:hAnsi="Times New Roman"/>
                <w:sz w:val="18"/>
                <w:szCs w:val="18"/>
              </w:rPr>
              <w:t xml:space="preserve">7.1.1. </w:t>
            </w:r>
            <w:r w:rsidR="00DA7C1B" w:rsidRPr="005D4B5A">
              <w:rPr>
                <w:rFonts w:ascii="Times New Roman" w:hAnsi="Times New Roman"/>
                <w:sz w:val="18"/>
                <w:szCs w:val="18"/>
              </w:rPr>
              <w:t xml:space="preserve">SAM </w:t>
            </w:r>
            <w:r w:rsidRPr="005D4B5A">
              <w:rPr>
                <w:rFonts w:ascii="Times New Roman" w:hAnsi="Times New Roman"/>
                <w:sz w:val="18"/>
                <w:szCs w:val="18"/>
              </w:rPr>
              <w:t>ietvaros vidējās izmaksas vienam dalībniekam ir zemākas, nekā sākotnēji plānots. Vidējās izmaksas samazinājušās, ņemot vērā izmaiņas</w:t>
            </w:r>
            <w:r w:rsidRPr="00F8013C">
              <w:rPr>
                <w:rFonts w:ascii="Times New Roman" w:hAnsi="Times New Roman"/>
                <w:sz w:val="18"/>
                <w:szCs w:val="18"/>
              </w:rPr>
              <w:t xml:space="preserve"> apmācību programmu pieprasījumu (samazinājies pieprasījums pēc finanšu resursu ietilpīgajām programmām, kas neatbilst darba tirgus pieprasījumam, iekļautas jaunas programmas, kā arī palielinājies pieprasījums pēc salīdzinoši lētākajām programmām)</w:t>
            </w:r>
            <w:r w:rsidR="00453F4F" w:rsidRPr="00F8013C">
              <w:rPr>
                <w:rFonts w:ascii="Times New Roman" w:hAnsi="Times New Roman"/>
                <w:sz w:val="18"/>
                <w:szCs w:val="18"/>
              </w:rPr>
              <w:t xml:space="preserve">, tādējādi izmainot arī indikatīvo proporcionālo sadalījumu starp programmām. </w:t>
            </w:r>
            <w:r w:rsidR="0027168E" w:rsidRPr="00F8013C">
              <w:rPr>
                <w:rFonts w:ascii="Times New Roman" w:hAnsi="Times New Roman"/>
                <w:sz w:val="18"/>
                <w:szCs w:val="18"/>
              </w:rPr>
              <w:t>Savukārt palielinājušās izmaksas papildu atbalsta pasākumu īstenošanai</w:t>
            </w:r>
            <w:r w:rsidR="00B06776" w:rsidRPr="00F8013C">
              <w:rPr>
                <w:rFonts w:ascii="Times New Roman" w:hAnsi="Times New Roman"/>
                <w:sz w:val="18"/>
                <w:szCs w:val="18"/>
              </w:rPr>
              <w:t>, jo kopš 2019. gada ir mainīts Konkurences paaugstināšanas pasākumu kursu apjoms (</w:t>
            </w:r>
            <w:r w:rsidR="00B06776" w:rsidRPr="00D323A2">
              <w:rPr>
                <w:rFonts w:ascii="Times New Roman" w:hAnsi="Times New Roman"/>
                <w:sz w:val="18"/>
                <w:szCs w:val="18"/>
              </w:rPr>
              <w:t xml:space="preserve">no 24 akad.st. līdz 56 akad.st.), kā arī to īstenošanas nosacījumi (pakalpojumu sniedzējs nodrošina telpas, ar nepieciešamo tehnisko nodrošinājumu (datori, projektori u.c.) un izdales materiālus). </w:t>
            </w:r>
          </w:p>
          <w:p w14:paraId="0643C30C" w14:textId="601FE92F" w:rsidR="004E195D" w:rsidRPr="00F8013C" w:rsidRDefault="0027168E" w:rsidP="004E195D">
            <w:pPr>
              <w:spacing w:after="0" w:line="240" w:lineRule="auto"/>
              <w:jc w:val="both"/>
              <w:rPr>
                <w:rFonts w:ascii="Times New Roman" w:hAnsi="Times New Roman"/>
                <w:sz w:val="18"/>
                <w:szCs w:val="18"/>
              </w:rPr>
            </w:pPr>
            <w:r w:rsidRPr="00F8013C">
              <w:rPr>
                <w:rFonts w:ascii="Times New Roman" w:hAnsi="Times New Roman"/>
                <w:sz w:val="18"/>
                <w:szCs w:val="18"/>
              </w:rPr>
              <w:t xml:space="preserve"> </w:t>
            </w:r>
            <w:r w:rsidR="004E195D" w:rsidRPr="005D46CE">
              <w:rPr>
                <w:rFonts w:ascii="Times New Roman" w:hAnsi="Times New Roman"/>
                <w:sz w:val="18"/>
                <w:szCs w:val="18"/>
              </w:rPr>
              <w:t>Vienlaikus</w:t>
            </w:r>
            <w:r w:rsidR="004E195D" w:rsidRPr="005D4B5A">
              <w:rPr>
                <w:rFonts w:ascii="Times New Roman" w:hAnsi="Times New Roman"/>
                <w:sz w:val="18"/>
                <w:szCs w:val="18"/>
              </w:rPr>
              <w:t xml:space="preserve"> jāņem vērā, ka reģistrētā bezdarba līmeni</w:t>
            </w:r>
            <w:r w:rsidR="004E195D" w:rsidRPr="003C17D0">
              <w:rPr>
                <w:rFonts w:ascii="Times New Roman" w:hAnsi="Times New Roman"/>
                <w:sz w:val="18"/>
                <w:szCs w:val="18"/>
              </w:rPr>
              <w:t xml:space="preserve">m </w:t>
            </w:r>
            <w:r w:rsidR="00453F4F" w:rsidRPr="00F8013C">
              <w:rPr>
                <w:rFonts w:ascii="Times New Roman" w:hAnsi="Times New Roman"/>
                <w:sz w:val="18"/>
                <w:szCs w:val="18"/>
              </w:rPr>
              <w:t>ir bijusi tendence</w:t>
            </w:r>
            <w:r w:rsidR="005D4B5A" w:rsidRPr="00F8013C">
              <w:rPr>
                <w:rFonts w:ascii="Times New Roman" w:hAnsi="Times New Roman"/>
                <w:sz w:val="18"/>
                <w:szCs w:val="18"/>
              </w:rPr>
              <w:t xml:space="preserve"> </w:t>
            </w:r>
            <w:r w:rsidR="004E195D" w:rsidRPr="00F8013C">
              <w:rPr>
                <w:rFonts w:ascii="Times New Roman" w:hAnsi="Times New Roman"/>
                <w:sz w:val="18"/>
                <w:szCs w:val="18"/>
              </w:rPr>
              <w:t>samazinā</w:t>
            </w:r>
            <w:r w:rsidR="00453F4F" w:rsidRPr="00F8013C">
              <w:rPr>
                <w:rFonts w:ascii="Times New Roman" w:hAnsi="Times New Roman"/>
                <w:sz w:val="18"/>
                <w:szCs w:val="18"/>
              </w:rPr>
              <w:t>ties periodā līdz 2019. gada beigām, bet kopš 2020. gada pavasara tas uzrāda tendenci palielināties un tā svārstības šobrīd ietekmē COVID-19 krīzes un pēckrīzes situācija.</w:t>
            </w:r>
            <w:r w:rsidR="004E195D" w:rsidRPr="00F8013C">
              <w:rPr>
                <w:rFonts w:ascii="Times New Roman" w:hAnsi="Times New Roman"/>
                <w:sz w:val="18"/>
                <w:szCs w:val="18"/>
              </w:rPr>
              <w:t xml:space="preserve"> </w:t>
            </w:r>
          </w:p>
          <w:p w14:paraId="7DFDFC2D" w14:textId="77777777" w:rsidR="00415AC9" w:rsidRPr="00D323A2" w:rsidRDefault="00415AC9" w:rsidP="00415AC9">
            <w:pPr>
              <w:spacing w:after="0" w:line="240" w:lineRule="auto"/>
              <w:jc w:val="both"/>
              <w:rPr>
                <w:rFonts w:ascii="Times New Roman" w:hAnsi="Times New Roman"/>
                <w:iCs/>
                <w:sz w:val="18"/>
                <w:szCs w:val="18"/>
              </w:rPr>
            </w:pPr>
          </w:p>
          <w:p w14:paraId="709E5BC7" w14:textId="4341A8EF" w:rsidR="004E195D" w:rsidRPr="00F8013C" w:rsidRDefault="00415AC9" w:rsidP="00415AC9">
            <w:pPr>
              <w:spacing w:after="0" w:line="240" w:lineRule="auto"/>
              <w:jc w:val="both"/>
              <w:rPr>
                <w:rFonts w:ascii="Times New Roman" w:hAnsi="Times New Roman"/>
                <w:sz w:val="18"/>
                <w:szCs w:val="18"/>
                <w:vertAlign w:val="superscript"/>
              </w:rPr>
            </w:pPr>
            <w:r w:rsidRPr="00F8013C">
              <w:rPr>
                <w:rFonts w:ascii="Times New Roman" w:hAnsi="Times New Roman"/>
                <w:sz w:val="18"/>
                <w:szCs w:val="18"/>
              </w:rPr>
              <w:t>Ņemot vērā 202</w:t>
            </w:r>
            <w:r w:rsidR="0038011F" w:rsidRPr="00F8013C">
              <w:rPr>
                <w:rFonts w:ascii="Times New Roman" w:hAnsi="Times New Roman"/>
                <w:sz w:val="18"/>
                <w:szCs w:val="18"/>
              </w:rPr>
              <w:t>1</w:t>
            </w:r>
            <w:r w:rsidRPr="005D46CE">
              <w:rPr>
                <w:rFonts w:ascii="Times New Roman" w:hAnsi="Times New Roman"/>
                <w:sz w:val="18"/>
                <w:szCs w:val="18"/>
              </w:rPr>
              <w:t>. gada finanšu pārdali (</w:t>
            </w:r>
            <w:r w:rsidRPr="00D323A2">
              <w:rPr>
                <w:rFonts w:ascii="Times New Roman" w:hAnsi="Times New Roman"/>
                <w:iCs/>
                <w:sz w:val="18"/>
                <w:szCs w:val="18"/>
              </w:rPr>
              <w:t>DP grozījumi Nr.</w:t>
            </w:r>
            <w:r w:rsidR="0038011F" w:rsidRPr="00D323A2">
              <w:rPr>
                <w:rFonts w:ascii="Times New Roman" w:hAnsi="Times New Roman"/>
                <w:iCs/>
                <w:sz w:val="18"/>
                <w:szCs w:val="18"/>
              </w:rPr>
              <w:t>7</w:t>
            </w:r>
            <w:r w:rsidRPr="00D323A2">
              <w:rPr>
                <w:rFonts w:ascii="Times New Roman" w:hAnsi="Times New Roman"/>
                <w:iCs/>
                <w:sz w:val="18"/>
                <w:szCs w:val="18"/>
              </w:rPr>
              <w:t xml:space="preserve">),  </w:t>
            </w:r>
            <w:r w:rsidRPr="00D323A2">
              <w:rPr>
                <w:rFonts w:ascii="Times New Roman" w:hAnsi="Times New Roman"/>
                <w:iCs/>
                <w:sz w:val="18"/>
                <w:szCs w:val="18"/>
              </w:rPr>
              <w:lastRenderedPageBreak/>
              <w:t>7.</w:t>
            </w:r>
            <w:r w:rsidR="0038011F" w:rsidRPr="00D323A2">
              <w:rPr>
                <w:rFonts w:ascii="Times New Roman" w:hAnsi="Times New Roman"/>
                <w:iCs/>
                <w:sz w:val="18"/>
                <w:szCs w:val="18"/>
              </w:rPr>
              <w:t>1</w:t>
            </w:r>
            <w:r w:rsidRPr="00D323A2">
              <w:rPr>
                <w:rFonts w:ascii="Times New Roman" w:hAnsi="Times New Roman"/>
                <w:iCs/>
                <w:sz w:val="18"/>
                <w:szCs w:val="18"/>
              </w:rPr>
              <w:t xml:space="preserve">.1. </w:t>
            </w:r>
            <w:r w:rsidR="00CD41F2" w:rsidRPr="00D323A2">
              <w:rPr>
                <w:rFonts w:ascii="Times New Roman" w:hAnsi="Times New Roman"/>
                <w:iCs/>
                <w:sz w:val="18"/>
                <w:szCs w:val="18"/>
              </w:rPr>
              <w:t xml:space="preserve">SAM </w:t>
            </w:r>
            <w:r w:rsidRPr="00D323A2">
              <w:rPr>
                <w:rFonts w:ascii="Times New Roman" w:hAnsi="Times New Roman"/>
                <w:iCs/>
                <w:sz w:val="18"/>
                <w:szCs w:val="18"/>
              </w:rPr>
              <w:t>kopējā finansējuma un kopējā iznākuma rādītāja</w:t>
            </w:r>
            <w:r w:rsidR="0038011F" w:rsidRPr="00D323A2">
              <w:rPr>
                <w:rFonts w:ascii="Times New Roman" w:hAnsi="Times New Roman"/>
                <w:iCs/>
                <w:sz w:val="18"/>
                <w:szCs w:val="18"/>
              </w:rPr>
              <w:t xml:space="preserve"> palielinājumu</w:t>
            </w:r>
            <w:r w:rsidRPr="00D323A2">
              <w:rPr>
                <w:rFonts w:ascii="Times New Roman" w:hAnsi="Times New Roman"/>
                <w:iCs/>
                <w:sz w:val="18"/>
                <w:szCs w:val="18"/>
              </w:rPr>
              <w:t>, atbilstoši</w:t>
            </w:r>
            <w:r w:rsidR="0038011F" w:rsidRPr="00D323A2">
              <w:rPr>
                <w:rFonts w:ascii="Times New Roman" w:hAnsi="Times New Roman"/>
                <w:iCs/>
                <w:sz w:val="18"/>
                <w:szCs w:val="18"/>
              </w:rPr>
              <w:t xml:space="preserve"> 2019. gada datiem</w:t>
            </w:r>
            <w:r w:rsidRPr="00D323A2">
              <w:rPr>
                <w:rFonts w:ascii="Times New Roman" w:hAnsi="Times New Roman"/>
                <w:iCs/>
                <w:sz w:val="18"/>
                <w:szCs w:val="18"/>
              </w:rPr>
              <w:t xml:space="preserve"> tiek precizēts arī specifiskais iznākuma rādītājs.</w:t>
            </w:r>
          </w:p>
          <w:p w14:paraId="0633D8E2" w14:textId="77777777" w:rsidR="004E195D" w:rsidRPr="00F8013C" w:rsidRDefault="004E195D" w:rsidP="004E195D">
            <w:pPr>
              <w:spacing w:after="0" w:line="240" w:lineRule="auto"/>
              <w:jc w:val="both"/>
              <w:rPr>
                <w:rFonts w:ascii="Times New Roman" w:hAnsi="Times New Roman"/>
                <w:sz w:val="18"/>
                <w:szCs w:val="18"/>
                <w:vertAlign w:val="superscript"/>
              </w:rPr>
            </w:pPr>
          </w:p>
          <w:p w14:paraId="109D17DA" w14:textId="48FAB223" w:rsidR="002D175E" w:rsidRPr="00F8013C" w:rsidRDefault="002D175E" w:rsidP="002D175E">
            <w:pPr>
              <w:spacing w:after="0" w:line="240" w:lineRule="auto"/>
              <w:jc w:val="both"/>
              <w:rPr>
                <w:rFonts w:ascii="Times New Roman" w:hAnsi="Times New Roman"/>
                <w:sz w:val="18"/>
                <w:szCs w:val="18"/>
                <w:vertAlign w:val="superscript"/>
              </w:rPr>
            </w:pPr>
            <w:r w:rsidRPr="00F8013C">
              <w:rPr>
                <w:rFonts w:ascii="Times New Roman" w:hAnsi="Times New Roman"/>
                <w:sz w:val="18"/>
                <w:szCs w:val="18"/>
              </w:rPr>
              <w:t>Ņemot vērā 2021. gada finanšu pārdali (</w:t>
            </w:r>
            <w:r w:rsidRPr="00D323A2">
              <w:rPr>
                <w:rFonts w:ascii="Times New Roman" w:hAnsi="Times New Roman"/>
                <w:iCs/>
                <w:sz w:val="18"/>
                <w:szCs w:val="18"/>
              </w:rPr>
              <w:t xml:space="preserve">DP grozījumi Nr.7),  7.1.1. </w:t>
            </w:r>
            <w:r w:rsidR="00CD41F2" w:rsidRPr="00D323A2">
              <w:rPr>
                <w:rFonts w:ascii="Times New Roman" w:hAnsi="Times New Roman"/>
                <w:iCs/>
                <w:sz w:val="18"/>
                <w:szCs w:val="18"/>
              </w:rPr>
              <w:t xml:space="preserve">SAM </w:t>
            </w:r>
            <w:r w:rsidRPr="00D323A2">
              <w:rPr>
                <w:rFonts w:ascii="Times New Roman" w:hAnsi="Times New Roman"/>
                <w:iCs/>
                <w:sz w:val="18"/>
                <w:szCs w:val="18"/>
              </w:rPr>
              <w:t>kopējā finansējuma un kopējā iznākuma rādītāja palielinājumu, atbilstoši 2019. gada datiem tiek precizēti arī rezultāta rādītāji.</w:t>
            </w:r>
          </w:p>
          <w:p w14:paraId="0E1405AF" w14:textId="0C28B464" w:rsidR="004E195D" w:rsidRPr="00F8013C" w:rsidRDefault="004E195D" w:rsidP="004E195D">
            <w:pPr>
              <w:spacing w:after="0" w:line="240" w:lineRule="auto"/>
              <w:jc w:val="both"/>
              <w:rPr>
                <w:rFonts w:ascii="Times New Roman" w:hAnsi="Times New Roman"/>
                <w:sz w:val="18"/>
                <w:szCs w:val="18"/>
              </w:rPr>
            </w:pPr>
          </w:p>
          <w:p w14:paraId="312ACB2A" w14:textId="5490D656" w:rsidR="004E195D" w:rsidRPr="00F8013C" w:rsidRDefault="004E195D" w:rsidP="004E195D">
            <w:pPr>
              <w:spacing w:after="0" w:line="240" w:lineRule="auto"/>
              <w:jc w:val="both"/>
              <w:rPr>
                <w:rFonts w:ascii="Times New Roman" w:hAnsi="Times New Roman"/>
                <w:sz w:val="18"/>
                <w:szCs w:val="18"/>
              </w:rPr>
            </w:pPr>
            <w:r w:rsidRPr="00F8013C">
              <w:rPr>
                <w:rFonts w:ascii="Times New Roman" w:hAnsi="Times New Roman"/>
                <w:sz w:val="18"/>
                <w:szCs w:val="18"/>
              </w:rPr>
              <w:t xml:space="preserve">1)Ar 2019.gadu 7.1.1. </w:t>
            </w:r>
            <w:r w:rsidR="00CD41F2" w:rsidRPr="00F8013C">
              <w:rPr>
                <w:rFonts w:ascii="Times New Roman" w:hAnsi="Times New Roman"/>
                <w:sz w:val="18"/>
                <w:szCs w:val="18"/>
              </w:rPr>
              <w:t xml:space="preserve">SAM </w:t>
            </w:r>
            <w:r w:rsidRPr="00F8013C">
              <w:rPr>
                <w:rFonts w:ascii="Times New Roman" w:hAnsi="Times New Roman"/>
                <w:sz w:val="18"/>
                <w:szCs w:val="18"/>
              </w:rPr>
              <w:t>ietvaros tika uzsākta papildus aktivitātes īstenošana – darbam nepieciešamo iemaņu attīstība nevalstiskajā sektorā bezdarbniekiem vecumā no 18 līdz 29 gadiem (ieskaitot) un ar 2020. gada 3.ceturksni arī bezdarbniekiem ar invaliditāti.</w:t>
            </w:r>
          </w:p>
          <w:p w14:paraId="51C0D3C3" w14:textId="77777777" w:rsidR="004E195D" w:rsidRPr="00F8013C" w:rsidRDefault="004E195D" w:rsidP="004E195D">
            <w:pPr>
              <w:spacing w:after="0" w:line="240" w:lineRule="auto"/>
              <w:jc w:val="both"/>
              <w:rPr>
                <w:rFonts w:ascii="Times New Roman" w:hAnsi="Times New Roman"/>
                <w:sz w:val="18"/>
                <w:szCs w:val="18"/>
              </w:rPr>
            </w:pPr>
          </w:p>
          <w:p w14:paraId="77F13C67" w14:textId="537B711D" w:rsidR="00690AF1" w:rsidRPr="00F8013C" w:rsidRDefault="004E195D" w:rsidP="004E195D">
            <w:pPr>
              <w:spacing w:after="0" w:line="240" w:lineRule="auto"/>
              <w:jc w:val="both"/>
              <w:rPr>
                <w:rFonts w:ascii="Times New Roman" w:hAnsi="Times New Roman"/>
                <w:sz w:val="18"/>
                <w:szCs w:val="18"/>
              </w:rPr>
            </w:pPr>
            <w:r w:rsidRPr="00F8013C">
              <w:rPr>
                <w:rFonts w:ascii="Times New Roman" w:hAnsi="Times New Roman"/>
                <w:sz w:val="18"/>
                <w:szCs w:val="18"/>
              </w:rPr>
              <w:t xml:space="preserve">2) Ar 2020. gada 3. ceturksni 7.1.1. </w:t>
            </w:r>
            <w:r w:rsidR="007B7DD9" w:rsidRPr="00F8013C">
              <w:rPr>
                <w:rFonts w:ascii="Times New Roman" w:hAnsi="Times New Roman"/>
                <w:sz w:val="18"/>
                <w:szCs w:val="18"/>
              </w:rPr>
              <w:t xml:space="preserve">SAM </w:t>
            </w:r>
            <w:r w:rsidRPr="00F8013C">
              <w:rPr>
                <w:rFonts w:ascii="Times New Roman" w:hAnsi="Times New Roman"/>
                <w:sz w:val="18"/>
                <w:szCs w:val="18"/>
              </w:rPr>
              <w:t>ietvaros tiks uzsākta jaunas atbalstāmās darbības īstenošana - augstākās izglītības iestādes studiju kursu apguve.</w:t>
            </w:r>
          </w:p>
          <w:p w14:paraId="337F58ED" w14:textId="77777777" w:rsidR="002D175E" w:rsidRPr="00F8013C" w:rsidRDefault="002D175E" w:rsidP="004E195D">
            <w:pPr>
              <w:spacing w:after="0" w:line="240" w:lineRule="auto"/>
              <w:jc w:val="both"/>
              <w:rPr>
                <w:rFonts w:ascii="Times New Roman" w:hAnsi="Times New Roman"/>
                <w:sz w:val="18"/>
                <w:szCs w:val="18"/>
              </w:rPr>
            </w:pPr>
          </w:p>
          <w:p w14:paraId="576635B9" w14:textId="41AF5780" w:rsidR="002D175E" w:rsidRDefault="002D175E" w:rsidP="004E195D">
            <w:pPr>
              <w:spacing w:after="0" w:line="240" w:lineRule="auto"/>
              <w:jc w:val="both"/>
              <w:rPr>
                <w:rFonts w:ascii="Times New Roman" w:hAnsi="Times New Roman"/>
                <w:sz w:val="18"/>
                <w:szCs w:val="18"/>
              </w:rPr>
            </w:pPr>
            <w:r w:rsidRPr="00F8013C">
              <w:rPr>
                <w:rFonts w:ascii="Times New Roman" w:hAnsi="Times New Roman"/>
                <w:sz w:val="18"/>
                <w:szCs w:val="18"/>
              </w:rPr>
              <w:t xml:space="preserve">3) Ar 2021. gada 2. ceturksni 7.1.1. </w:t>
            </w:r>
            <w:r w:rsidR="007B7DD9" w:rsidRPr="00F8013C">
              <w:rPr>
                <w:rFonts w:ascii="Times New Roman" w:hAnsi="Times New Roman"/>
                <w:sz w:val="18"/>
                <w:szCs w:val="18"/>
              </w:rPr>
              <w:t xml:space="preserve">SAM </w:t>
            </w:r>
            <w:r w:rsidRPr="00F8013C">
              <w:rPr>
                <w:rFonts w:ascii="Times New Roman" w:hAnsi="Times New Roman"/>
                <w:sz w:val="18"/>
                <w:szCs w:val="18"/>
              </w:rPr>
              <w:t>ietvaros tiks uzsākta jaunas atbalstāmās darbības īstenošana - atvērto tiešsaistes kursu platformā piedāvātu augstākās izglītības iestādes vai nozares uzņēmuma izstrādātu mācību programmu.</w:t>
            </w:r>
          </w:p>
          <w:p w14:paraId="1E889BD3" w14:textId="77777777" w:rsidR="005D4B5A" w:rsidRDefault="005D4B5A" w:rsidP="004E195D">
            <w:pPr>
              <w:spacing w:after="0" w:line="240" w:lineRule="auto"/>
              <w:jc w:val="both"/>
              <w:rPr>
                <w:rFonts w:ascii="Times New Roman" w:hAnsi="Times New Roman"/>
                <w:sz w:val="18"/>
                <w:szCs w:val="18"/>
              </w:rPr>
            </w:pPr>
          </w:p>
          <w:p w14:paraId="2272A842" w14:textId="60B2938C" w:rsidR="005D4B5A" w:rsidRPr="005D4B5A" w:rsidRDefault="005D4B5A" w:rsidP="004E195D">
            <w:pPr>
              <w:spacing w:after="0" w:line="240" w:lineRule="auto"/>
              <w:jc w:val="both"/>
              <w:rPr>
                <w:rFonts w:ascii="Times New Roman" w:hAnsi="Times New Roman"/>
                <w:i/>
                <w:sz w:val="18"/>
                <w:szCs w:val="18"/>
              </w:rPr>
            </w:pPr>
            <w:r>
              <w:rPr>
                <w:rFonts w:ascii="Times New Roman" w:hAnsi="Times New Roman"/>
                <w:sz w:val="18"/>
                <w:szCs w:val="18"/>
                <w:vertAlign w:val="superscript"/>
              </w:rPr>
              <w:t xml:space="preserve">3 </w:t>
            </w:r>
            <w:r>
              <w:rPr>
                <w:rFonts w:ascii="Times New Roman" w:hAnsi="Times New Roman"/>
                <w:i/>
                <w:iCs/>
                <w:sz w:val="18"/>
                <w:szCs w:val="18"/>
              </w:rPr>
              <w:t>G</w:t>
            </w:r>
            <w:r w:rsidRPr="00D323A2">
              <w:rPr>
                <w:rFonts w:ascii="Times New Roman" w:hAnsi="Times New Roman"/>
                <w:i/>
                <w:sz w:val="18"/>
                <w:szCs w:val="18"/>
              </w:rPr>
              <w:t>ados vecāku personu īpatsvar</w:t>
            </w:r>
            <w:r>
              <w:rPr>
                <w:rFonts w:ascii="Times New Roman" w:hAnsi="Times New Roman"/>
                <w:i/>
                <w:sz w:val="18"/>
                <w:szCs w:val="18"/>
              </w:rPr>
              <w:t xml:space="preserve">s noteikts, atskaitot projektā </w:t>
            </w:r>
            <w:r w:rsidR="003C17D0">
              <w:rPr>
                <w:rFonts w:ascii="Times New Roman" w:hAnsi="Times New Roman"/>
                <w:i/>
                <w:sz w:val="18"/>
                <w:szCs w:val="18"/>
              </w:rPr>
              <w:t>plānoto iesaistāmo jauniešu skaitu.</w:t>
            </w:r>
          </w:p>
        </w:tc>
      </w:tr>
    </w:tbl>
    <w:p w14:paraId="72F9C746" w14:textId="77777777" w:rsidR="00CB437B" w:rsidRPr="00A4560B" w:rsidRDefault="00CB437B" w:rsidP="00104761">
      <w:pPr>
        <w:rPr>
          <w:rFonts w:ascii="Times New Roman" w:hAnsi="Times New Roman"/>
          <w:sz w:val="18"/>
          <w:szCs w:val="18"/>
        </w:rPr>
      </w:pPr>
    </w:p>
    <w:sectPr w:rsidR="00CB437B" w:rsidRPr="00A4560B" w:rsidSect="00537467">
      <w:headerReference w:type="default" r:id="rId8"/>
      <w:footerReference w:type="default" r:id="rId9"/>
      <w:pgSz w:w="16838" w:h="11906" w:orient="landscape"/>
      <w:pgMar w:top="993" w:right="1440" w:bottom="568"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50085" w14:textId="77777777" w:rsidR="009B6519" w:rsidRDefault="009B6519" w:rsidP="00C109A7">
      <w:pPr>
        <w:spacing w:after="0" w:line="240" w:lineRule="auto"/>
      </w:pPr>
      <w:r>
        <w:separator/>
      </w:r>
    </w:p>
  </w:endnote>
  <w:endnote w:type="continuationSeparator" w:id="0">
    <w:p w14:paraId="6ECD4FBD" w14:textId="77777777" w:rsidR="009B6519" w:rsidRDefault="009B6519" w:rsidP="00C109A7">
      <w:pPr>
        <w:spacing w:after="0" w:line="240" w:lineRule="auto"/>
      </w:pPr>
      <w:r>
        <w:continuationSeparator/>
      </w:r>
    </w:p>
  </w:endnote>
  <w:endnote w:type="continuationNotice" w:id="1">
    <w:p w14:paraId="1C3C5F8E" w14:textId="77777777" w:rsidR="009B6519" w:rsidRDefault="009B6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3CF68" w14:textId="3495017C" w:rsidR="00A64D68" w:rsidRDefault="00A64D68">
    <w:pPr>
      <w:pStyle w:val="Footer"/>
      <w:jc w:val="right"/>
    </w:pPr>
    <w:r>
      <w:fldChar w:fldCharType="begin"/>
    </w:r>
    <w:r>
      <w:instrText xml:space="preserve"> PAGE   \* MERGEFORMAT </w:instrText>
    </w:r>
    <w:r>
      <w:fldChar w:fldCharType="separate"/>
    </w:r>
    <w:r w:rsidR="00575FA0">
      <w:rPr>
        <w:noProof/>
      </w:rPr>
      <w:t>1</w:t>
    </w:r>
    <w:r>
      <w:rPr>
        <w:noProof/>
      </w:rPr>
      <w:fldChar w:fldCharType="end"/>
    </w:r>
  </w:p>
  <w:p w14:paraId="0F888A46" w14:textId="77777777" w:rsidR="00A64D68" w:rsidRDefault="00A64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0BED3" w14:textId="77777777" w:rsidR="009B6519" w:rsidRDefault="009B6519" w:rsidP="00C109A7">
      <w:pPr>
        <w:spacing w:after="0" w:line="240" w:lineRule="auto"/>
      </w:pPr>
      <w:r>
        <w:separator/>
      </w:r>
    </w:p>
  </w:footnote>
  <w:footnote w:type="continuationSeparator" w:id="0">
    <w:p w14:paraId="184D002C" w14:textId="77777777" w:rsidR="009B6519" w:rsidRDefault="009B6519" w:rsidP="00C109A7">
      <w:pPr>
        <w:spacing w:after="0" w:line="240" w:lineRule="auto"/>
      </w:pPr>
      <w:r>
        <w:continuationSeparator/>
      </w:r>
    </w:p>
  </w:footnote>
  <w:footnote w:type="continuationNotice" w:id="1">
    <w:p w14:paraId="3F04D985" w14:textId="77777777" w:rsidR="009B6519" w:rsidRDefault="009B6519">
      <w:pPr>
        <w:spacing w:after="0" w:line="240" w:lineRule="auto"/>
      </w:pPr>
    </w:p>
  </w:footnote>
  <w:footnote w:id="2">
    <w:p w14:paraId="616C276D" w14:textId="77777777" w:rsidR="00690AF1" w:rsidRPr="00ED06D8" w:rsidRDefault="00690AF1" w:rsidP="00B842B1">
      <w:pPr>
        <w:pStyle w:val="FootnoteText"/>
        <w:jc w:val="both"/>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w:t>
      </w:r>
      <w:r w:rsidRPr="00F65DB5">
        <w:rPr>
          <w:rFonts w:ascii="Times New Roman" w:hAnsi="Times New Roman"/>
          <w:sz w:val="18"/>
          <w:szCs w:val="18"/>
        </w:rPr>
        <w:t>Finanšu rādītāju mērvienība – Starpposma vērtība 2018.gadam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489CBCD4" w14:textId="2982909B" w:rsidR="00690AF1" w:rsidRDefault="00690AF1">
      <w:pPr>
        <w:pStyle w:val="FootnoteText"/>
      </w:pPr>
      <w:r>
        <w:rPr>
          <w:rStyle w:val="FootnoteReference"/>
        </w:rPr>
        <w:footnoteRef/>
      </w:r>
      <w:r>
        <w:t xml:space="preserve"> </w:t>
      </w:r>
      <w:r w:rsidRPr="005606FB">
        <w:rPr>
          <w:rFonts w:ascii="Times New Roman" w:hAnsi="Times New Roman"/>
          <w:sz w:val="18"/>
          <w:szCs w:val="18"/>
        </w:rPr>
        <w:t xml:space="preserve">Atbilstoši darbības programmas “Izaugsme un nodarbinātība” (DP) grozījumiem Nr.5, un Eiropas Komisijas 2020. gada 28. aprīļa lēmumam Nr. CCI 2014LV16MAOP001, kods </w:t>
      </w:r>
      <w:r>
        <w:rPr>
          <w:rFonts w:ascii="Times New Roman" w:hAnsi="Times New Roman"/>
          <w:sz w:val="18"/>
          <w:szCs w:val="18"/>
        </w:rPr>
        <w:t>CR03</w:t>
      </w:r>
      <w:r w:rsidRPr="005606FB">
        <w:rPr>
          <w:rFonts w:ascii="Times New Roman" w:hAnsi="Times New Roman"/>
          <w:sz w:val="18"/>
          <w:szCs w:val="18"/>
        </w:rPr>
        <w:t>; CO01 no DP svītrots, taču vienlaikus saglabājot rādītājus kā kopējo rezultāta rādītāju</w:t>
      </w:r>
      <w:r>
        <w:rPr>
          <w:rFonts w:ascii="Times New Roman" w:hAnsi="Times New Roman"/>
          <w:sz w:val="18"/>
          <w:szCs w:val="18"/>
        </w:rPr>
        <w:t xml:space="preserve">/ </w:t>
      </w:r>
      <w:r w:rsidRPr="005606FB">
        <w:rPr>
          <w:rFonts w:ascii="Times New Roman" w:hAnsi="Times New Roman"/>
          <w:sz w:val="18"/>
          <w:szCs w:val="18"/>
        </w:rPr>
        <w:t>iznākuma rādītāju un nodrošinot tā ziņošanu Eiropas Komisijai atbilstoši Eiropas Parlamenta un Padomes 2013.gada 17.decembra Regulas (ES) Nr.1304/2013 par Eiropas Sociālo fondu un ar ko atceļ Padomes Regulu (EK) Nr.1081/2006 I pielikumam “Kopējie iznākuma un rezultātu rādītāji ESF investīcijām”</w:t>
      </w:r>
      <w:r>
        <w:rPr>
          <w:rFonts w:ascii="Times New Roman" w:hAnsi="Times New Roman"/>
          <w:sz w:val="18"/>
          <w:szCs w:val="18"/>
        </w:rPr>
        <w:t>.</w:t>
      </w:r>
    </w:p>
  </w:footnote>
  <w:footnote w:id="4">
    <w:p w14:paraId="5EB05403" w14:textId="77777777"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vērtības 2023.gadā sasniegšanu apstiprina apliecinājuma dokumenti par personu dalību apmācību pasākumos (līgumi par dalību apmācību pasākumos, dalībnieku saraksti, dalībnieku paraksta lapas, apmeklējuma veidlapas, finanšu atlīdzību pamatojoši dokumenti (stipendijas), rīkojums par profesionālās kvalifikācijas apliecības saņemšanu u.c.).</w:t>
      </w:r>
    </w:p>
  </w:footnote>
  <w:footnote w:id="5">
    <w:p w14:paraId="1C67E46B" w14:textId="57B31570"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vērtības 2023.gadā sasniegšanu apstiprina Valsts ieņēmumu dienesta dati par reģistrētajiem nodokļu maksātājiem un nodarbinātām personām valstī (informācija par personas statusu darba tirgū - nodarbinātībā 6 mēnešus pēc pasākuma beigām).</w:t>
      </w:r>
    </w:p>
  </w:footnote>
  <w:footnote w:id="6">
    <w:p w14:paraId="091BB8EA" w14:textId="185FDF75"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definīcija noteikta saskaņā ar Eiropas Komisijas vadlīniju “</w:t>
      </w:r>
      <w:proofErr w:type="spellStart"/>
      <w:r w:rsidRPr="00D05DE5">
        <w:rPr>
          <w:rFonts w:ascii="Times New Roman" w:hAnsi="Times New Roman"/>
          <w:i/>
          <w:iCs/>
          <w:sz w:val="18"/>
          <w:szCs w:val="18"/>
        </w:rPr>
        <w:t>Guidance</w:t>
      </w:r>
      <w:proofErr w:type="spellEnd"/>
      <w:r w:rsidRPr="00D05DE5">
        <w:rPr>
          <w:rFonts w:ascii="Times New Roman" w:hAnsi="Times New Roman"/>
          <w:i/>
          <w:iCs/>
          <w:sz w:val="18"/>
          <w:szCs w:val="18"/>
        </w:rPr>
        <w:t xml:space="preserve"> </w:t>
      </w:r>
      <w:proofErr w:type="spellStart"/>
      <w:r w:rsidRPr="00D05DE5">
        <w:rPr>
          <w:rFonts w:ascii="Times New Roman" w:hAnsi="Times New Roman"/>
          <w:i/>
          <w:iCs/>
          <w:sz w:val="18"/>
          <w:szCs w:val="18"/>
        </w:rPr>
        <w:t>document</w:t>
      </w:r>
      <w:proofErr w:type="spellEnd"/>
      <w:r w:rsidRPr="00D05DE5">
        <w:rPr>
          <w:rFonts w:ascii="Times New Roman" w:hAnsi="Times New Roman"/>
          <w:i/>
          <w:iCs/>
          <w:sz w:val="18"/>
          <w:szCs w:val="18"/>
        </w:rPr>
        <w:t xml:space="preserve"> </w:t>
      </w:r>
      <w:proofErr w:type="spellStart"/>
      <w:r w:rsidRPr="00D05DE5">
        <w:rPr>
          <w:rFonts w:ascii="Times New Roman" w:hAnsi="Times New Roman"/>
          <w:i/>
          <w:iCs/>
          <w:sz w:val="18"/>
          <w:szCs w:val="18"/>
        </w:rPr>
        <w:t>on</w:t>
      </w:r>
      <w:proofErr w:type="spellEnd"/>
      <w:r w:rsidRPr="00D05DE5">
        <w:rPr>
          <w:rFonts w:ascii="Times New Roman" w:hAnsi="Times New Roman"/>
          <w:i/>
          <w:iCs/>
          <w:sz w:val="18"/>
          <w:szCs w:val="18"/>
        </w:rPr>
        <w:t xml:space="preserve"> Monitoring </w:t>
      </w:r>
      <w:proofErr w:type="spellStart"/>
      <w:r w:rsidRPr="00D05DE5">
        <w:rPr>
          <w:rFonts w:ascii="Times New Roman" w:hAnsi="Times New Roman"/>
          <w:i/>
          <w:iCs/>
          <w:sz w:val="18"/>
          <w:szCs w:val="18"/>
        </w:rPr>
        <w:t>and</w:t>
      </w:r>
      <w:proofErr w:type="spellEnd"/>
      <w:r w:rsidRPr="00D05DE5">
        <w:rPr>
          <w:rFonts w:ascii="Times New Roman" w:hAnsi="Times New Roman"/>
          <w:i/>
          <w:iCs/>
          <w:sz w:val="18"/>
          <w:szCs w:val="18"/>
        </w:rPr>
        <w:t xml:space="preserve"> </w:t>
      </w:r>
      <w:proofErr w:type="spellStart"/>
      <w:r w:rsidRPr="00D05DE5">
        <w:rPr>
          <w:rFonts w:ascii="Times New Roman" w:hAnsi="Times New Roman"/>
          <w:i/>
          <w:iCs/>
          <w:sz w:val="18"/>
          <w:szCs w:val="18"/>
        </w:rPr>
        <w:t>Evaluation</w:t>
      </w:r>
      <w:proofErr w:type="spellEnd"/>
      <w:r w:rsidRPr="00ED06D8">
        <w:rPr>
          <w:rFonts w:ascii="Times New Roman" w:hAnsi="Times New Roman"/>
          <w:sz w:val="18"/>
          <w:szCs w:val="18"/>
        </w:rPr>
        <w:t>” 1.pielikumu, pieejamas</w:t>
      </w:r>
      <w:r>
        <w:rPr>
          <w:rFonts w:ascii="Times New Roman" w:hAnsi="Times New Roman"/>
          <w:sz w:val="18"/>
          <w:szCs w:val="18"/>
        </w:rPr>
        <w:t>:</w:t>
      </w:r>
      <w:r w:rsidRPr="00ED06D8">
        <w:rPr>
          <w:rFonts w:ascii="Times New Roman" w:hAnsi="Times New Roman"/>
          <w:sz w:val="18"/>
          <w:szCs w:val="18"/>
        </w:rPr>
        <w:t xml:space="preserve">  </w:t>
      </w:r>
      <w:hyperlink r:id="rId1" w:history="1">
        <w:r w:rsidRPr="00FE183F">
          <w:rPr>
            <w:rStyle w:val="Hyperlink"/>
            <w:rFonts w:ascii="Times New Roman" w:hAnsi="Times New Roman"/>
            <w:sz w:val="18"/>
            <w:szCs w:val="18"/>
          </w:rPr>
          <w:t>https://ec.europa.eu/sfc/en/system/files/ged/ESF%20monitoring%20and%20evaluation%20guidance.pdf</w:t>
        </w:r>
      </w:hyperlink>
      <w:r>
        <w:rPr>
          <w:rFonts w:ascii="Times New Roman" w:hAnsi="Times New Roman"/>
          <w:sz w:val="18"/>
          <w:szCs w:val="18"/>
        </w:rPr>
        <w:t xml:space="preserve"> </w:t>
      </w:r>
    </w:p>
  </w:footnote>
  <w:footnote w:id="7">
    <w:p w14:paraId="2D93D953" w14:textId="77777777"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Detalizētāka informācija paragrāfā “Darbības līmenis – projekta daļa”.</w:t>
      </w:r>
    </w:p>
  </w:footnote>
  <w:footnote w:id="8">
    <w:p w14:paraId="1C04FDA7" w14:textId="5A86FB88"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Rādītāja vērtības 2023.gadā sasniegšanu apstiprina apliecinājuma dokumenti par personu dalību NVA organizētajos pasākumos (līgumi par dalību NVA organizētajos pasākumos, dalībnieku saraksti, dalībnieku paraksta lapas, apmeklējuma veidlapas, finanšu atlīdzību pamatojoši dokumenti (stipendijas), rīkojums par  profesionālās kvalifikācijas apliecības saņemšanu – ja attiecināms, u.c.).</w:t>
      </w:r>
    </w:p>
  </w:footnote>
  <w:footnote w:id="9">
    <w:p w14:paraId="0683A180" w14:textId="6A3959D7" w:rsidR="00690AF1" w:rsidRPr="00ED06D8" w:rsidRDefault="00690AF1">
      <w:pPr>
        <w:pStyle w:val="FootnoteText"/>
        <w:rPr>
          <w:rFonts w:ascii="Times New Roman" w:hAnsi="Times New Roman"/>
          <w:sz w:val="18"/>
          <w:szCs w:val="18"/>
        </w:rPr>
      </w:pPr>
      <w:r w:rsidRPr="00ED06D8">
        <w:rPr>
          <w:rStyle w:val="FootnoteReference"/>
          <w:rFonts w:ascii="Times New Roman" w:hAnsi="Times New Roman"/>
          <w:sz w:val="18"/>
          <w:szCs w:val="18"/>
        </w:rPr>
        <w:footnoteRef/>
      </w:r>
      <w:r w:rsidRPr="00ED06D8">
        <w:rPr>
          <w:rFonts w:ascii="Times New Roman" w:hAnsi="Times New Roman"/>
          <w:sz w:val="18"/>
          <w:szCs w:val="18"/>
        </w:rPr>
        <w:t xml:space="preserve"> </w:t>
      </w:r>
      <w:r w:rsidRPr="00ED06D8">
        <w:rPr>
          <w:rFonts w:ascii="Times New Roman" w:hAnsi="Times New Roman"/>
          <w:sz w:val="18"/>
          <w:szCs w:val="18"/>
        </w:rPr>
        <w:t>Rādītāja vērtības 2023.gadā sasniegšanu apstiprina apliecinājuma dokumenti par personu dalību NVA organizētajos pasākumos (līgumi par dalību  NVA organizētajos pasākumos, dalībnieku saraksti, dalībnieku paraksta lapas, apmeklējuma veidlapas, finanšu atlīdzību pamatojoši dokumenti (s</w:t>
      </w:r>
      <w:r w:rsidRPr="009B45DA">
        <w:rPr>
          <w:rFonts w:ascii="Times New Roman" w:hAnsi="Times New Roman"/>
          <w:sz w:val="18"/>
          <w:szCs w:val="18"/>
        </w:rPr>
        <w:t>tipendijas), rīkojums par  profesionālās kvalifikācijas apliecības saņemšanu – ja attiecināms, u.c.</w:t>
      </w:r>
      <w:r w:rsidRPr="0057014C">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2941B" w14:textId="2768600B" w:rsidR="00775185" w:rsidRDefault="00775185" w:rsidP="00775185">
    <w:pPr>
      <w:pStyle w:val="Header"/>
      <w:jc w:val="right"/>
    </w:pPr>
    <w:r>
      <w:rPr>
        <w:rFonts w:ascii="Times New Roman" w:hAnsi="Times New Roman"/>
        <w:noProof/>
        <w:sz w:val="20"/>
        <w:szCs w:val="20"/>
      </w:rPr>
      <w:t>SAM_7_1_1_Raditaju_pase_LM_</w:t>
    </w:r>
    <w:r w:rsidR="009A55F8">
      <w:rPr>
        <w:rFonts w:ascii="Times New Roman" w:hAnsi="Times New Roman"/>
        <w:noProof/>
        <w:sz w:val="20"/>
        <w:szCs w:val="20"/>
      </w:rPr>
      <w:t>2</w:t>
    </w:r>
    <w:r w:rsidR="003B6B2F">
      <w:rPr>
        <w:rFonts w:ascii="Times New Roman" w:hAnsi="Times New Roman"/>
        <w:noProof/>
        <w:sz w:val="20"/>
        <w:szCs w:val="20"/>
      </w:rPr>
      <w:t>110</w:t>
    </w:r>
    <w:r>
      <w:rPr>
        <w:rFonts w:ascii="Times New Roman" w:hAnsi="Times New Roman"/>
        <w:noProof/>
        <w:sz w:val="20"/>
        <w:szCs w:val="20"/>
      </w:rPr>
      <w:t>202</w:t>
    </w:r>
    <w:r w:rsidR="009A55F8">
      <w:rPr>
        <w:rFonts w:ascii="Times New Roman" w:hAnsi="Times New Roman"/>
        <w:noProof/>
        <w:sz w:val="20"/>
        <w:szCs w:val="20"/>
      </w:rPr>
      <w:t>1</w:t>
    </w:r>
    <w:r w:rsidR="00DF7CC9">
      <w:rPr>
        <w:rFonts w:ascii="Times New Roman" w:hAnsi="Times New Roman"/>
        <w:noProof/>
        <w:sz w:val="20"/>
        <w:szCs w:val="20"/>
      </w:rPr>
      <w:t>_ar_piezīmēm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1A044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DA5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3424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7260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587B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073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30A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4252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40B5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E865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B66AF"/>
    <w:multiLevelType w:val="hybridMultilevel"/>
    <w:tmpl w:val="18725180"/>
    <w:lvl w:ilvl="0" w:tplc="12B4C414">
      <w:start w:val="1"/>
      <w:numFmt w:val="decimal"/>
      <w:lvlText w:val="%1."/>
      <w:lvlJc w:val="left"/>
      <w:pPr>
        <w:ind w:left="720" w:hanging="360"/>
      </w:pPr>
      <w:rPr>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059562D8"/>
    <w:multiLevelType w:val="hybridMultilevel"/>
    <w:tmpl w:val="A6C8C4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9023AB6"/>
    <w:multiLevelType w:val="hybridMultilevel"/>
    <w:tmpl w:val="18725180"/>
    <w:lvl w:ilvl="0" w:tplc="12B4C414">
      <w:start w:val="1"/>
      <w:numFmt w:val="decimal"/>
      <w:lvlText w:val="%1."/>
      <w:lvlJc w:val="left"/>
      <w:pPr>
        <w:ind w:left="720" w:hanging="360"/>
      </w:pPr>
      <w:rPr>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0C670F06"/>
    <w:multiLevelType w:val="hybridMultilevel"/>
    <w:tmpl w:val="30D0E12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8E6D2B"/>
    <w:multiLevelType w:val="hybridMultilevel"/>
    <w:tmpl w:val="306CFA7C"/>
    <w:lvl w:ilvl="0" w:tplc="C7AED70A">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5" w15:restartNumberingAfterBreak="0">
    <w:nsid w:val="1CC14661"/>
    <w:multiLevelType w:val="hybridMultilevel"/>
    <w:tmpl w:val="CE425524"/>
    <w:lvl w:ilvl="0" w:tplc="95567910">
      <w:start w:val="14"/>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8F6148A"/>
    <w:multiLevelType w:val="hybridMultilevel"/>
    <w:tmpl w:val="AB88ED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AB06906"/>
    <w:multiLevelType w:val="hybridMultilevel"/>
    <w:tmpl w:val="5A98EDE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FD2365F"/>
    <w:multiLevelType w:val="hybridMultilevel"/>
    <w:tmpl w:val="635C43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0743D4"/>
    <w:multiLevelType w:val="multilevel"/>
    <w:tmpl w:val="30D0E1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1" w15:restartNumberingAfterBreak="0">
    <w:nsid w:val="390F2295"/>
    <w:multiLevelType w:val="hybridMultilevel"/>
    <w:tmpl w:val="B5FC3D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1255AE"/>
    <w:multiLevelType w:val="hybridMultilevel"/>
    <w:tmpl w:val="61661E92"/>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3" w15:restartNumberingAfterBreak="0">
    <w:nsid w:val="3F7941A2"/>
    <w:multiLevelType w:val="hybridMultilevel"/>
    <w:tmpl w:val="4AD8C43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4"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5" w15:restartNumberingAfterBreak="0">
    <w:nsid w:val="482E5F7C"/>
    <w:multiLevelType w:val="hybridMultilevel"/>
    <w:tmpl w:val="EBBC37A0"/>
    <w:lvl w:ilvl="0" w:tplc="04260011">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CB03D3A"/>
    <w:multiLevelType w:val="hybridMultilevel"/>
    <w:tmpl w:val="246C98DA"/>
    <w:lvl w:ilvl="0" w:tplc="FFFFFFFF">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F45DC2"/>
    <w:multiLevelType w:val="hybridMultilevel"/>
    <w:tmpl w:val="FD38E22A"/>
    <w:lvl w:ilvl="0" w:tplc="D882A23A">
      <w:start w:val="8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9" w15:restartNumberingAfterBreak="0">
    <w:nsid w:val="639B6CC7"/>
    <w:multiLevelType w:val="hybridMultilevel"/>
    <w:tmpl w:val="63DEA67E"/>
    <w:lvl w:ilvl="0" w:tplc="F8CA0FB8">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27"/>
  </w:num>
  <w:num w:numId="2">
    <w:abstractNumId w:val="13"/>
  </w:num>
  <w:num w:numId="3">
    <w:abstractNumId w:val="19"/>
  </w:num>
  <w:num w:numId="4">
    <w:abstractNumId w:val="26"/>
  </w:num>
  <w:num w:numId="5">
    <w:abstractNumId w:val="21"/>
  </w:num>
  <w:num w:numId="6">
    <w:abstractNumId w:val="24"/>
  </w:num>
  <w:num w:numId="7">
    <w:abstractNumId w:val="22"/>
  </w:num>
  <w:num w:numId="8">
    <w:abstractNumId w:val="23"/>
  </w:num>
  <w:num w:numId="9">
    <w:abstractNumId w:val="28"/>
  </w:num>
  <w:num w:numId="10">
    <w:abstractNumId w:val="3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1"/>
  </w:num>
  <w:num w:numId="23">
    <w:abstractNumId w:val="29"/>
  </w:num>
  <w:num w:numId="24">
    <w:abstractNumId w:val="17"/>
  </w:num>
  <w:num w:numId="25">
    <w:abstractNumId w:val="25"/>
  </w:num>
  <w:num w:numId="26">
    <w:abstractNumId w:val="16"/>
  </w:num>
  <w:num w:numId="27">
    <w:abstractNumId w:val="14"/>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269C"/>
    <w:rsid w:val="000026B0"/>
    <w:rsid w:val="0000295D"/>
    <w:rsid w:val="00006107"/>
    <w:rsid w:val="000160D1"/>
    <w:rsid w:val="00016442"/>
    <w:rsid w:val="00017ADC"/>
    <w:rsid w:val="00021236"/>
    <w:rsid w:val="000269D9"/>
    <w:rsid w:val="0003211A"/>
    <w:rsid w:val="00033900"/>
    <w:rsid w:val="00033F74"/>
    <w:rsid w:val="00034BFB"/>
    <w:rsid w:val="00035563"/>
    <w:rsid w:val="000369E5"/>
    <w:rsid w:val="00047169"/>
    <w:rsid w:val="000527DE"/>
    <w:rsid w:val="00060B04"/>
    <w:rsid w:val="00060E27"/>
    <w:rsid w:val="0006675C"/>
    <w:rsid w:val="00066AB8"/>
    <w:rsid w:val="00067C8E"/>
    <w:rsid w:val="000723D4"/>
    <w:rsid w:val="000738A6"/>
    <w:rsid w:val="00074F70"/>
    <w:rsid w:val="00081F7E"/>
    <w:rsid w:val="00082A3A"/>
    <w:rsid w:val="0008451A"/>
    <w:rsid w:val="00086B01"/>
    <w:rsid w:val="00087287"/>
    <w:rsid w:val="00087A6F"/>
    <w:rsid w:val="000A046F"/>
    <w:rsid w:val="000A34FF"/>
    <w:rsid w:val="000A3C20"/>
    <w:rsid w:val="000A5F39"/>
    <w:rsid w:val="000A7D2D"/>
    <w:rsid w:val="000A7D64"/>
    <w:rsid w:val="000B6552"/>
    <w:rsid w:val="000B6BEF"/>
    <w:rsid w:val="000C0933"/>
    <w:rsid w:val="000C2B0D"/>
    <w:rsid w:val="000C2C44"/>
    <w:rsid w:val="000C2DAA"/>
    <w:rsid w:val="000C2E14"/>
    <w:rsid w:val="000C3A22"/>
    <w:rsid w:val="000C446C"/>
    <w:rsid w:val="000C5A9A"/>
    <w:rsid w:val="000C71BA"/>
    <w:rsid w:val="000D0654"/>
    <w:rsid w:val="000D098D"/>
    <w:rsid w:val="000D0B5D"/>
    <w:rsid w:val="000D14B4"/>
    <w:rsid w:val="000D181C"/>
    <w:rsid w:val="000D1F11"/>
    <w:rsid w:val="000D50E9"/>
    <w:rsid w:val="000D606B"/>
    <w:rsid w:val="000E21C3"/>
    <w:rsid w:val="000E3BC6"/>
    <w:rsid w:val="000E4A38"/>
    <w:rsid w:val="000E6224"/>
    <w:rsid w:val="000F0AAC"/>
    <w:rsid w:val="000F0D3E"/>
    <w:rsid w:val="000F271F"/>
    <w:rsid w:val="001003AA"/>
    <w:rsid w:val="00102225"/>
    <w:rsid w:val="00104761"/>
    <w:rsid w:val="00111753"/>
    <w:rsid w:val="00113019"/>
    <w:rsid w:val="00113E8A"/>
    <w:rsid w:val="00120997"/>
    <w:rsid w:val="00121C24"/>
    <w:rsid w:val="00127305"/>
    <w:rsid w:val="001321EB"/>
    <w:rsid w:val="001323E8"/>
    <w:rsid w:val="00136E54"/>
    <w:rsid w:val="00141731"/>
    <w:rsid w:val="00144D46"/>
    <w:rsid w:val="001464DC"/>
    <w:rsid w:val="00152B07"/>
    <w:rsid w:val="00154128"/>
    <w:rsid w:val="0015663F"/>
    <w:rsid w:val="001630AB"/>
    <w:rsid w:val="00163616"/>
    <w:rsid w:val="00163EC7"/>
    <w:rsid w:val="001649B7"/>
    <w:rsid w:val="001664E1"/>
    <w:rsid w:val="00167273"/>
    <w:rsid w:val="00167B4F"/>
    <w:rsid w:val="00176A32"/>
    <w:rsid w:val="00177C33"/>
    <w:rsid w:val="00177F08"/>
    <w:rsid w:val="00182206"/>
    <w:rsid w:val="001831DE"/>
    <w:rsid w:val="001856CD"/>
    <w:rsid w:val="001867E8"/>
    <w:rsid w:val="001879B3"/>
    <w:rsid w:val="001917D0"/>
    <w:rsid w:val="0019204A"/>
    <w:rsid w:val="00194C0E"/>
    <w:rsid w:val="001A1EE4"/>
    <w:rsid w:val="001A6EA2"/>
    <w:rsid w:val="001B17BD"/>
    <w:rsid w:val="001B4ED8"/>
    <w:rsid w:val="001C1EB8"/>
    <w:rsid w:val="001C3374"/>
    <w:rsid w:val="001C4184"/>
    <w:rsid w:val="001C6E8B"/>
    <w:rsid w:val="001D1912"/>
    <w:rsid w:val="001D3050"/>
    <w:rsid w:val="001D5447"/>
    <w:rsid w:val="001D64FC"/>
    <w:rsid w:val="001D7012"/>
    <w:rsid w:val="001E2ABA"/>
    <w:rsid w:val="001E6C10"/>
    <w:rsid w:val="001F0C54"/>
    <w:rsid w:val="001F0E96"/>
    <w:rsid w:val="001F14FF"/>
    <w:rsid w:val="001F2033"/>
    <w:rsid w:val="001F2E86"/>
    <w:rsid w:val="001F30DB"/>
    <w:rsid w:val="001F3F3C"/>
    <w:rsid w:val="001F4505"/>
    <w:rsid w:val="001F4650"/>
    <w:rsid w:val="002073C5"/>
    <w:rsid w:val="00213C3D"/>
    <w:rsid w:val="00222522"/>
    <w:rsid w:val="002235F7"/>
    <w:rsid w:val="00233CD8"/>
    <w:rsid w:val="00234A23"/>
    <w:rsid w:val="00236314"/>
    <w:rsid w:val="002367DD"/>
    <w:rsid w:val="00244288"/>
    <w:rsid w:val="002455C5"/>
    <w:rsid w:val="002512B8"/>
    <w:rsid w:val="002547FD"/>
    <w:rsid w:val="00260C0D"/>
    <w:rsid w:val="00263AA2"/>
    <w:rsid w:val="002648C7"/>
    <w:rsid w:val="0027168E"/>
    <w:rsid w:val="00284F52"/>
    <w:rsid w:val="0028521A"/>
    <w:rsid w:val="002912A4"/>
    <w:rsid w:val="00291E0B"/>
    <w:rsid w:val="00293859"/>
    <w:rsid w:val="002A2DD2"/>
    <w:rsid w:val="002A48A7"/>
    <w:rsid w:val="002B3E83"/>
    <w:rsid w:val="002B402E"/>
    <w:rsid w:val="002B6FC5"/>
    <w:rsid w:val="002C4B80"/>
    <w:rsid w:val="002C5EF8"/>
    <w:rsid w:val="002C67FA"/>
    <w:rsid w:val="002C6EBA"/>
    <w:rsid w:val="002D175E"/>
    <w:rsid w:val="002D3100"/>
    <w:rsid w:val="002D7C89"/>
    <w:rsid w:val="002E0B76"/>
    <w:rsid w:val="002E0BA7"/>
    <w:rsid w:val="002E1320"/>
    <w:rsid w:val="002E29AB"/>
    <w:rsid w:val="002E63E3"/>
    <w:rsid w:val="002E6C82"/>
    <w:rsid w:val="002F367D"/>
    <w:rsid w:val="002F3701"/>
    <w:rsid w:val="002F714B"/>
    <w:rsid w:val="002F79E4"/>
    <w:rsid w:val="00300F2B"/>
    <w:rsid w:val="00305FFE"/>
    <w:rsid w:val="00310006"/>
    <w:rsid w:val="003120C6"/>
    <w:rsid w:val="00314401"/>
    <w:rsid w:val="003154C4"/>
    <w:rsid w:val="003169F3"/>
    <w:rsid w:val="00317DCC"/>
    <w:rsid w:val="00317E38"/>
    <w:rsid w:val="0032639C"/>
    <w:rsid w:val="00330008"/>
    <w:rsid w:val="003311A6"/>
    <w:rsid w:val="00333D8C"/>
    <w:rsid w:val="0033539D"/>
    <w:rsid w:val="00335EEF"/>
    <w:rsid w:val="00340A2D"/>
    <w:rsid w:val="00344A2F"/>
    <w:rsid w:val="00345018"/>
    <w:rsid w:val="003502DE"/>
    <w:rsid w:val="003527E1"/>
    <w:rsid w:val="00352AA6"/>
    <w:rsid w:val="00355DCD"/>
    <w:rsid w:val="00360AEC"/>
    <w:rsid w:val="003648A0"/>
    <w:rsid w:val="00365497"/>
    <w:rsid w:val="00366A06"/>
    <w:rsid w:val="00370B0B"/>
    <w:rsid w:val="00374A67"/>
    <w:rsid w:val="00376795"/>
    <w:rsid w:val="0037767F"/>
    <w:rsid w:val="0038011F"/>
    <w:rsid w:val="0038137B"/>
    <w:rsid w:val="00387A79"/>
    <w:rsid w:val="00387B27"/>
    <w:rsid w:val="0039318F"/>
    <w:rsid w:val="003959B6"/>
    <w:rsid w:val="00395E3E"/>
    <w:rsid w:val="003A0A85"/>
    <w:rsid w:val="003A4678"/>
    <w:rsid w:val="003A474E"/>
    <w:rsid w:val="003A4B03"/>
    <w:rsid w:val="003A525E"/>
    <w:rsid w:val="003A5E1D"/>
    <w:rsid w:val="003B65F2"/>
    <w:rsid w:val="003B6B2F"/>
    <w:rsid w:val="003C0087"/>
    <w:rsid w:val="003C0E44"/>
    <w:rsid w:val="003C17D0"/>
    <w:rsid w:val="003C7DFF"/>
    <w:rsid w:val="003D07C1"/>
    <w:rsid w:val="003D214B"/>
    <w:rsid w:val="003D2D92"/>
    <w:rsid w:val="003D6597"/>
    <w:rsid w:val="003E117A"/>
    <w:rsid w:val="003E36E4"/>
    <w:rsid w:val="003E5023"/>
    <w:rsid w:val="003E5E3B"/>
    <w:rsid w:val="003E74F7"/>
    <w:rsid w:val="003F066D"/>
    <w:rsid w:val="003F1092"/>
    <w:rsid w:val="003F59B4"/>
    <w:rsid w:val="003F671B"/>
    <w:rsid w:val="00405ACE"/>
    <w:rsid w:val="00406AEF"/>
    <w:rsid w:val="00406E9C"/>
    <w:rsid w:val="00415AC9"/>
    <w:rsid w:val="0041648A"/>
    <w:rsid w:val="004166C1"/>
    <w:rsid w:val="00416F68"/>
    <w:rsid w:val="0041701B"/>
    <w:rsid w:val="0042217D"/>
    <w:rsid w:val="00423F7D"/>
    <w:rsid w:val="00425AD6"/>
    <w:rsid w:val="00425D80"/>
    <w:rsid w:val="00427B7A"/>
    <w:rsid w:val="00432C02"/>
    <w:rsid w:val="004376CD"/>
    <w:rsid w:val="00442BC2"/>
    <w:rsid w:val="00446144"/>
    <w:rsid w:val="00446C60"/>
    <w:rsid w:val="0045018F"/>
    <w:rsid w:val="004507F6"/>
    <w:rsid w:val="00450E7F"/>
    <w:rsid w:val="00451F1C"/>
    <w:rsid w:val="00453F4F"/>
    <w:rsid w:val="00454A8B"/>
    <w:rsid w:val="00454B38"/>
    <w:rsid w:val="00456D3E"/>
    <w:rsid w:val="004632BD"/>
    <w:rsid w:val="0046392D"/>
    <w:rsid w:val="00464304"/>
    <w:rsid w:val="00466A76"/>
    <w:rsid w:val="0047037B"/>
    <w:rsid w:val="00470816"/>
    <w:rsid w:val="00471990"/>
    <w:rsid w:val="00473279"/>
    <w:rsid w:val="004755F1"/>
    <w:rsid w:val="004825EA"/>
    <w:rsid w:val="0048529B"/>
    <w:rsid w:val="004877E6"/>
    <w:rsid w:val="00491DD0"/>
    <w:rsid w:val="00496574"/>
    <w:rsid w:val="004A009E"/>
    <w:rsid w:val="004A5464"/>
    <w:rsid w:val="004A6BD7"/>
    <w:rsid w:val="004B234A"/>
    <w:rsid w:val="004B41C3"/>
    <w:rsid w:val="004B6A2D"/>
    <w:rsid w:val="004B7FD1"/>
    <w:rsid w:val="004C20DD"/>
    <w:rsid w:val="004C33D3"/>
    <w:rsid w:val="004C6379"/>
    <w:rsid w:val="004C6C17"/>
    <w:rsid w:val="004D0BB9"/>
    <w:rsid w:val="004D7B11"/>
    <w:rsid w:val="004E18AC"/>
    <w:rsid w:val="004E195D"/>
    <w:rsid w:val="004E71D4"/>
    <w:rsid w:val="004F256E"/>
    <w:rsid w:val="004F5534"/>
    <w:rsid w:val="004F7D3D"/>
    <w:rsid w:val="00501A6D"/>
    <w:rsid w:val="00507C1C"/>
    <w:rsid w:val="005108EE"/>
    <w:rsid w:val="00511213"/>
    <w:rsid w:val="00511776"/>
    <w:rsid w:val="00513CB3"/>
    <w:rsid w:val="00515177"/>
    <w:rsid w:val="00515DC1"/>
    <w:rsid w:val="00524AF4"/>
    <w:rsid w:val="00536BD5"/>
    <w:rsid w:val="00536E33"/>
    <w:rsid w:val="00537467"/>
    <w:rsid w:val="00537620"/>
    <w:rsid w:val="00537D9C"/>
    <w:rsid w:val="00541931"/>
    <w:rsid w:val="005426B5"/>
    <w:rsid w:val="00554F31"/>
    <w:rsid w:val="00555301"/>
    <w:rsid w:val="00556C4E"/>
    <w:rsid w:val="00557A36"/>
    <w:rsid w:val="00557F7E"/>
    <w:rsid w:val="00562B67"/>
    <w:rsid w:val="00563D0A"/>
    <w:rsid w:val="0056401C"/>
    <w:rsid w:val="00564B01"/>
    <w:rsid w:val="00564F53"/>
    <w:rsid w:val="0057014C"/>
    <w:rsid w:val="00571DD3"/>
    <w:rsid w:val="00575FA0"/>
    <w:rsid w:val="00576F43"/>
    <w:rsid w:val="005805C2"/>
    <w:rsid w:val="00580990"/>
    <w:rsid w:val="00582AB0"/>
    <w:rsid w:val="00585ABC"/>
    <w:rsid w:val="00586861"/>
    <w:rsid w:val="00592E17"/>
    <w:rsid w:val="00597B00"/>
    <w:rsid w:val="005A4D05"/>
    <w:rsid w:val="005A70E3"/>
    <w:rsid w:val="005B3FBC"/>
    <w:rsid w:val="005B6745"/>
    <w:rsid w:val="005C20AC"/>
    <w:rsid w:val="005C3F42"/>
    <w:rsid w:val="005C6234"/>
    <w:rsid w:val="005C76CE"/>
    <w:rsid w:val="005D46CE"/>
    <w:rsid w:val="005D4B5A"/>
    <w:rsid w:val="005D644E"/>
    <w:rsid w:val="005D798B"/>
    <w:rsid w:val="005E1942"/>
    <w:rsid w:val="005E31D2"/>
    <w:rsid w:val="005E55A3"/>
    <w:rsid w:val="005F13EC"/>
    <w:rsid w:val="005F17A4"/>
    <w:rsid w:val="005F4B20"/>
    <w:rsid w:val="005F4C1E"/>
    <w:rsid w:val="0060127D"/>
    <w:rsid w:val="00601BD3"/>
    <w:rsid w:val="006027FF"/>
    <w:rsid w:val="00610932"/>
    <w:rsid w:val="00614B3F"/>
    <w:rsid w:val="00614D12"/>
    <w:rsid w:val="006155D9"/>
    <w:rsid w:val="00616CAB"/>
    <w:rsid w:val="006216AF"/>
    <w:rsid w:val="006225F1"/>
    <w:rsid w:val="00623B39"/>
    <w:rsid w:val="006304AB"/>
    <w:rsid w:val="0063240C"/>
    <w:rsid w:val="006367FC"/>
    <w:rsid w:val="00636B94"/>
    <w:rsid w:val="00650CE1"/>
    <w:rsid w:val="00656804"/>
    <w:rsid w:val="00656F79"/>
    <w:rsid w:val="006571C0"/>
    <w:rsid w:val="0066364B"/>
    <w:rsid w:val="006676FB"/>
    <w:rsid w:val="00667843"/>
    <w:rsid w:val="00670E71"/>
    <w:rsid w:val="00673FBB"/>
    <w:rsid w:val="0068188B"/>
    <w:rsid w:val="00683392"/>
    <w:rsid w:val="006856D8"/>
    <w:rsid w:val="00685DD9"/>
    <w:rsid w:val="00686E03"/>
    <w:rsid w:val="00690AF1"/>
    <w:rsid w:val="00694CD2"/>
    <w:rsid w:val="0069607E"/>
    <w:rsid w:val="00697461"/>
    <w:rsid w:val="006A3294"/>
    <w:rsid w:val="006A34DF"/>
    <w:rsid w:val="006A4BB0"/>
    <w:rsid w:val="006A6959"/>
    <w:rsid w:val="006B0DAB"/>
    <w:rsid w:val="006C25C3"/>
    <w:rsid w:val="006C79BF"/>
    <w:rsid w:val="006D25BA"/>
    <w:rsid w:val="006D2740"/>
    <w:rsid w:val="006D2DA0"/>
    <w:rsid w:val="006D2DDC"/>
    <w:rsid w:val="006D45FA"/>
    <w:rsid w:val="006D6DAE"/>
    <w:rsid w:val="006D756C"/>
    <w:rsid w:val="006E1D8D"/>
    <w:rsid w:val="006E2B7A"/>
    <w:rsid w:val="006E2CB9"/>
    <w:rsid w:val="006E36DB"/>
    <w:rsid w:val="006E655C"/>
    <w:rsid w:val="006E7AF7"/>
    <w:rsid w:val="006E7F5B"/>
    <w:rsid w:val="006F3025"/>
    <w:rsid w:val="00703C36"/>
    <w:rsid w:val="0070430F"/>
    <w:rsid w:val="007043CF"/>
    <w:rsid w:val="007056DE"/>
    <w:rsid w:val="0070642A"/>
    <w:rsid w:val="00707A93"/>
    <w:rsid w:val="007143AB"/>
    <w:rsid w:val="00715107"/>
    <w:rsid w:val="007154BF"/>
    <w:rsid w:val="00717AE6"/>
    <w:rsid w:val="007203D1"/>
    <w:rsid w:val="00721DA8"/>
    <w:rsid w:val="00722ABA"/>
    <w:rsid w:val="00723AB0"/>
    <w:rsid w:val="00725AFF"/>
    <w:rsid w:val="007262F1"/>
    <w:rsid w:val="00730C31"/>
    <w:rsid w:val="00731B44"/>
    <w:rsid w:val="00731CAC"/>
    <w:rsid w:val="00735B04"/>
    <w:rsid w:val="00736B56"/>
    <w:rsid w:val="00740079"/>
    <w:rsid w:val="00743062"/>
    <w:rsid w:val="0075198C"/>
    <w:rsid w:val="00751A78"/>
    <w:rsid w:val="007520F7"/>
    <w:rsid w:val="00753B39"/>
    <w:rsid w:val="0075753B"/>
    <w:rsid w:val="00760206"/>
    <w:rsid w:val="00761CB9"/>
    <w:rsid w:val="00761FB9"/>
    <w:rsid w:val="00763DA0"/>
    <w:rsid w:val="0076458B"/>
    <w:rsid w:val="00764C4D"/>
    <w:rsid w:val="00767486"/>
    <w:rsid w:val="007721B4"/>
    <w:rsid w:val="00775185"/>
    <w:rsid w:val="00776745"/>
    <w:rsid w:val="00777BDA"/>
    <w:rsid w:val="00780781"/>
    <w:rsid w:val="00783FDF"/>
    <w:rsid w:val="007843EB"/>
    <w:rsid w:val="00784739"/>
    <w:rsid w:val="00784BA4"/>
    <w:rsid w:val="00785693"/>
    <w:rsid w:val="007925EE"/>
    <w:rsid w:val="00793482"/>
    <w:rsid w:val="007946DB"/>
    <w:rsid w:val="007978D7"/>
    <w:rsid w:val="007A2894"/>
    <w:rsid w:val="007A2B64"/>
    <w:rsid w:val="007A5ECA"/>
    <w:rsid w:val="007B3D9F"/>
    <w:rsid w:val="007B4DF5"/>
    <w:rsid w:val="007B7DD9"/>
    <w:rsid w:val="007C0467"/>
    <w:rsid w:val="007C0E34"/>
    <w:rsid w:val="007C247A"/>
    <w:rsid w:val="007C526D"/>
    <w:rsid w:val="007C6296"/>
    <w:rsid w:val="007D07C1"/>
    <w:rsid w:val="007D0C1B"/>
    <w:rsid w:val="007D16DC"/>
    <w:rsid w:val="007D3A81"/>
    <w:rsid w:val="007D6272"/>
    <w:rsid w:val="007E117A"/>
    <w:rsid w:val="007E2C00"/>
    <w:rsid w:val="007E7E79"/>
    <w:rsid w:val="007F4031"/>
    <w:rsid w:val="007F408C"/>
    <w:rsid w:val="007F4ACE"/>
    <w:rsid w:val="007F6E06"/>
    <w:rsid w:val="007F7013"/>
    <w:rsid w:val="00802A69"/>
    <w:rsid w:val="008129A7"/>
    <w:rsid w:val="00813A76"/>
    <w:rsid w:val="00815DA7"/>
    <w:rsid w:val="00825308"/>
    <w:rsid w:val="008255BA"/>
    <w:rsid w:val="0082714E"/>
    <w:rsid w:val="00827992"/>
    <w:rsid w:val="00827E62"/>
    <w:rsid w:val="0083194E"/>
    <w:rsid w:val="00833607"/>
    <w:rsid w:val="0083395A"/>
    <w:rsid w:val="00834C3C"/>
    <w:rsid w:val="0084021B"/>
    <w:rsid w:val="00842761"/>
    <w:rsid w:val="00844402"/>
    <w:rsid w:val="00844ADC"/>
    <w:rsid w:val="00844E90"/>
    <w:rsid w:val="00845A7A"/>
    <w:rsid w:val="0084618B"/>
    <w:rsid w:val="008535ED"/>
    <w:rsid w:val="008562E8"/>
    <w:rsid w:val="0086200D"/>
    <w:rsid w:val="008678A4"/>
    <w:rsid w:val="00867FCA"/>
    <w:rsid w:val="00871BE7"/>
    <w:rsid w:val="008727CE"/>
    <w:rsid w:val="008731C2"/>
    <w:rsid w:val="008756F6"/>
    <w:rsid w:val="008822E9"/>
    <w:rsid w:val="00882D1C"/>
    <w:rsid w:val="008939CB"/>
    <w:rsid w:val="00893B6B"/>
    <w:rsid w:val="00895256"/>
    <w:rsid w:val="008A3352"/>
    <w:rsid w:val="008A6DE0"/>
    <w:rsid w:val="008B1335"/>
    <w:rsid w:val="008B3A7D"/>
    <w:rsid w:val="008B3FB6"/>
    <w:rsid w:val="008B46E5"/>
    <w:rsid w:val="008B5634"/>
    <w:rsid w:val="008B76A3"/>
    <w:rsid w:val="008C00D0"/>
    <w:rsid w:val="008C01FF"/>
    <w:rsid w:val="008C124C"/>
    <w:rsid w:val="008C20F8"/>
    <w:rsid w:val="008C2449"/>
    <w:rsid w:val="008C78D6"/>
    <w:rsid w:val="008D0536"/>
    <w:rsid w:val="008D1018"/>
    <w:rsid w:val="008D38C7"/>
    <w:rsid w:val="008D3D2F"/>
    <w:rsid w:val="008D4C77"/>
    <w:rsid w:val="008D6B62"/>
    <w:rsid w:val="008E1F39"/>
    <w:rsid w:val="008E4251"/>
    <w:rsid w:val="008F4A11"/>
    <w:rsid w:val="008F66AB"/>
    <w:rsid w:val="008F7607"/>
    <w:rsid w:val="008F7E45"/>
    <w:rsid w:val="00901763"/>
    <w:rsid w:val="00902752"/>
    <w:rsid w:val="00902D6D"/>
    <w:rsid w:val="0090349F"/>
    <w:rsid w:val="00906127"/>
    <w:rsid w:val="00907A09"/>
    <w:rsid w:val="00907A76"/>
    <w:rsid w:val="009114D8"/>
    <w:rsid w:val="00915005"/>
    <w:rsid w:val="00916D3B"/>
    <w:rsid w:val="009220DB"/>
    <w:rsid w:val="0092440D"/>
    <w:rsid w:val="00925DDF"/>
    <w:rsid w:val="00937DE4"/>
    <w:rsid w:val="00940297"/>
    <w:rsid w:val="0094152E"/>
    <w:rsid w:val="00943D05"/>
    <w:rsid w:val="00944781"/>
    <w:rsid w:val="00944882"/>
    <w:rsid w:val="0095476A"/>
    <w:rsid w:val="00955BD4"/>
    <w:rsid w:val="00955D54"/>
    <w:rsid w:val="00956D0D"/>
    <w:rsid w:val="00960027"/>
    <w:rsid w:val="00960C55"/>
    <w:rsid w:val="0096174C"/>
    <w:rsid w:val="00964D29"/>
    <w:rsid w:val="00972289"/>
    <w:rsid w:val="009741F9"/>
    <w:rsid w:val="00974A4A"/>
    <w:rsid w:val="009757CD"/>
    <w:rsid w:val="00975BA6"/>
    <w:rsid w:val="00976C89"/>
    <w:rsid w:val="00982C8F"/>
    <w:rsid w:val="0098543F"/>
    <w:rsid w:val="00985A77"/>
    <w:rsid w:val="009864B2"/>
    <w:rsid w:val="00987415"/>
    <w:rsid w:val="00990717"/>
    <w:rsid w:val="00993A9C"/>
    <w:rsid w:val="009947D4"/>
    <w:rsid w:val="00994DD0"/>
    <w:rsid w:val="009952EF"/>
    <w:rsid w:val="009A0C8E"/>
    <w:rsid w:val="009A1641"/>
    <w:rsid w:val="009A34EA"/>
    <w:rsid w:val="009A55F8"/>
    <w:rsid w:val="009A767B"/>
    <w:rsid w:val="009B14AB"/>
    <w:rsid w:val="009B45DA"/>
    <w:rsid w:val="009B61DF"/>
    <w:rsid w:val="009B6519"/>
    <w:rsid w:val="009B73B6"/>
    <w:rsid w:val="009B7771"/>
    <w:rsid w:val="009C0C31"/>
    <w:rsid w:val="009C39E6"/>
    <w:rsid w:val="009C3D99"/>
    <w:rsid w:val="009C6756"/>
    <w:rsid w:val="009D0958"/>
    <w:rsid w:val="009D0DD2"/>
    <w:rsid w:val="009D1089"/>
    <w:rsid w:val="009D1A0B"/>
    <w:rsid w:val="009D299C"/>
    <w:rsid w:val="009D5774"/>
    <w:rsid w:val="009E19C4"/>
    <w:rsid w:val="009E1CC7"/>
    <w:rsid w:val="009E339C"/>
    <w:rsid w:val="009F0A6E"/>
    <w:rsid w:val="009F4580"/>
    <w:rsid w:val="009F4904"/>
    <w:rsid w:val="009F5C24"/>
    <w:rsid w:val="009F7761"/>
    <w:rsid w:val="00A02419"/>
    <w:rsid w:val="00A02A03"/>
    <w:rsid w:val="00A055B0"/>
    <w:rsid w:val="00A061A5"/>
    <w:rsid w:val="00A22758"/>
    <w:rsid w:val="00A266D8"/>
    <w:rsid w:val="00A312E5"/>
    <w:rsid w:val="00A3511C"/>
    <w:rsid w:val="00A3772E"/>
    <w:rsid w:val="00A4192E"/>
    <w:rsid w:val="00A44C91"/>
    <w:rsid w:val="00A452B6"/>
    <w:rsid w:val="00A4560B"/>
    <w:rsid w:val="00A50DFE"/>
    <w:rsid w:val="00A5164B"/>
    <w:rsid w:val="00A5429A"/>
    <w:rsid w:val="00A5767F"/>
    <w:rsid w:val="00A64D68"/>
    <w:rsid w:val="00A657F1"/>
    <w:rsid w:val="00A6668C"/>
    <w:rsid w:val="00A66DA3"/>
    <w:rsid w:val="00A75322"/>
    <w:rsid w:val="00A80AE3"/>
    <w:rsid w:val="00A80C5F"/>
    <w:rsid w:val="00A85059"/>
    <w:rsid w:val="00A86856"/>
    <w:rsid w:val="00A86D79"/>
    <w:rsid w:val="00A957FB"/>
    <w:rsid w:val="00A95E29"/>
    <w:rsid w:val="00AA0874"/>
    <w:rsid w:val="00AA5187"/>
    <w:rsid w:val="00AA7D4D"/>
    <w:rsid w:val="00AB0BDF"/>
    <w:rsid w:val="00AB15AC"/>
    <w:rsid w:val="00AC034B"/>
    <w:rsid w:val="00AC11D3"/>
    <w:rsid w:val="00AC3D8E"/>
    <w:rsid w:val="00AC435B"/>
    <w:rsid w:val="00AC5374"/>
    <w:rsid w:val="00AD2A3B"/>
    <w:rsid w:val="00AD55C1"/>
    <w:rsid w:val="00AD5CC7"/>
    <w:rsid w:val="00AD64DB"/>
    <w:rsid w:val="00AD6EB5"/>
    <w:rsid w:val="00AE53AE"/>
    <w:rsid w:val="00AF0D26"/>
    <w:rsid w:val="00AF2225"/>
    <w:rsid w:val="00AF2FB0"/>
    <w:rsid w:val="00B016BE"/>
    <w:rsid w:val="00B03920"/>
    <w:rsid w:val="00B06776"/>
    <w:rsid w:val="00B14271"/>
    <w:rsid w:val="00B17745"/>
    <w:rsid w:val="00B222DD"/>
    <w:rsid w:val="00B22B28"/>
    <w:rsid w:val="00B24630"/>
    <w:rsid w:val="00B259E5"/>
    <w:rsid w:val="00B31FE6"/>
    <w:rsid w:val="00B33990"/>
    <w:rsid w:val="00B34504"/>
    <w:rsid w:val="00B351EE"/>
    <w:rsid w:val="00B3668A"/>
    <w:rsid w:val="00B37438"/>
    <w:rsid w:val="00B408A7"/>
    <w:rsid w:val="00B415F6"/>
    <w:rsid w:val="00B42EF6"/>
    <w:rsid w:val="00B45ABE"/>
    <w:rsid w:val="00B45C2A"/>
    <w:rsid w:val="00B473DF"/>
    <w:rsid w:val="00B4775B"/>
    <w:rsid w:val="00B5013B"/>
    <w:rsid w:val="00B50794"/>
    <w:rsid w:val="00B53A87"/>
    <w:rsid w:val="00B60197"/>
    <w:rsid w:val="00B70226"/>
    <w:rsid w:val="00B702D1"/>
    <w:rsid w:val="00B716FF"/>
    <w:rsid w:val="00B71E06"/>
    <w:rsid w:val="00B7413E"/>
    <w:rsid w:val="00B75D4A"/>
    <w:rsid w:val="00B8109E"/>
    <w:rsid w:val="00B8134E"/>
    <w:rsid w:val="00B82FF4"/>
    <w:rsid w:val="00B83081"/>
    <w:rsid w:val="00B842B1"/>
    <w:rsid w:val="00B863B7"/>
    <w:rsid w:val="00B8789A"/>
    <w:rsid w:val="00B94724"/>
    <w:rsid w:val="00B96C58"/>
    <w:rsid w:val="00BA3E1E"/>
    <w:rsid w:val="00BA5A19"/>
    <w:rsid w:val="00BA7B3D"/>
    <w:rsid w:val="00BA7F87"/>
    <w:rsid w:val="00BB0C57"/>
    <w:rsid w:val="00BB1618"/>
    <w:rsid w:val="00BB53DA"/>
    <w:rsid w:val="00BB5796"/>
    <w:rsid w:val="00BB74F8"/>
    <w:rsid w:val="00BB7A3D"/>
    <w:rsid w:val="00BC2E1B"/>
    <w:rsid w:val="00BC414D"/>
    <w:rsid w:val="00BC6B69"/>
    <w:rsid w:val="00BC7B70"/>
    <w:rsid w:val="00BD03BF"/>
    <w:rsid w:val="00BD0C40"/>
    <w:rsid w:val="00BD1D77"/>
    <w:rsid w:val="00BD1EE5"/>
    <w:rsid w:val="00BD41EC"/>
    <w:rsid w:val="00BD645D"/>
    <w:rsid w:val="00BD72D4"/>
    <w:rsid w:val="00BD758D"/>
    <w:rsid w:val="00BD77FD"/>
    <w:rsid w:val="00BE148A"/>
    <w:rsid w:val="00BE30D7"/>
    <w:rsid w:val="00BE3A31"/>
    <w:rsid w:val="00BE3A6D"/>
    <w:rsid w:val="00BE69DA"/>
    <w:rsid w:val="00BE7D31"/>
    <w:rsid w:val="00C020AF"/>
    <w:rsid w:val="00C02329"/>
    <w:rsid w:val="00C027AF"/>
    <w:rsid w:val="00C028C5"/>
    <w:rsid w:val="00C03E69"/>
    <w:rsid w:val="00C07632"/>
    <w:rsid w:val="00C109A7"/>
    <w:rsid w:val="00C10D17"/>
    <w:rsid w:val="00C10FF5"/>
    <w:rsid w:val="00C1692E"/>
    <w:rsid w:val="00C21182"/>
    <w:rsid w:val="00C23F3B"/>
    <w:rsid w:val="00C252EF"/>
    <w:rsid w:val="00C25FF0"/>
    <w:rsid w:val="00C27101"/>
    <w:rsid w:val="00C30DD8"/>
    <w:rsid w:val="00C324E3"/>
    <w:rsid w:val="00C32782"/>
    <w:rsid w:val="00C34F7E"/>
    <w:rsid w:val="00C357AE"/>
    <w:rsid w:val="00C36133"/>
    <w:rsid w:val="00C361C3"/>
    <w:rsid w:val="00C37062"/>
    <w:rsid w:val="00C37FE5"/>
    <w:rsid w:val="00C42DDF"/>
    <w:rsid w:val="00C44781"/>
    <w:rsid w:val="00C4602C"/>
    <w:rsid w:val="00C472C2"/>
    <w:rsid w:val="00C47764"/>
    <w:rsid w:val="00C52008"/>
    <w:rsid w:val="00C53140"/>
    <w:rsid w:val="00C600EC"/>
    <w:rsid w:val="00C60EED"/>
    <w:rsid w:val="00C62968"/>
    <w:rsid w:val="00C62C3C"/>
    <w:rsid w:val="00C6450A"/>
    <w:rsid w:val="00C64FCF"/>
    <w:rsid w:val="00C65176"/>
    <w:rsid w:val="00C70A69"/>
    <w:rsid w:val="00C7140E"/>
    <w:rsid w:val="00C732EB"/>
    <w:rsid w:val="00C7345F"/>
    <w:rsid w:val="00C75800"/>
    <w:rsid w:val="00C75C6F"/>
    <w:rsid w:val="00C76478"/>
    <w:rsid w:val="00C77CD9"/>
    <w:rsid w:val="00C77F25"/>
    <w:rsid w:val="00C80162"/>
    <w:rsid w:val="00C82613"/>
    <w:rsid w:val="00C82DA5"/>
    <w:rsid w:val="00C85B84"/>
    <w:rsid w:val="00C929A7"/>
    <w:rsid w:val="00C95CAE"/>
    <w:rsid w:val="00C95D36"/>
    <w:rsid w:val="00C96CF6"/>
    <w:rsid w:val="00C97290"/>
    <w:rsid w:val="00C97866"/>
    <w:rsid w:val="00CA0751"/>
    <w:rsid w:val="00CA5315"/>
    <w:rsid w:val="00CA54E0"/>
    <w:rsid w:val="00CA5F26"/>
    <w:rsid w:val="00CA7499"/>
    <w:rsid w:val="00CB1550"/>
    <w:rsid w:val="00CB437B"/>
    <w:rsid w:val="00CB546F"/>
    <w:rsid w:val="00CB5A93"/>
    <w:rsid w:val="00CB7B08"/>
    <w:rsid w:val="00CC0046"/>
    <w:rsid w:val="00CC5A95"/>
    <w:rsid w:val="00CC5F93"/>
    <w:rsid w:val="00CC7368"/>
    <w:rsid w:val="00CD3066"/>
    <w:rsid w:val="00CD3D75"/>
    <w:rsid w:val="00CD41F2"/>
    <w:rsid w:val="00CD4744"/>
    <w:rsid w:val="00CE0324"/>
    <w:rsid w:val="00CE0B98"/>
    <w:rsid w:val="00CE14BA"/>
    <w:rsid w:val="00CF01F3"/>
    <w:rsid w:val="00CF2C87"/>
    <w:rsid w:val="00D014B7"/>
    <w:rsid w:val="00D015AE"/>
    <w:rsid w:val="00D04FE0"/>
    <w:rsid w:val="00D05DE5"/>
    <w:rsid w:val="00D072B5"/>
    <w:rsid w:val="00D10085"/>
    <w:rsid w:val="00D10210"/>
    <w:rsid w:val="00D15D64"/>
    <w:rsid w:val="00D21E1D"/>
    <w:rsid w:val="00D238B0"/>
    <w:rsid w:val="00D2776E"/>
    <w:rsid w:val="00D27FE8"/>
    <w:rsid w:val="00D30F20"/>
    <w:rsid w:val="00D323A2"/>
    <w:rsid w:val="00D323DD"/>
    <w:rsid w:val="00D32A76"/>
    <w:rsid w:val="00D35E0D"/>
    <w:rsid w:val="00D36541"/>
    <w:rsid w:val="00D36CA4"/>
    <w:rsid w:val="00D3757A"/>
    <w:rsid w:val="00D43A68"/>
    <w:rsid w:val="00D45B7E"/>
    <w:rsid w:val="00D475F5"/>
    <w:rsid w:val="00D477D0"/>
    <w:rsid w:val="00D50642"/>
    <w:rsid w:val="00D50D2A"/>
    <w:rsid w:val="00D519D7"/>
    <w:rsid w:val="00D52F08"/>
    <w:rsid w:val="00D5303E"/>
    <w:rsid w:val="00D53CE9"/>
    <w:rsid w:val="00D57925"/>
    <w:rsid w:val="00D60902"/>
    <w:rsid w:val="00D613FC"/>
    <w:rsid w:val="00D62BCB"/>
    <w:rsid w:val="00D64216"/>
    <w:rsid w:val="00D6476A"/>
    <w:rsid w:val="00D65BA6"/>
    <w:rsid w:val="00D76E88"/>
    <w:rsid w:val="00D76EF7"/>
    <w:rsid w:val="00D81D53"/>
    <w:rsid w:val="00D84745"/>
    <w:rsid w:val="00D85454"/>
    <w:rsid w:val="00D85834"/>
    <w:rsid w:val="00D85D04"/>
    <w:rsid w:val="00D87633"/>
    <w:rsid w:val="00D90190"/>
    <w:rsid w:val="00D90607"/>
    <w:rsid w:val="00D92E79"/>
    <w:rsid w:val="00D93B74"/>
    <w:rsid w:val="00D97C04"/>
    <w:rsid w:val="00DA02C0"/>
    <w:rsid w:val="00DA2F57"/>
    <w:rsid w:val="00DA34DA"/>
    <w:rsid w:val="00DA7C1B"/>
    <w:rsid w:val="00DB071D"/>
    <w:rsid w:val="00DB0902"/>
    <w:rsid w:val="00DB1F5B"/>
    <w:rsid w:val="00DB2A33"/>
    <w:rsid w:val="00DB4E9B"/>
    <w:rsid w:val="00DC19A1"/>
    <w:rsid w:val="00DC5579"/>
    <w:rsid w:val="00DC6D34"/>
    <w:rsid w:val="00DC77E6"/>
    <w:rsid w:val="00DD00F2"/>
    <w:rsid w:val="00DD0660"/>
    <w:rsid w:val="00DD56C5"/>
    <w:rsid w:val="00DD7535"/>
    <w:rsid w:val="00DE1C95"/>
    <w:rsid w:val="00DE5D8D"/>
    <w:rsid w:val="00DF2D90"/>
    <w:rsid w:val="00DF411B"/>
    <w:rsid w:val="00DF5842"/>
    <w:rsid w:val="00DF5B39"/>
    <w:rsid w:val="00DF7CC9"/>
    <w:rsid w:val="00E02695"/>
    <w:rsid w:val="00E03DBA"/>
    <w:rsid w:val="00E05917"/>
    <w:rsid w:val="00E062F0"/>
    <w:rsid w:val="00E07133"/>
    <w:rsid w:val="00E11C44"/>
    <w:rsid w:val="00E123BF"/>
    <w:rsid w:val="00E127DC"/>
    <w:rsid w:val="00E1380B"/>
    <w:rsid w:val="00E15619"/>
    <w:rsid w:val="00E16C81"/>
    <w:rsid w:val="00E176A1"/>
    <w:rsid w:val="00E21187"/>
    <w:rsid w:val="00E21B8D"/>
    <w:rsid w:val="00E225B3"/>
    <w:rsid w:val="00E22C2E"/>
    <w:rsid w:val="00E235F6"/>
    <w:rsid w:val="00E258B9"/>
    <w:rsid w:val="00E3307A"/>
    <w:rsid w:val="00E349B3"/>
    <w:rsid w:val="00E4083A"/>
    <w:rsid w:val="00E4400D"/>
    <w:rsid w:val="00E47128"/>
    <w:rsid w:val="00E50205"/>
    <w:rsid w:val="00E51357"/>
    <w:rsid w:val="00E52BF3"/>
    <w:rsid w:val="00E539C0"/>
    <w:rsid w:val="00E60A33"/>
    <w:rsid w:val="00E6192D"/>
    <w:rsid w:val="00E675D7"/>
    <w:rsid w:val="00E705AE"/>
    <w:rsid w:val="00E72EF1"/>
    <w:rsid w:val="00E73F2F"/>
    <w:rsid w:val="00E749E1"/>
    <w:rsid w:val="00E75DF5"/>
    <w:rsid w:val="00E76B2A"/>
    <w:rsid w:val="00E8023B"/>
    <w:rsid w:val="00E83B91"/>
    <w:rsid w:val="00E85F63"/>
    <w:rsid w:val="00E87D2E"/>
    <w:rsid w:val="00E913F1"/>
    <w:rsid w:val="00EA08F6"/>
    <w:rsid w:val="00EA2658"/>
    <w:rsid w:val="00EA270E"/>
    <w:rsid w:val="00EA3227"/>
    <w:rsid w:val="00EA4372"/>
    <w:rsid w:val="00EA46D9"/>
    <w:rsid w:val="00EA5488"/>
    <w:rsid w:val="00EA55FC"/>
    <w:rsid w:val="00EA6614"/>
    <w:rsid w:val="00EA75E9"/>
    <w:rsid w:val="00EA7B6C"/>
    <w:rsid w:val="00EB1817"/>
    <w:rsid w:val="00EB281F"/>
    <w:rsid w:val="00EB62AC"/>
    <w:rsid w:val="00EB79EE"/>
    <w:rsid w:val="00EC39C6"/>
    <w:rsid w:val="00EC7964"/>
    <w:rsid w:val="00EC797C"/>
    <w:rsid w:val="00ED06D8"/>
    <w:rsid w:val="00ED4F94"/>
    <w:rsid w:val="00ED5885"/>
    <w:rsid w:val="00ED6CBD"/>
    <w:rsid w:val="00EE0DFD"/>
    <w:rsid w:val="00EE3AA1"/>
    <w:rsid w:val="00EE55C0"/>
    <w:rsid w:val="00EE6ADC"/>
    <w:rsid w:val="00EE7410"/>
    <w:rsid w:val="00EE752F"/>
    <w:rsid w:val="00EF0C5C"/>
    <w:rsid w:val="00EF0F2E"/>
    <w:rsid w:val="00EF271A"/>
    <w:rsid w:val="00EF2BB5"/>
    <w:rsid w:val="00EF3B85"/>
    <w:rsid w:val="00EF3D76"/>
    <w:rsid w:val="00EF4153"/>
    <w:rsid w:val="00F01E2E"/>
    <w:rsid w:val="00F02F47"/>
    <w:rsid w:val="00F054BA"/>
    <w:rsid w:val="00F06399"/>
    <w:rsid w:val="00F076EE"/>
    <w:rsid w:val="00F07D83"/>
    <w:rsid w:val="00F1023F"/>
    <w:rsid w:val="00F1055B"/>
    <w:rsid w:val="00F27954"/>
    <w:rsid w:val="00F30AA7"/>
    <w:rsid w:val="00F31D4E"/>
    <w:rsid w:val="00F352CB"/>
    <w:rsid w:val="00F361B3"/>
    <w:rsid w:val="00F36228"/>
    <w:rsid w:val="00F36903"/>
    <w:rsid w:val="00F40A3E"/>
    <w:rsid w:val="00F44EC1"/>
    <w:rsid w:val="00F46045"/>
    <w:rsid w:val="00F46846"/>
    <w:rsid w:val="00F51A85"/>
    <w:rsid w:val="00F55B52"/>
    <w:rsid w:val="00F624E2"/>
    <w:rsid w:val="00F65DB5"/>
    <w:rsid w:val="00F6795F"/>
    <w:rsid w:val="00F70560"/>
    <w:rsid w:val="00F7233A"/>
    <w:rsid w:val="00F72F6A"/>
    <w:rsid w:val="00F746E8"/>
    <w:rsid w:val="00F74B79"/>
    <w:rsid w:val="00F76541"/>
    <w:rsid w:val="00F8013C"/>
    <w:rsid w:val="00F826E7"/>
    <w:rsid w:val="00F907D8"/>
    <w:rsid w:val="00F915EE"/>
    <w:rsid w:val="00F92990"/>
    <w:rsid w:val="00F93331"/>
    <w:rsid w:val="00F939A3"/>
    <w:rsid w:val="00FA2A8C"/>
    <w:rsid w:val="00FA6CBF"/>
    <w:rsid w:val="00FA7F5F"/>
    <w:rsid w:val="00FB0D90"/>
    <w:rsid w:val="00FB16F3"/>
    <w:rsid w:val="00FB5E58"/>
    <w:rsid w:val="00FB71C2"/>
    <w:rsid w:val="00FC3B7C"/>
    <w:rsid w:val="00FC4361"/>
    <w:rsid w:val="00FD4344"/>
    <w:rsid w:val="00FD46FE"/>
    <w:rsid w:val="00FE2968"/>
    <w:rsid w:val="00FE2C04"/>
    <w:rsid w:val="00FE4517"/>
    <w:rsid w:val="00FE6DED"/>
    <w:rsid w:val="00FF0B53"/>
    <w:rsid w:val="00FF22F6"/>
    <w:rsid w:val="00FF3719"/>
    <w:rsid w:val="00FF3AFF"/>
    <w:rsid w:val="00FF41F9"/>
    <w:rsid w:val="00FF7E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DA095"/>
  <w15:docId w15:val="{FE3B4385-3791-40CD-A3BE-01015199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6DB"/>
    <w:pPr>
      <w:spacing w:after="200" w:line="276" w:lineRule="auto"/>
    </w:pPr>
    <w:rPr>
      <w:rFonts w:ascii="Calibri" w:hAnsi="Calibri"/>
      <w:sz w:val="22"/>
      <w:szCs w:val="22"/>
      <w:lang w:eastAsia="en-US"/>
    </w:rPr>
  </w:style>
  <w:style w:type="paragraph" w:styleId="Heading1">
    <w:name w:val="heading 1"/>
    <w:basedOn w:val="Normal"/>
    <w:qFormat/>
    <w:rsid w:val="00813A76"/>
    <w:pPr>
      <w:spacing w:before="100" w:beforeAutospacing="1" w:after="100" w:afterAutospacing="1" w:line="240" w:lineRule="auto"/>
      <w:outlineLvl w:val="0"/>
    </w:pPr>
    <w:rPr>
      <w:rFonts w:ascii="Times New Roman" w:eastAsia="Times New Roman" w:hAnsi="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link w:val="FootnoteText"/>
    <w:uiPriority w:val="99"/>
    <w:semiHidden/>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iPriority w:val="99"/>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link w:val="Footer"/>
    <w:uiPriority w:val="99"/>
    <w:rsid w:val="00D323DD"/>
    <w:rPr>
      <w:rFonts w:ascii="Calibri" w:eastAsia="Calibri" w:hAnsi="Calibri" w:cs="Times New Roman"/>
      <w:sz w:val="22"/>
    </w:rPr>
  </w:style>
  <w:style w:type="paragraph" w:styleId="EndnoteText">
    <w:name w:val="endnote text"/>
    <w:basedOn w:val="Normal"/>
    <w:semiHidden/>
    <w:unhideWhenUsed/>
    <w:rsid w:val="00E52BF3"/>
    <w:pPr>
      <w:spacing w:after="0" w:line="240" w:lineRule="auto"/>
    </w:pPr>
    <w:rPr>
      <w:rFonts w:ascii="Times New Roman" w:hAnsi="Times New Roman"/>
      <w:sz w:val="20"/>
      <w:szCs w:val="20"/>
      <w:lang w:val="x-none"/>
    </w:rPr>
  </w:style>
  <w:style w:type="character" w:styleId="EndnoteReference">
    <w:name w:val="endnote reference"/>
    <w:semiHidden/>
    <w:unhideWhenUsed/>
    <w:rsid w:val="00E52BF3"/>
    <w:rPr>
      <w:rFonts w:ascii="Times New Roman" w:hAnsi="Times New Roman" w:cs="Times New Roman" w:hint="default"/>
      <w:vertAlign w:val="superscript"/>
    </w:rPr>
  </w:style>
  <w:style w:type="character" w:styleId="CommentReference">
    <w:name w:val="annotation reference"/>
    <w:rsid w:val="00F30AA7"/>
    <w:rPr>
      <w:rFonts w:cs="Times New Roman"/>
      <w:sz w:val="16"/>
      <w:szCs w:val="16"/>
    </w:rPr>
  </w:style>
  <w:style w:type="paragraph" w:styleId="CommentText">
    <w:name w:val="annotation text"/>
    <w:basedOn w:val="Normal"/>
    <w:link w:val="CommentTextChar"/>
    <w:uiPriority w:val="99"/>
    <w:rsid w:val="00F30AA7"/>
    <w:pPr>
      <w:spacing w:after="0" w:line="240" w:lineRule="auto"/>
    </w:pPr>
    <w:rPr>
      <w:rFonts w:ascii="Times New Roman" w:eastAsia="Times New Roman" w:hAnsi="Times New Roman"/>
      <w:sz w:val="20"/>
      <w:szCs w:val="20"/>
      <w:lang w:val="x-none" w:eastAsia="x-none"/>
    </w:rPr>
  </w:style>
  <w:style w:type="character" w:customStyle="1" w:styleId="CommentTextChar">
    <w:name w:val="Comment Text Char"/>
    <w:link w:val="CommentText"/>
    <w:uiPriority w:val="99"/>
    <w:qFormat/>
    <w:locked/>
    <w:rsid w:val="00F30AA7"/>
    <w:rPr>
      <w:lang w:val="x-none" w:eastAsia="x-none" w:bidi="ar-SA"/>
    </w:rPr>
  </w:style>
  <w:style w:type="character" w:styleId="Strong">
    <w:name w:val="Strong"/>
    <w:qFormat/>
    <w:rsid w:val="000B6BEF"/>
    <w:rPr>
      <w:b/>
      <w:bCs/>
    </w:rPr>
  </w:style>
  <w:style w:type="paragraph" w:styleId="CommentSubject">
    <w:name w:val="annotation subject"/>
    <w:basedOn w:val="CommentText"/>
    <w:next w:val="CommentText"/>
    <w:link w:val="CommentSubjectChar"/>
    <w:uiPriority w:val="99"/>
    <w:semiHidden/>
    <w:unhideWhenUsed/>
    <w:rsid w:val="005F4C1E"/>
    <w:pPr>
      <w:spacing w:after="200" w:line="276" w:lineRule="auto"/>
    </w:pPr>
    <w:rPr>
      <w:rFonts w:ascii="Calibri" w:eastAsia="Calibri" w:hAnsi="Calibri"/>
      <w:b/>
      <w:bCs/>
      <w:lang w:val="lv-LV" w:eastAsia="en-US"/>
    </w:rPr>
  </w:style>
  <w:style w:type="character" w:customStyle="1" w:styleId="CommentSubjectChar">
    <w:name w:val="Comment Subject Char"/>
    <w:link w:val="CommentSubject"/>
    <w:uiPriority w:val="99"/>
    <w:semiHidden/>
    <w:rsid w:val="005F4C1E"/>
    <w:rPr>
      <w:rFonts w:ascii="Calibri" w:hAnsi="Calibri"/>
      <w:b/>
      <w:bCs/>
      <w:lang w:val="x-none" w:eastAsia="en-US" w:bidi="ar-SA"/>
    </w:rPr>
  </w:style>
  <w:style w:type="character" w:customStyle="1" w:styleId="ft">
    <w:name w:val="ft"/>
    <w:basedOn w:val="DefaultParagraphFont"/>
    <w:rsid w:val="001A1EE4"/>
  </w:style>
  <w:style w:type="character" w:customStyle="1" w:styleId="apple-converted-space">
    <w:name w:val="apple-converted-space"/>
    <w:basedOn w:val="DefaultParagraphFont"/>
    <w:rsid w:val="001A1EE4"/>
  </w:style>
  <w:style w:type="character" w:styleId="Emphasis">
    <w:name w:val="Emphasis"/>
    <w:qFormat/>
    <w:rsid w:val="001A1EE4"/>
    <w:rPr>
      <w:i/>
      <w:iCs/>
    </w:rPr>
  </w:style>
  <w:style w:type="paragraph" w:styleId="ListParagraph">
    <w:name w:val="List Paragraph"/>
    <w:basedOn w:val="Normal"/>
    <w:uiPriority w:val="34"/>
    <w:qFormat/>
    <w:rsid w:val="005C6234"/>
    <w:pPr>
      <w:ind w:left="720"/>
      <w:contextualSpacing/>
    </w:pPr>
  </w:style>
  <w:style w:type="paragraph" w:styleId="Revision">
    <w:name w:val="Revision"/>
    <w:hidden/>
    <w:uiPriority w:val="99"/>
    <w:semiHidden/>
    <w:rsid w:val="00355DCD"/>
    <w:rPr>
      <w:rFonts w:ascii="Calibri" w:hAnsi="Calibri"/>
      <w:sz w:val="22"/>
      <w:szCs w:val="22"/>
      <w:lang w:eastAsia="en-US"/>
    </w:rPr>
  </w:style>
  <w:style w:type="paragraph" w:customStyle="1" w:styleId="Default">
    <w:name w:val="Default"/>
    <w:rsid w:val="00902D6D"/>
    <w:pPr>
      <w:autoSpaceDE w:val="0"/>
      <w:autoSpaceDN w:val="0"/>
      <w:adjustRightInd w:val="0"/>
    </w:pPr>
    <w:rPr>
      <w:color w:val="000000"/>
      <w:sz w:val="24"/>
      <w:szCs w:val="24"/>
    </w:rPr>
  </w:style>
  <w:style w:type="character" w:styleId="FollowedHyperlink">
    <w:name w:val="FollowedHyperlink"/>
    <w:basedOn w:val="DefaultParagraphFont"/>
    <w:uiPriority w:val="99"/>
    <w:semiHidden/>
    <w:unhideWhenUsed/>
    <w:rsid w:val="006225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42087">
      <w:bodyDiv w:val="1"/>
      <w:marLeft w:val="0"/>
      <w:marRight w:val="0"/>
      <w:marTop w:val="0"/>
      <w:marBottom w:val="0"/>
      <w:divBdr>
        <w:top w:val="none" w:sz="0" w:space="0" w:color="auto"/>
        <w:left w:val="none" w:sz="0" w:space="0" w:color="auto"/>
        <w:bottom w:val="none" w:sz="0" w:space="0" w:color="auto"/>
        <w:right w:val="none" w:sz="0" w:space="0" w:color="auto"/>
      </w:divBdr>
    </w:div>
    <w:div w:id="273291345">
      <w:bodyDiv w:val="1"/>
      <w:marLeft w:val="0"/>
      <w:marRight w:val="0"/>
      <w:marTop w:val="0"/>
      <w:marBottom w:val="0"/>
      <w:divBdr>
        <w:top w:val="none" w:sz="0" w:space="0" w:color="auto"/>
        <w:left w:val="none" w:sz="0" w:space="0" w:color="auto"/>
        <w:bottom w:val="none" w:sz="0" w:space="0" w:color="auto"/>
        <w:right w:val="none" w:sz="0" w:space="0" w:color="auto"/>
      </w:divBdr>
    </w:div>
    <w:div w:id="538661282">
      <w:bodyDiv w:val="1"/>
      <w:marLeft w:val="0"/>
      <w:marRight w:val="0"/>
      <w:marTop w:val="0"/>
      <w:marBottom w:val="0"/>
      <w:divBdr>
        <w:top w:val="none" w:sz="0" w:space="0" w:color="auto"/>
        <w:left w:val="none" w:sz="0" w:space="0" w:color="auto"/>
        <w:bottom w:val="none" w:sz="0" w:space="0" w:color="auto"/>
        <w:right w:val="none" w:sz="0" w:space="0" w:color="auto"/>
      </w:divBdr>
    </w:div>
    <w:div w:id="1488547553">
      <w:bodyDiv w:val="1"/>
      <w:marLeft w:val="0"/>
      <w:marRight w:val="0"/>
      <w:marTop w:val="0"/>
      <w:marBottom w:val="0"/>
      <w:divBdr>
        <w:top w:val="none" w:sz="0" w:space="0" w:color="auto"/>
        <w:left w:val="none" w:sz="0" w:space="0" w:color="auto"/>
        <w:bottom w:val="none" w:sz="0" w:space="0" w:color="auto"/>
        <w:right w:val="none" w:sz="0" w:space="0" w:color="auto"/>
      </w:divBdr>
    </w:div>
    <w:div w:id="20585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fc/en/system/files/ged/ESF%20monitoring%20and%20evaluation%20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DC479-3A94-48E1-84D4-D382546B8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13239</Words>
  <Characters>7547</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Tabula 1 Rādītāju pase investīciju prioritātes specifiskajiem mērķiem</vt:lpstr>
    </vt:vector>
  </TitlesOfParts>
  <Company>Finanšu ministrija</Company>
  <LinksUpToDate>false</LinksUpToDate>
  <CharactersWithSpaces>20745</CharactersWithSpaces>
  <SharedDoc>false</SharedDoc>
  <HLinks>
    <vt:vector size="6" baseType="variant">
      <vt:variant>
        <vt:i4>8323188</vt:i4>
      </vt:variant>
      <vt:variant>
        <vt:i4>3</vt:i4>
      </vt:variant>
      <vt:variant>
        <vt:i4>0</vt:i4>
      </vt:variant>
      <vt:variant>
        <vt:i4>5</vt:i4>
      </vt:variant>
      <vt:variant>
        <vt:lpwstr>http://www.lm.gov.lv/text/2486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Tabula 1 Rādītāju pase investīciju prioritātes specifiskajiem mērķiem</dc:title>
  <dc:creator>Jānis Ozols</dc:creator>
  <cp:lastModifiedBy>EZ</cp:lastModifiedBy>
  <cp:revision>4</cp:revision>
  <cp:lastPrinted>2020-06-29T11:22:00Z</cp:lastPrinted>
  <dcterms:created xsi:type="dcterms:W3CDTF">2022-04-07T13:01:00Z</dcterms:created>
  <dcterms:modified xsi:type="dcterms:W3CDTF">2022-05-17T12:00:00Z</dcterms:modified>
</cp:coreProperties>
</file>