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1DDE6E" w14:textId="424B0C62" w:rsidR="00C109A7" w:rsidRPr="00707286" w:rsidRDefault="00C109A7" w:rsidP="00C109A7">
      <w:pPr>
        <w:keepNext/>
        <w:spacing w:line="240" w:lineRule="auto"/>
        <w:jc w:val="center"/>
        <w:rPr>
          <w:rFonts w:ascii="Times New Roman" w:eastAsiaTheme="minorHAnsi" w:hAnsi="Times New Roman"/>
          <w:b/>
          <w:bCs/>
          <w:sz w:val="16"/>
          <w:szCs w:val="16"/>
        </w:rPr>
      </w:pPr>
      <w:r w:rsidRPr="00707286">
        <w:rPr>
          <w:rFonts w:ascii="Times New Roman" w:eastAsiaTheme="minorHAnsi" w:hAnsi="Times New Roman"/>
          <w:b/>
          <w:bCs/>
          <w:sz w:val="16"/>
          <w:szCs w:val="16"/>
        </w:rPr>
        <w:t xml:space="preserve">Tabula </w:t>
      </w:r>
      <w:r w:rsidRPr="00707286">
        <w:rPr>
          <w:rFonts w:ascii="Times New Roman" w:eastAsiaTheme="minorHAnsi" w:hAnsi="Times New Roman"/>
          <w:b/>
          <w:bCs/>
          <w:sz w:val="16"/>
          <w:szCs w:val="16"/>
        </w:rPr>
        <w:fldChar w:fldCharType="begin"/>
      </w:r>
      <w:r w:rsidRPr="00707286">
        <w:rPr>
          <w:rFonts w:ascii="Times New Roman" w:eastAsiaTheme="minorHAnsi" w:hAnsi="Times New Roman"/>
          <w:b/>
          <w:bCs/>
          <w:sz w:val="16"/>
          <w:szCs w:val="16"/>
        </w:rPr>
        <w:instrText xml:space="preserve"> SEQ Tabula \* ARABIC </w:instrText>
      </w:r>
      <w:r w:rsidRPr="00707286">
        <w:rPr>
          <w:rFonts w:ascii="Times New Roman" w:eastAsiaTheme="minorHAnsi" w:hAnsi="Times New Roman"/>
          <w:b/>
          <w:bCs/>
          <w:sz w:val="16"/>
          <w:szCs w:val="16"/>
        </w:rPr>
        <w:fldChar w:fldCharType="separate"/>
      </w:r>
      <w:r w:rsidR="00516C54">
        <w:rPr>
          <w:rFonts w:ascii="Times New Roman" w:eastAsiaTheme="minorHAnsi" w:hAnsi="Times New Roman"/>
          <w:b/>
          <w:bCs/>
          <w:noProof/>
          <w:sz w:val="16"/>
          <w:szCs w:val="16"/>
        </w:rPr>
        <w:t>1</w:t>
      </w:r>
      <w:r w:rsidRPr="00707286">
        <w:rPr>
          <w:rFonts w:ascii="Times New Roman" w:eastAsiaTheme="minorHAnsi" w:hAnsi="Times New Roman"/>
          <w:b/>
          <w:bCs/>
          <w:sz w:val="16"/>
          <w:szCs w:val="16"/>
        </w:rPr>
        <w:fldChar w:fldCharType="end"/>
      </w:r>
      <w:r w:rsidRPr="00707286">
        <w:rPr>
          <w:rFonts w:ascii="Times New Roman" w:eastAsiaTheme="minorHAnsi" w:hAnsi="Times New Roman"/>
          <w:b/>
          <w:bCs/>
          <w:sz w:val="16"/>
          <w:szCs w:val="16"/>
        </w:rPr>
        <w:t xml:space="preserve"> Rādītāju pase investīciju prioritātes specifiskajiem mērķiem</w:t>
      </w:r>
      <w:r w:rsidR="00CA5B8D">
        <w:rPr>
          <w:rFonts w:ascii="Times New Roman" w:eastAsiaTheme="minorHAnsi" w:hAnsi="Times New Roman"/>
          <w:b/>
          <w:bCs/>
          <w:sz w:val="16"/>
          <w:szCs w:val="16"/>
        </w:rPr>
        <w:t>_10.1.2.</w:t>
      </w:r>
    </w:p>
    <w:tbl>
      <w:tblPr>
        <w:tblStyle w:val="TableGrid1"/>
        <w:tblW w:w="14202" w:type="dxa"/>
        <w:tblLayout w:type="fixed"/>
        <w:tblLook w:val="04A0" w:firstRow="1" w:lastRow="0" w:firstColumn="1" w:lastColumn="0" w:noHBand="0" w:noVBand="1"/>
      </w:tblPr>
      <w:tblGrid>
        <w:gridCol w:w="1242"/>
        <w:gridCol w:w="1242"/>
        <w:gridCol w:w="1593"/>
        <w:gridCol w:w="2694"/>
        <w:gridCol w:w="4819"/>
        <w:gridCol w:w="2612"/>
      </w:tblGrid>
      <w:tr w:rsidR="001F0C54" w:rsidRPr="00B36BBE" w14:paraId="0845649C" w14:textId="77777777" w:rsidTr="00C361C3">
        <w:tc>
          <w:tcPr>
            <w:tcW w:w="1242" w:type="dxa"/>
          </w:tcPr>
          <w:p w14:paraId="18EAF6A2" w14:textId="77777777" w:rsidR="001F0C54" w:rsidRPr="00B36BBE" w:rsidRDefault="001F0C54" w:rsidP="00423776">
            <w:pPr>
              <w:spacing w:after="0" w:line="240" w:lineRule="auto"/>
              <w:jc w:val="center"/>
              <w:rPr>
                <w:rFonts w:ascii="Times New Roman" w:eastAsiaTheme="minorHAnsi" w:hAnsi="Times New Roman"/>
                <w:b/>
                <w:sz w:val="20"/>
                <w:szCs w:val="20"/>
              </w:rPr>
            </w:pPr>
            <w:r w:rsidRPr="00B36BBE">
              <w:rPr>
                <w:rFonts w:ascii="Times New Roman" w:eastAsiaTheme="minorHAnsi" w:hAnsi="Times New Roman"/>
                <w:b/>
                <w:sz w:val="20"/>
                <w:szCs w:val="20"/>
              </w:rPr>
              <w:t>Prioritārais virziens</w:t>
            </w:r>
          </w:p>
        </w:tc>
        <w:tc>
          <w:tcPr>
            <w:tcW w:w="1242" w:type="dxa"/>
          </w:tcPr>
          <w:p w14:paraId="09046212" w14:textId="77777777" w:rsidR="001F0C54" w:rsidRPr="00B36BBE" w:rsidRDefault="001F0C54" w:rsidP="00423776">
            <w:pPr>
              <w:spacing w:after="0" w:line="240" w:lineRule="auto"/>
              <w:jc w:val="center"/>
              <w:rPr>
                <w:rFonts w:ascii="Times New Roman" w:eastAsiaTheme="minorHAnsi" w:hAnsi="Times New Roman"/>
                <w:b/>
                <w:sz w:val="20"/>
                <w:szCs w:val="20"/>
              </w:rPr>
            </w:pPr>
            <w:r w:rsidRPr="00B36BBE">
              <w:rPr>
                <w:rFonts w:ascii="Times New Roman" w:eastAsiaTheme="minorHAnsi" w:hAnsi="Times New Roman"/>
                <w:b/>
                <w:sz w:val="20"/>
                <w:szCs w:val="20"/>
              </w:rPr>
              <w:t>Investīciju prioritātes nosaukums</w:t>
            </w:r>
          </w:p>
        </w:tc>
        <w:tc>
          <w:tcPr>
            <w:tcW w:w="1593" w:type="dxa"/>
          </w:tcPr>
          <w:p w14:paraId="08330F61" w14:textId="77777777" w:rsidR="001F0C54" w:rsidRPr="00B36BBE" w:rsidRDefault="001F0C54" w:rsidP="00423776">
            <w:pPr>
              <w:spacing w:after="0" w:line="240" w:lineRule="auto"/>
              <w:jc w:val="center"/>
              <w:rPr>
                <w:rFonts w:ascii="Times New Roman" w:eastAsiaTheme="minorHAnsi" w:hAnsi="Times New Roman"/>
                <w:b/>
                <w:sz w:val="20"/>
                <w:szCs w:val="20"/>
              </w:rPr>
            </w:pPr>
            <w:r w:rsidRPr="00B36BBE">
              <w:rPr>
                <w:rFonts w:ascii="Times New Roman" w:eastAsiaTheme="minorHAnsi" w:hAnsi="Times New Roman"/>
                <w:b/>
                <w:sz w:val="20"/>
                <w:szCs w:val="20"/>
              </w:rPr>
              <w:t>Specifiskie atbalsta mērķi (SAM)</w:t>
            </w:r>
          </w:p>
        </w:tc>
        <w:tc>
          <w:tcPr>
            <w:tcW w:w="2694" w:type="dxa"/>
          </w:tcPr>
          <w:p w14:paraId="29E1B09D" w14:textId="77777777" w:rsidR="001F0C54" w:rsidRPr="00B36BBE" w:rsidRDefault="001F0C54" w:rsidP="00423776">
            <w:pPr>
              <w:spacing w:after="0" w:line="240" w:lineRule="auto"/>
              <w:jc w:val="center"/>
              <w:rPr>
                <w:rFonts w:ascii="Times New Roman" w:eastAsiaTheme="minorHAnsi" w:hAnsi="Times New Roman"/>
                <w:b/>
                <w:sz w:val="20"/>
                <w:szCs w:val="20"/>
              </w:rPr>
            </w:pPr>
            <w:r w:rsidRPr="00B36BBE">
              <w:rPr>
                <w:rFonts w:ascii="Times New Roman" w:eastAsiaTheme="minorHAnsi" w:hAnsi="Times New Roman"/>
                <w:b/>
                <w:sz w:val="20"/>
                <w:szCs w:val="20"/>
              </w:rPr>
              <w:t>Rezultāta rādītāji</w:t>
            </w:r>
          </w:p>
        </w:tc>
        <w:tc>
          <w:tcPr>
            <w:tcW w:w="4819" w:type="dxa"/>
          </w:tcPr>
          <w:p w14:paraId="52414F99" w14:textId="77777777" w:rsidR="001F0C54" w:rsidRPr="00B36BBE" w:rsidRDefault="001F0C54" w:rsidP="00423776">
            <w:pPr>
              <w:spacing w:after="0" w:line="240" w:lineRule="auto"/>
              <w:jc w:val="center"/>
              <w:rPr>
                <w:rFonts w:ascii="Times New Roman" w:eastAsiaTheme="minorHAnsi" w:hAnsi="Times New Roman"/>
                <w:b/>
                <w:sz w:val="20"/>
                <w:szCs w:val="20"/>
              </w:rPr>
            </w:pPr>
            <w:r w:rsidRPr="00B36BBE">
              <w:rPr>
                <w:rFonts w:ascii="Times New Roman" w:eastAsiaTheme="minorHAnsi" w:hAnsi="Times New Roman"/>
                <w:b/>
                <w:sz w:val="20"/>
                <w:szCs w:val="20"/>
              </w:rPr>
              <w:t>Iznākuma rādītāji (IR)</w:t>
            </w:r>
          </w:p>
        </w:tc>
        <w:tc>
          <w:tcPr>
            <w:tcW w:w="2612" w:type="dxa"/>
          </w:tcPr>
          <w:p w14:paraId="2E97953F" w14:textId="4A8358B6" w:rsidR="001F0C54" w:rsidRPr="00B36BBE" w:rsidRDefault="001F0C54" w:rsidP="004949A9">
            <w:pPr>
              <w:spacing w:after="0" w:line="240" w:lineRule="auto"/>
              <w:jc w:val="center"/>
              <w:rPr>
                <w:rFonts w:ascii="Times New Roman" w:eastAsiaTheme="minorHAnsi" w:hAnsi="Times New Roman"/>
                <w:b/>
                <w:sz w:val="20"/>
                <w:szCs w:val="20"/>
              </w:rPr>
            </w:pPr>
            <w:r w:rsidRPr="00B36BBE">
              <w:rPr>
                <w:rFonts w:ascii="Times New Roman" w:eastAsiaTheme="minorHAnsi" w:hAnsi="Times New Roman"/>
                <w:b/>
                <w:sz w:val="20"/>
                <w:szCs w:val="20"/>
              </w:rPr>
              <w:t>Finanšu rādītāji</w:t>
            </w:r>
          </w:p>
        </w:tc>
      </w:tr>
      <w:tr w:rsidR="001F0C54" w:rsidRPr="00423776" w14:paraId="33E8BCFF" w14:textId="77777777" w:rsidTr="00847EBF">
        <w:trPr>
          <w:trHeight w:val="771"/>
        </w:trPr>
        <w:tc>
          <w:tcPr>
            <w:tcW w:w="1242" w:type="dxa"/>
          </w:tcPr>
          <w:p w14:paraId="69317C87" w14:textId="4B2119BB" w:rsidR="001F0C54" w:rsidRPr="00B36BBE" w:rsidRDefault="00826076" w:rsidP="007673FE">
            <w:pPr>
              <w:spacing w:after="0" w:line="240" w:lineRule="auto"/>
              <w:rPr>
                <w:rFonts w:ascii="Times New Roman" w:eastAsiaTheme="minorHAnsi" w:hAnsi="Times New Roman"/>
                <w:sz w:val="20"/>
                <w:szCs w:val="20"/>
              </w:rPr>
            </w:pPr>
            <w:r w:rsidRPr="00B36BBE">
              <w:rPr>
                <w:rFonts w:ascii="Times New Roman" w:eastAsiaTheme="minorHAnsi" w:hAnsi="Times New Roman"/>
                <w:sz w:val="20"/>
                <w:szCs w:val="20"/>
              </w:rPr>
              <w:t>1</w:t>
            </w:r>
            <w:r w:rsidR="007673FE">
              <w:rPr>
                <w:rFonts w:ascii="Times New Roman" w:eastAsiaTheme="minorHAnsi" w:hAnsi="Times New Roman"/>
                <w:sz w:val="20"/>
                <w:szCs w:val="20"/>
              </w:rPr>
              <w:t>0</w:t>
            </w:r>
            <w:r w:rsidRPr="00B36BBE">
              <w:rPr>
                <w:rFonts w:ascii="Times New Roman" w:eastAsiaTheme="minorHAnsi" w:hAnsi="Times New Roman"/>
                <w:sz w:val="20"/>
                <w:szCs w:val="20"/>
              </w:rPr>
              <w:t>. Tehniskā palīdzība</w:t>
            </w:r>
          </w:p>
        </w:tc>
        <w:tc>
          <w:tcPr>
            <w:tcW w:w="1242" w:type="dxa"/>
          </w:tcPr>
          <w:p w14:paraId="2A83284D" w14:textId="182C17E7" w:rsidR="001F0C54" w:rsidRPr="00B36BBE" w:rsidRDefault="00B36BBE" w:rsidP="007673FE">
            <w:pPr>
              <w:spacing w:after="0" w:line="240" w:lineRule="auto"/>
              <w:rPr>
                <w:rFonts w:ascii="Times New Roman" w:eastAsiaTheme="minorHAnsi" w:hAnsi="Times New Roman"/>
                <w:sz w:val="20"/>
                <w:szCs w:val="20"/>
              </w:rPr>
            </w:pPr>
            <w:r w:rsidRPr="00B36BBE">
              <w:rPr>
                <w:rFonts w:ascii="Times New Roman" w:eastAsiaTheme="minorHAnsi" w:hAnsi="Times New Roman"/>
                <w:sz w:val="20"/>
                <w:szCs w:val="20"/>
              </w:rPr>
              <w:t>1</w:t>
            </w:r>
            <w:r w:rsidR="007673FE">
              <w:rPr>
                <w:rFonts w:ascii="Times New Roman" w:eastAsiaTheme="minorHAnsi" w:hAnsi="Times New Roman"/>
                <w:sz w:val="20"/>
                <w:szCs w:val="20"/>
              </w:rPr>
              <w:t>0</w:t>
            </w:r>
            <w:r w:rsidRPr="00B36BBE">
              <w:rPr>
                <w:rFonts w:ascii="Times New Roman" w:eastAsiaTheme="minorHAnsi" w:hAnsi="Times New Roman"/>
                <w:sz w:val="20"/>
                <w:szCs w:val="20"/>
              </w:rPr>
              <w:t>.1. Tehniskā palīdzība “</w:t>
            </w:r>
            <w:r w:rsidR="007673FE">
              <w:rPr>
                <w:rFonts w:ascii="Times New Roman" w:eastAsiaTheme="minorHAnsi" w:hAnsi="Times New Roman"/>
                <w:sz w:val="20"/>
                <w:szCs w:val="20"/>
              </w:rPr>
              <w:t>ESF</w:t>
            </w:r>
            <w:r w:rsidRPr="00B36BBE">
              <w:rPr>
                <w:rFonts w:ascii="Times New Roman" w:eastAsiaTheme="minorHAnsi" w:hAnsi="Times New Roman"/>
                <w:sz w:val="20"/>
                <w:szCs w:val="20"/>
              </w:rPr>
              <w:t xml:space="preserve"> atbalsts KP fondu ieviešanai un vadībai” </w:t>
            </w:r>
          </w:p>
        </w:tc>
        <w:tc>
          <w:tcPr>
            <w:tcW w:w="1593" w:type="dxa"/>
          </w:tcPr>
          <w:p w14:paraId="04ADE2F9" w14:textId="04F41409" w:rsidR="001F0C54" w:rsidRPr="00B36BBE" w:rsidRDefault="00B36BBE" w:rsidP="007673FE">
            <w:pPr>
              <w:spacing w:after="0" w:line="240" w:lineRule="auto"/>
              <w:rPr>
                <w:rFonts w:ascii="Times New Roman" w:eastAsiaTheme="minorHAnsi" w:hAnsi="Times New Roman"/>
                <w:sz w:val="20"/>
                <w:szCs w:val="20"/>
              </w:rPr>
            </w:pPr>
            <w:r w:rsidRPr="00B36BBE">
              <w:rPr>
                <w:rFonts w:ascii="Times New Roman" w:eastAsiaTheme="minorHAnsi" w:hAnsi="Times New Roman"/>
                <w:sz w:val="20"/>
                <w:szCs w:val="20"/>
              </w:rPr>
              <w:t>1</w:t>
            </w:r>
            <w:r w:rsidR="007673FE">
              <w:rPr>
                <w:rFonts w:ascii="Times New Roman" w:eastAsiaTheme="minorHAnsi" w:hAnsi="Times New Roman"/>
                <w:sz w:val="20"/>
                <w:szCs w:val="20"/>
              </w:rPr>
              <w:t>0</w:t>
            </w:r>
            <w:r w:rsidRPr="00B36BBE">
              <w:rPr>
                <w:rFonts w:ascii="Times New Roman" w:eastAsiaTheme="minorHAnsi" w:hAnsi="Times New Roman"/>
                <w:sz w:val="20"/>
                <w:szCs w:val="20"/>
              </w:rPr>
              <w:t>.1.</w:t>
            </w:r>
            <w:r w:rsidR="007673FE">
              <w:rPr>
                <w:rFonts w:ascii="Times New Roman" w:eastAsiaTheme="minorHAnsi" w:hAnsi="Times New Roman"/>
                <w:sz w:val="20"/>
                <w:szCs w:val="20"/>
              </w:rPr>
              <w:t>2</w:t>
            </w:r>
            <w:r w:rsidRPr="00B36BBE">
              <w:rPr>
                <w:rFonts w:ascii="Times New Roman" w:eastAsiaTheme="minorHAnsi" w:hAnsi="Times New Roman"/>
                <w:sz w:val="20"/>
                <w:szCs w:val="20"/>
              </w:rPr>
              <w:t xml:space="preserve">. </w:t>
            </w:r>
            <w:r w:rsidR="007673FE">
              <w:rPr>
                <w:rFonts w:ascii="Times New Roman" w:eastAsiaTheme="minorHAnsi" w:hAnsi="Times New Roman"/>
                <w:sz w:val="20"/>
                <w:szCs w:val="20"/>
              </w:rPr>
              <w:t>paaugstināt informētību par KP fondiem, sniedzot atbalstu informācijas un komunikācijas pasākumiem</w:t>
            </w:r>
          </w:p>
        </w:tc>
        <w:tc>
          <w:tcPr>
            <w:tcW w:w="2694" w:type="dxa"/>
          </w:tcPr>
          <w:p w14:paraId="1DE92B7F" w14:textId="77777777" w:rsidR="00D0374E" w:rsidRPr="00FE3A61" w:rsidRDefault="00D12AC2" w:rsidP="00847EBF">
            <w:pPr>
              <w:spacing w:after="0" w:line="240" w:lineRule="auto"/>
              <w:rPr>
                <w:rFonts w:ascii="Times New Roman" w:hAnsi="Times New Roman"/>
                <w:strike/>
                <w:sz w:val="20"/>
                <w:szCs w:val="16"/>
                <w:u w:val="single"/>
              </w:rPr>
            </w:pPr>
            <w:r w:rsidRPr="00FE3A61">
              <w:rPr>
                <w:rFonts w:ascii="Times New Roman" w:eastAsiaTheme="minorHAnsi" w:hAnsi="Times New Roman"/>
                <w:i/>
                <w:sz w:val="20"/>
                <w:szCs w:val="16"/>
                <w:u w:val="single"/>
              </w:rPr>
              <w:t>Nosaukums un mērvienība</w:t>
            </w:r>
            <w:r w:rsidRPr="00FE3A61">
              <w:rPr>
                <w:rFonts w:ascii="Times New Roman" w:eastAsiaTheme="minorHAnsi" w:hAnsi="Times New Roman"/>
                <w:sz w:val="20"/>
                <w:szCs w:val="16"/>
                <w:u w:val="single"/>
              </w:rPr>
              <w:t xml:space="preserve">: </w:t>
            </w:r>
          </w:p>
          <w:p w14:paraId="185A40CA" w14:textId="467B4336" w:rsidR="00F13B9F" w:rsidRPr="00F13B9F" w:rsidRDefault="00F13B9F" w:rsidP="00F13B9F">
            <w:pPr>
              <w:spacing w:after="0" w:line="240" w:lineRule="auto"/>
              <w:rPr>
                <w:rFonts w:ascii="Times New Roman" w:hAnsi="Times New Roman"/>
                <w:b/>
                <w:sz w:val="20"/>
                <w:szCs w:val="16"/>
              </w:rPr>
            </w:pPr>
            <w:r w:rsidRPr="00F13B9F">
              <w:rPr>
                <w:rFonts w:ascii="Times New Roman" w:hAnsi="Times New Roman"/>
                <w:b/>
                <w:sz w:val="20"/>
                <w:szCs w:val="16"/>
              </w:rPr>
              <w:t>r.1</w:t>
            </w:r>
            <w:r w:rsidR="007673FE">
              <w:rPr>
                <w:rFonts w:ascii="Times New Roman" w:hAnsi="Times New Roman"/>
                <w:b/>
                <w:sz w:val="20"/>
                <w:szCs w:val="16"/>
              </w:rPr>
              <w:t>0</w:t>
            </w:r>
            <w:r w:rsidRPr="00F13B9F">
              <w:rPr>
                <w:rFonts w:ascii="Times New Roman" w:hAnsi="Times New Roman"/>
                <w:b/>
                <w:sz w:val="20"/>
                <w:szCs w:val="16"/>
              </w:rPr>
              <w:t>.1.</w:t>
            </w:r>
            <w:r w:rsidR="007673FE">
              <w:rPr>
                <w:rFonts w:ascii="Times New Roman" w:hAnsi="Times New Roman"/>
                <w:b/>
                <w:sz w:val="20"/>
                <w:szCs w:val="16"/>
              </w:rPr>
              <w:t>2</w:t>
            </w:r>
            <w:r w:rsidRPr="00F13B9F">
              <w:rPr>
                <w:rFonts w:ascii="Times New Roman" w:hAnsi="Times New Roman"/>
                <w:b/>
                <w:sz w:val="20"/>
                <w:szCs w:val="16"/>
              </w:rPr>
              <w:t>.</w:t>
            </w:r>
            <w:r w:rsidR="007673FE">
              <w:rPr>
                <w:rFonts w:ascii="Times New Roman" w:hAnsi="Times New Roman"/>
                <w:b/>
                <w:sz w:val="20"/>
                <w:szCs w:val="16"/>
              </w:rPr>
              <w:t>a</w:t>
            </w:r>
            <w:r w:rsidR="00CD6BCE">
              <w:rPr>
                <w:rFonts w:ascii="Times New Roman" w:hAnsi="Times New Roman"/>
                <w:b/>
                <w:sz w:val="20"/>
                <w:szCs w:val="16"/>
              </w:rPr>
              <w:t xml:space="preserve"> (RTP3)</w:t>
            </w:r>
          </w:p>
          <w:p w14:paraId="7D61E4EA" w14:textId="106B0D2D" w:rsidR="00F13B9F" w:rsidRPr="00F13B9F" w:rsidRDefault="007673FE" w:rsidP="00F13B9F">
            <w:pPr>
              <w:spacing w:after="0" w:line="240" w:lineRule="auto"/>
              <w:rPr>
                <w:rFonts w:ascii="Times New Roman" w:hAnsi="Times New Roman"/>
                <w:b/>
                <w:sz w:val="20"/>
                <w:szCs w:val="16"/>
              </w:rPr>
            </w:pPr>
            <w:r>
              <w:rPr>
                <w:rFonts w:ascii="Times New Roman" w:hAnsi="Times New Roman"/>
                <w:b/>
                <w:sz w:val="20"/>
                <w:szCs w:val="16"/>
              </w:rPr>
              <w:t xml:space="preserve">Sabiedrības vērtējums, ka Eiropas Savienības </w:t>
            </w:r>
            <w:r w:rsidR="00A63581">
              <w:rPr>
                <w:rFonts w:ascii="Times New Roman" w:hAnsi="Times New Roman"/>
                <w:b/>
                <w:sz w:val="20"/>
                <w:szCs w:val="16"/>
              </w:rPr>
              <w:t xml:space="preserve">piešķirtie līdzekļi pozitīvi ietekmē Latvijas tautsaimniecības un sabiedrības attīstību </w:t>
            </w:r>
            <w:r>
              <w:rPr>
                <w:rFonts w:ascii="Times New Roman" w:hAnsi="Times New Roman"/>
                <w:b/>
                <w:sz w:val="20"/>
                <w:szCs w:val="16"/>
              </w:rPr>
              <w:t xml:space="preserve"> (</w:t>
            </w:r>
            <w:r w:rsidR="00A63581">
              <w:rPr>
                <w:rFonts w:ascii="Times New Roman" w:hAnsi="Times New Roman"/>
                <w:b/>
                <w:sz w:val="20"/>
                <w:szCs w:val="16"/>
              </w:rPr>
              <w:t xml:space="preserve">Mērvienība - </w:t>
            </w:r>
            <w:r>
              <w:rPr>
                <w:rFonts w:ascii="Times New Roman" w:hAnsi="Times New Roman"/>
                <w:b/>
                <w:sz w:val="20"/>
                <w:szCs w:val="16"/>
              </w:rPr>
              <w:t>%)</w:t>
            </w:r>
          </w:p>
          <w:p w14:paraId="65105EBC" w14:textId="6739D828" w:rsidR="00D12AC2" w:rsidRPr="00F13B9F" w:rsidRDefault="00D12AC2" w:rsidP="00F13B9F">
            <w:pPr>
              <w:spacing w:after="0" w:line="240" w:lineRule="auto"/>
              <w:rPr>
                <w:rFonts w:ascii="Times New Roman" w:hAnsi="Times New Roman"/>
                <w:b/>
                <w:sz w:val="20"/>
                <w:szCs w:val="16"/>
              </w:rPr>
            </w:pPr>
          </w:p>
          <w:p w14:paraId="400F3DF8" w14:textId="4714A338" w:rsidR="00D12AC2" w:rsidRDefault="00D12AC2" w:rsidP="00847EBF">
            <w:pPr>
              <w:spacing w:after="0" w:line="240" w:lineRule="auto"/>
              <w:rPr>
                <w:rFonts w:ascii="Times New Roman" w:eastAsiaTheme="minorHAnsi" w:hAnsi="Times New Roman"/>
                <w:i/>
                <w:sz w:val="20"/>
                <w:szCs w:val="16"/>
              </w:rPr>
            </w:pPr>
            <w:r w:rsidRPr="00F13B9F">
              <w:rPr>
                <w:rFonts w:ascii="Times New Roman" w:eastAsiaTheme="minorHAnsi" w:hAnsi="Times New Roman"/>
                <w:i/>
                <w:sz w:val="20"/>
                <w:szCs w:val="16"/>
              </w:rPr>
              <w:t>Definīcija</w:t>
            </w:r>
            <w:r w:rsidRPr="00F13B9F">
              <w:rPr>
                <w:rFonts w:ascii="Times New Roman" w:eastAsiaTheme="minorHAnsi" w:hAnsi="Times New Roman"/>
                <w:i/>
                <w:sz w:val="20"/>
                <w:szCs w:val="16"/>
                <w:vertAlign w:val="superscript"/>
              </w:rPr>
              <w:footnoteReference w:id="1"/>
            </w:r>
            <w:r w:rsidR="00B05799">
              <w:rPr>
                <w:rFonts w:ascii="Times New Roman" w:eastAsiaTheme="minorHAnsi" w:hAnsi="Times New Roman"/>
                <w:i/>
                <w:sz w:val="20"/>
                <w:szCs w:val="16"/>
              </w:rPr>
              <w:t>:</w:t>
            </w:r>
          </w:p>
          <w:p w14:paraId="23C92D9C" w14:textId="6A7EBD58" w:rsidR="00D12AC2" w:rsidRDefault="00F00F9C" w:rsidP="00B91FD6">
            <w:pPr>
              <w:spacing w:after="0" w:line="240" w:lineRule="auto"/>
              <w:rPr>
                <w:rFonts w:ascii="Times New Roman" w:eastAsiaTheme="minorHAnsi" w:hAnsi="Times New Roman"/>
                <w:sz w:val="20"/>
                <w:szCs w:val="16"/>
              </w:rPr>
            </w:pPr>
            <w:r>
              <w:rPr>
                <w:rFonts w:ascii="Times New Roman" w:eastAsiaTheme="minorHAnsi" w:hAnsi="Times New Roman"/>
                <w:sz w:val="20"/>
                <w:szCs w:val="16"/>
              </w:rPr>
              <w:t>Pētījums</w:t>
            </w:r>
            <w:r w:rsidRPr="0072389F">
              <w:rPr>
                <w:rFonts w:ascii="Times New Roman" w:eastAsiaTheme="minorHAnsi" w:hAnsi="Times New Roman"/>
                <w:sz w:val="20"/>
                <w:szCs w:val="16"/>
              </w:rPr>
              <w:t xml:space="preserve"> </w:t>
            </w:r>
            <w:r w:rsidR="000D4761">
              <w:rPr>
                <w:rFonts w:ascii="Times New Roman" w:eastAsiaTheme="minorHAnsi" w:hAnsi="Times New Roman"/>
                <w:sz w:val="20"/>
                <w:szCs w:val="16"/>
              </w:rPr>
              <w:t xml:space="preserve">Sabiedriskās domas </w:t>
            </w:r>
            <w:proofErr w:type="spellStart"/>
            <w:r w:rsidR="000D4761">
              <w:rPr>
                <w:rFonts w:ascii="Times New Roman" w:eastAsiaTheme="minorHAnsi" w:hAnsi="Times New Roman"/>
                <w:sz w:val="20"/>
                <w:szCs w:val="16"/>
              </w:rPr>
              <w:t>izvērtējuma</w:t>
            </w:r>
            <w:proofErr w:type="spellEnd"/>
            <w:r w:rsidR="000D4761">
              <w:rPr>
                <w:rFonts w:ascii="Times New Roman" w:eastAsiaTheme="minorHAnsi" w:hAnsi="Times New Roman"/>
                <w:sz w:val="20"/>
                <w:szCs w:val="16"/>
              </w:rPr>
              <w:t xml:space="preserve"> par iedzīvotāju informētību un izpratni par Eiropas Savienības fondiem ietvaros iegūts radītājs. </w:t>
            </w:r>
            <w:r w:rsidR="007F17F3" w:rsidRPr="0072389F">
              <w:rPr>
                <w:rFonts w:ascii="Times New Roman" w:eastAsiaTheme="minorHAnsi" w:hAnsi="Times New Roman"/>
                <w:i/>
                <w:sz w:val="20"/>
                <w:szCs w:val="16"/>
              </w:rPr>
              <w:t>“</w:t>
            </w:r>
            <w:r w:rsidR="007F17F3" w:rsidRPr="0072389F">
              <w:rPr>
                <w:rFonts w:ascii="Times New Roman" w:eastAsiaTheme="minorHAnsi" w:hAnsi="Times New Roman"/>
                <w:sz w:val="20"/>
                <w:szCs w:val="16"/>
              </w:rPr>
              <w:t xml:space="preserve">Tiek iegūts respondentam atbildot uz jautājumu par </w:t>
            </w:r>
            <w:r w:rsidR="006407CC" w:rsidRPr="0072389F">
              <w:rPr>
                <w:rFonts w:ascii="Times New Roman" w:eastAsiaTheme="minorHAnsi" w:hAnsi="Times New Roman"/>
                <w:sz w:val="20"/>
                <w:szCs w:val="16"/>
              </w:rPr>
              <w:t>respondentiem pieejamās informācijas apjomu par ES fondiem kopumā</w:t>
            </w:r>
            <w:r w:rsidR="0072389F" w:rsidRPr="0072389F">
              <w:rPr>
                <w:rFonts w:ascii="Times New Roman" w:eastAsiaTheme="minorHAnsi" w:hAnsi="Times New Roman"/>
                <w:sz w:val="20"/>
                <w:szCs w:val="16"/>
              </w:rPr>
              <w:t>.</w:t>
            </w:r>
            <w:r w:rsidR="000D4761">
              <w:rPr>
                <w:rFonts w:ascii="Times New Roman" w:eastAsiaTheme="minorHAnsi" w:hAnsi="Times New Roman"/>
                <w:sz w:val="20"/>
                <w:szCs w:val="16"/>
              </w:rPr>
              <w:t xml:space="preserve"> Bāze – respondenti, kas ir dzirdējuši, ka Latvijai ir pieejami ES fondu līdzekļi. Procentuālā daļa tiek aprēķināta no atbildējušajiem respondentiem (t.i., izņemot atbildes “nezinu/ nav atbildes”), kas nav kopumā negatīvi noskaņoti par savu un valsts situāciju. </w:t>
            </w:r>
          </w:p>
          <w:p w14:paraId="057EA436" w14:textId="77777777" w:rsidR="007673FE" w:rsidRPr="00F13B9F" w:rsidRDefault="007673FE" w:rsidP="00847EBF">
            <w:pPr>
              <w:spacing w:after="0" w:line="240" w:lineRule="auto"/>
              <w:rPr>
                <w:rFonts w:ascii="Times New Roman" w:eastAsiaTheme="minorHAnsi" w:hAnsi="Times New Roman"/>
                <w:sz w:val="20"/>
                <w:szCs w:val="16"/>
              </w:rPr>
            </w:pPr>
          </w:p>
          <w:p w14:paraId="77E77D54" w14:textId="77777777" w:rsidR="005A4A77" w:rsidRPr="00F13B9F" w:rsidRDefault="00D12AC2" w:rsidP="00847EBF">
            <w:pPr>
              <w:spacing w:after="0" w:line="240" w:lineRule="auto"/>
              <w:rPr>
                <w:rFonts w:ascii="Times New Roman" w:eastAsiaTheme="minorHAnsi" w:hAnsi="Times New Roman"/>
                <w:strike/>
                <w:sz w:val="20"/>
                <w:szCs w:val="16"/>
              </w:rPr>
            </w:pPr>
            <w:r w:rsidRPr="00F13B9F">
              <w:rPr>
                <w:rFonts w:ascii="Times New Roman" w:eastAsiaTheme="minorHAnsi" w:hAnsi="Times New Roman"/>
                <w:i/>
                <w:sz w:val="20"/>
                <w:szCs w:val="16"/>
              </w:rPr>
              <w:t>Bāzes vērtība un tās noteikšanas gads</w:t>
            </w:r>
            <w:r w:rsidRPr="00F13B9F">
              <w:rPr>
                <w:rFonts w:ascii="Times New Roman" w:eastAsiaTheme="minorHAnsi" w:hAnsi="Times New Roman"/>
                <w:sz w:val="20"/>
                <w:szCs w:val="16"/>
              </w:rPr>
              <w:t xml:space="preserve">: </w:t>
            </w:r>
          </w:p>
          <w:p w14:paraId="0EE1A63F" w14:textId="1B32B728" w:rsidR="00D12AC2" w:rsidRDefault="00BF69A9" w:rsidP="00847EBF">
            <w:pPr>
              <w:spacing w:after="0" w:line="240" w:lineRule="auto"/>
              <w:rPr>
                <w:rFonts w:ascii="Times New Roman" w:eastAsiaTheme="minorHAnsi" w:hAnsi="Times New Roman"/>
                <w:sz w:val="20"/>
                <w:szCs w:val="16"/>
              </w:rPr>
            </w:pPr>
            <w:r>
              <w:rPr>
                <w:rFonts w:ascii="Times New Roman" w:eastAsiaTheme="minorHAnsi" w:hAnsi="Times New Roman"/>
                <w:sz w:val="20"/>
                <w:szCs w:val="16"/>
              </w:rPr>
              <w:t xml:space="preserve"> 79,5 </w:t>
            </w:r>
            <w:r w:rsidR="00153422">
              <w:rPr>
                <w:rFonts w:ascii="Times New Roman" w:eastAsiaTheme="minorHAnsi" w:hAnsi="Times New Roman"/>
                <w:sz w:val="20"/>
                <w:szCs w:val="16"/>
              </w:rPr>
              <w:t xml:space="preserve"> (2013)</w:t>
            </w:r>
          </w:p>
          <w:p w14:paraId="750ECE72" w14:textId="77777777" w:rsidR="00297C6E" w:rsidRPr="00F13B9F" w:rsidRDefault="00297C6E" w:rsidP="00847EBF">
            <w:pPr>
              <w:spacing w:after="0" w:line="240" w:lineRule="auto"/>
              <w:rPr>
                <w:rFonts w:ascii="Times New Roman" w:eastAsiaTheme="minorHAnsi" w:hAnsi="Times New Roman"/>
                <w:sz w:val="20"/>
                <w:szCs w:val="16"/>
              </w:rPr>
            </w:pPr>
          </w:p>
          <w:p w14:paraId="2C9AF64A" w14:textId="77777777" w:rsidR="00F95814" w:rsidRDefault="00D12AC2" w:rsidP="00847EBF">
            <w:pPr>
              <w:spacing w:after="0" w:line="240" w:lineRule="auto"/>
              <w:rPr>
                <w:rFonts w:ascii="Times New Roman" w:eastAsiaTheme="minorHAnsi" w:hAnsi="Times New Roman"/>
                <w:sz w:val="20"/>
                <w:szCs w:val="16"/>
              </w:rPr>
            </w:pPr>
            <w:r w:rsidRPr="00F13B9F">
              <w:rPr>
                <w:rFonts w:ascii="Times New Roman" w:eastAsiaTheme="minorHAnsi" w:hAnsi="Times New Roman"/>
                <w:i/>
                <w:sz w:val="20"/>
                <w:szCs w:val="16"/>
              </w:rPr>
              <w:t>Datu avots</w:t>
            </w:r>
            <w:r w:rsidR="00F13B9F">
              <w:rPr>
                <w:rFonts w:ascii="Times New Roman" w:eastAsiaTheme="minorHAnsi" w:hAnsi="Times New Roman"/>
                <w:sz w:val="20"/>
                <w:szCs w:val="16"/>
              </w:rPr>
              <w:t xml:space="preserve">: </w:t>
            </w:r>
          </w:p>
          <w:p w14:paraId="01B378E3" w14:textId="03A93960" w:rsidR="00423776" w:rsidRPr="00F13B9F" w:rsidRDefault="007673FE" w:rsidP="00847EBF">
            <w:pPr>
              <w:spacing w:after="0" w:line="240" w:lineRule="auto"/>
              <w:rPr>
                <w:sz w:val="20"/>
                <w:szCs w:val="16"/>
              </w:rPr>
            </w:pPr>
            <w:r>
              <w:rPr>
                <w:rFonts w:ascii="Times New Roman" w:eastAsiaTheme="minorHAnsi" w:hAnsi="Times New Roman"/>
                <w:sz w:val="20"/>
                <w:szCs w:val="16"/>
              </w:rPr>
              <w:lastRenderedPageBreak/>
              <w:t>Sabiedriskā</w:t>
            </w:r>
            <w:r w:rsidR="003231E6">
              <w:rPr>
                <w:rFonts w:ascii="Times New Roman" w:eastAsiaTheme="minorHAnsi" w:hAnsi="Times New Roman"/>
                <w:sz w:val="20"/>
                <w:szCs w:val="16"/>
              </w:rPr>
              <w:t xml:space="preserve">s domas </w:t>
            </w:r>
            <w:r>
              <w:rPr>
                <w:rFonts w:ascii="Times New Roman" w:eastAsiaTheme="minorHAnsi" w:hAnsi="Times New Roman"/>
                <w:sz w:val="20"/>
                <w:szCs w:val="16"/>
              </w:rPr>
              <w:t xml:space="preserve"> aptaujas</w:t>
            </w:r>
            <w:r w:rsidR="003231E6">
              <w:rPr>
                <w:rFonts w:ascii="Times New Roman" w:eastAsiaTheme="minorHAnsi" w:hAnsi="Times New Roman"/>
                <w:sz w:val="20"/>
                <w:szCs w:val="16"/>
              </w:rPr>
              <w:t>/</w:t>
            </w:r>
            <w:proofErr w:type="spellStart"/>
            <w:r w:rsidR="003231E6">
              <w:rPr>
                <w:rFonts w:ascii="Times New Roman" w:eastAsiaTheme="minorHAnsi" w:hAnsi="Times New Roman"/>
                <w:sz w:val="20"/>
                <w:szCs w:val="16"/>
              </w:rPr>
              <w:t>izvērtējumi</w:t>
            </w:r>
            <w:proofErr w:type="spellEnd"/>
          </w:p>
          <w:p w14:paraId="5D314034" w14:textId="77777777" w:rsidR="00423776" w:rsidRPr="00F13B9F" w:rsidRDefault="00423776" w:rsidP="00847EBF">
            <w:pPr>
              <w:spacing w:after="0" w:line="240" w:lineRule="auto"/>
              <w:rPr>
                <w:rFonts w:ascii="Times New Roman" w:eastAsiaTheme="minorHAnsi" w:hAnsi="Times New Roman"/>
                <w:sz w:val="20"/>
                <w:szCs w:val="16"/>
              </w:rPr>
            </w:pPr>
          </w:p>
          <w:p w14:paraId="3202DC41" w14:textId="77777777" w:rsidR="00F13B9F" w:rsidRDefault="00D12AC2" w:rsidP="00847EBF">
            <w:pPr>
              <w:spacing w:after="0" w:line="240" w:lineRule="auto"/>
              <w:rPr>
                <w:rFonts w:ascii="Times New Roman" w:eastAsiaTheme="minorHAnsi" w:hAnsi="Times New Roman"/>
                <w:i/>
                <w:sz w:val="20"/>
                <w:szCs w:val="16"/>
              </w:rPr>
            </w:pPr>
            <w:r w:rsidRPr="00F13B9F">
              <w:rPr>
                <w:rFonts w:ascii="Times New Roman" w:eastAsiaTheme="minorHAnsi" w:hAnsi="Times New Roman"/>
                <w:i/>
                <w:sz w:val="20"/>
                <w:szCs w:val="16"/>
              </w:rPr>
              <w:t>Apkopošanas biežums un ieguves metodoloģija</w:t>
            </w:r>
            <w:r w:rsidRPr="00F13B9F">
              <w:rPr>
                <w:rFonts w:ascii="Times New Roman" w:eastAsiaTheme="minorHAnsi" w:hAnsi="Times New Roman"/>
                <w:i/>
                <w:sz w:val="20"/>
                <w:szCs w:val="16"/>
                <w:vertAlign w:val="superscript"/>
              </w:rPr>
              <w:footnoteReference w:id="2"/>
            </w:r>
            <w:r w:rsidRPr="00F13B9F">
              <w:rPr>
                <w:rFonts w:ascii="Times New Roman" w:eastAsiaTheme="minorHAnsi" w:hAnsi="Times New Roman"/>
                <w:i/>
                <w:sz w:val="20"/>
                <w:szCs w:val="16"/>
              </w:rPr>
              <w:t>:</w:t>
            </w:r>
          </w:p>
          <w:p w14:paraId="4578FD62" w14:textId="12C3490C" w:rsidR="00D12AC2" w:rsidRDefault="007673FE" w:rsidP="00847EBF">
            <w:pPr>
              <w:spacing w:after="0" w:line="240" w:lineRule="auto"/>
              <w:rPr>
                <w:rFonts w:ascii="Times New Roman" w:eastAsiaTheme="minorHAnsi" w:hAnsi="Times New Roman"/>
                <w:sz w:val="20"/>
                <w:szCs w:val="16"/>
              </w:rPr>
            </w:pPr>
            <w:r>
              <w:rPr>
                <w:rFonts w:ascii="Times New Roman" w:eastAsiaTheme="minorHAnsi" w:hAnsi="Times New Roman"/>
                <w:sz w:val="20"/>
                <w:szCs w:val="16"/>
              </w:rPr>
              <w:t>2018., 2022. gads;</w:t>
            </w:r>
          </w:p>
          <w:p w14:paraId="68D61325" w14:textId="77777777" w:rsidR="00BF69A9" w:rsidRDefault="00BF69A9" w:rsidP="00847EBF">
            <w:pPr>
              <w:spacing w:after="0" w:line="240" w:lineRule="auto"/>
              <w:rPr>
                <w:rFonts w:ascii="Times New Roman" w:eastAsiaTheme="minorHAnsi" w:hAnsi="Times New Roman"/>
                <w:sz w:val="20"/>
                <w:szCs w:val="16"/>
              </w:rPr>
            </w:pPr>
          </w:p>
          <w:p w14:paraId="5D4C8132" w14:textId="4DC39D67" w:rsidR="000242B2" w:rsidRPr="0072389F" w:rsidRDefault="000242B2" w:rsidP="000242B2">
            <w:pPr>
              <w:spacing w:after="0" w:line="240" w:lineRule="auto"/>
              <w:rPr>
                <w:rFonts w:ascii="Times New Roman" w:eastAsiaTheme="minorHAnsi" w:hAnsi="Times New Roman"/>
                <w:sz w:val="20"/>
                <w:szCs w:val="16"/>
              </w:rPr>
            </w:pPr>
            <w:r w:rsidRPr="0072389F">
              <w:rPr>
                <w:rFonts w:ascii="Times New Roman" w:eastAsiaTheme="minorHAnsi" w:hAnsi="Times New Roman"/>
                <w:sz w:val="20"/>
                <w:szCs w:val="16"/>
              </w:rPr>
              <w:t>Aptauja</w:t>
            </w:r>
            <w:r w:rsidR="00402B86">
              <w:rPr>
                <w:rFonts w:ascii="Times New Roman" w:eastAsiaTheme="minorHAnsi" w:hAnsi="Times New Roman"/>
                <w:sz w:val="20"/>
                <w:szCs w:val="16"/>
              </w:rPr>
              <w:t>s</w:t>
            </w:r>
            <w:r w:rsidRPr="0072389F">
              <w:rPr>
                <w:rFonts w:ascii="Times New Roman" w:eastAsiaTheme="minorHAnsi" w:hAnsi="Times New Roman"/>
                <w:sz w:val="20"/>
                <w:szCs w:val="16"/>
              </w:rPr>
              <w:t xml:space="preserve"> ti</w:t>
            </w:r>
            <w:r w:rsidR="00402B86">
              <w:rPr>
                <w:rFonts w:ascii="Times New Roman" w:eastAsiaTheme="minorHAnsi" w:hAnsi="Times New Roman"/>
                <w:sz w:val="20"/>
                <w:szCs w:val="16"/>
              </w:rPr>
              <w:t>ek</w:t>
            </w:r>
            <w:r w:rsidRPr="0072389F">
              <w:rPr>
                <w:rFonts w:ascii="Times New Roman" w:eastAsiaTheme="minorHAnsi" w:hAnsi="Times New Roman"/>
                <w:sz w:val="20"/>
                <w:szCs w:val="16"/>
              </w:rPr>
              <w:t xml:space="preserve"> veikta</w:t>
            </w:r>
            <w:r w:rsidR="00402B86">
              <w:rPr>
                <w:rFonts w:ascii="Times New Roman" w:eastAsiaTheme="minorHAnsi" w:hAnsi="Times New Roman"/>
                <w:sz w:val="20"/>
                <w:szCs w:val="16"/>
              </w:rPr>
              <w:t>s</w:t>
            </w:r>
            <w:r w:rsidR="00EE7B84">
              <w:rPr>
                <w:rFonts w:ascii="Times New Roman" w:eastAsiaTheme="minorHAnsi" w:hAnsi="Times New Roman"/>
                <w:sz w:val="20"/>
                <w:szCs w:val="16"/>
              </w:rPr>
              <w:t xml:space="preserve">, </w:t>
            </w:r>
            <w:r w:rsidRPr="0072389F">
              <w:rPr>
                <w:rFonts w:ascii="Times New Roman" w:eastAsiaTheme="minorHAnsi" w:hAnsi="Times New Roman"/>
                <w:sz w:val="20"/>
                <w:szCs w:val="16"/>
              </w:rPr>
              <w:t xml:space="preserve">izmantojot tiešās (personīgās) intervēšanas metodi </w:t>
            </w:r>
          </w:p>
          <w:p w14:paraId="5B054DA7" w14:textId="77777777" w:rsidR="000242B2" w:rsidRPr="0072389F" w:rsidRDefault="000242B2" w:rsidP="000242B2">
            <w:pPr>
              <w:spacing w:after="0" w:line="240" w:lineRule="auto"/>
              <w:rPr>
                <w:rFonts w:ascii="Times New Roman" w:eastAsiaTheme="minorHAnsi" w:hAnsi="Times New Roman"/>
                <w:sz w:val="20"/>
                <w:szCs w:val="16"/>
              </w:rPr>
            </w:pPr>
            <w:r w:rsidRPr="0072389F">
              <w:rPr>
                <w:rFonts w:ascii="Times New Roman" w:eastAsiaTheme="minorHAnsi" w:hAnsi="Times New Roman"/>
                <w:sz w:val="20"/>
                <w:szCs w:val="16"/>
              </w:rPr>
              <w:t xml:space="preserve">respondentu dzīves vietās. Respondentu dzīvesvietu atlasē izmantota nejaušā </w:t>
            </w:r>
          </w:p>
          <w:p w14:paraId="611D88B8" w14:textId="7580EE7C" w:rsidR="007673FE" w:rsidRPr="006815B8" w:rsidRDefault="000242B2" w:rsidP="000242B2">
            <w:pPr>
              <w:spacing w:after="0" w:line="240" w:lineRule="auto"/>
              <w:rPr>
                <w:rFonts w:ascii="Times New Roman" w:eastAsiaTheme="minorHAnsi" w:hAnsi="Times New Roman"/>
                <w:sz w:val="20"/>
                <w:szCs w:val="16"/>
              </w:rPr>
            </w:pPr>
            <w:r w:rsidRPr="0072389F">
              <w:rPr>
                <w:rFonts w:ascii="Times New Roman" w:eastAsiaTheme="minorHAnsi" w:hAnsi="Times New Roman"/>
                <w:sz w:val="20"/>
                <w:szCs w:val="16"/>
              </w:rPr>
              <w:t xml:space="preserve">maršruta metode. Respondentu atlase veikta ar </w:t>
            </w:r>
            <w:proofErr w:type="spellStart"/>
            <w:r w:rsidRPr="0072389F">
              <w:rPr>
                <w:rFonts w:ascii="Times New Roman" w:eastAsiaTheme="minorHAnsi" w:hAnsi="Times New Roman"/>
                <w:sz w:val="20"/>
                <w:szCs w:val="16"/>
              </w:rPr>
              <w:t>Kiša</w:t>
            </w:r>
            <w:proofErr w:type="spellEnd"/>
            <w:r w:rsidRPr="0072389F">
              <w:rPr>
                <w:rFonts w:ascii="Times New Roman" w:eastAsiaTheme="minorHAnsi" w:hAnsi="Times New Roman"/>
                <w:sz w:val="20"/>
                <w:szCs w:val="16"/>
              </w:rPr>
              <w:t xml:space="preserve"> matricas palīdzību.</w:t>
            </w:r>
          </w:p>
          <w:p w14:paraId="4D9D780F" w14:textId="77777777" w:rsidR="00D12AC2" w:rsidRPr="00F13B9F" w:rsidRDefault="00D12AC2" w:rsidP="00847EBF">
            <w:pPr>
              <w:spacing w:after="0" w:line="240" w:lineRule="auto"/>
              <w:rPr>
                <w:rFonts w:ascii="Times New Roman" w:eastAsiaTheme="minorHAnsi" w:hAnsi="Times New Roman"/>
                <w:sz w:val="20"/>
                <w:szCs w:val="16"/>
              </w:rPr>
            </w:pPr>
          </w:p>
          <w:p w14:paraId="2D13C106" w14:textId="6B69603F" w:rsidR="00D0374E" w:rsidRPr="00F13B9F" w:rsidRDefault="00D12AC2" w:rsidP="00847EBF">
            <w:pPr>
              <w:spacing w:after="0" w:line="240" w:lineRule="auto"/>
              <w:rPr>
                <w:rFonts w:ascii="Times New Roman" w:eastAsiaTheme="minorHAnsi" w:hAnsi="Times New Roman"/>
                <w:sz w:val="20"/>
                <w:szCs w:val="16"/>
              </w:rPr>
            </w:pPr>
            <w:r w:rsidRPr="00F13B9F">
              <w:rPr>
                <w:rFonts w:ascii="Times New Roman" w:eastAsiaTheme="minorHAnsi" w:hAnsi="Times New Roman"/>
                <w:i/>
                <w:sz w:val="20"/>
                <w:szCs w:val="16"/>
              </w:rPr>
              <w:t>Mērķis 2023</w:t>
            </w:r>
            <w:r w:rsidRPr="00F13B9F">
              <w:rPr>
                <w:rFonts w:ascii="Times New Roman" w:eastAsiaTheme="minorHAnsi" w:hAnsi="Times New Roman"/>
                <w:sz w:val="20"/>
                <w:szCs w:val="16"/>
              </w:rPr>
              <w:t xml:space="preserve">: </w:t>
            </w:r>
            <w:r w:rsidR="007673FE">
              <w:rPr>
                <w:rFonts w:ascii="Times New Roman" w:eastAsiaTheme="minorHAnsi" w:hAnsi="Times New Roman"/>
                <w:sz w:val="20"/>
                <w:szCs w:val="16"/>
              </w:rPr>
              <w:t>8</w:t>
            </w:r>
            <w:r w:rsidR="00F00F9C">
              <w:rPr>
                <w:rFonts w:ascii="Times New Roman" w:eastAsiaTheme="minorHAnsi" w:hAnsi="Times New Roman"/>
                <w:sz w:val="20"/>
                <w:szCs w:val="16"/>
              </w:rPr>
              <w:t>5</w:t>
            </w:r>
            <w:r w:rsidR="00D0374E" w:rsidRPr="00F13B9F">
              <w:rPr>
                <w:rFonts w:ascii="Times New Roman" w:eastAsiaTheme="minorHAnsi" w:hAnsi="Times New Roman"/>
                <w:sz w:val="20"/>
                <w:szCs w:val="16"/>
              </w:rPr>
              <w:t>%</w:t>
            </w:r>
          </w:p>
          <w:p w14:paraId="69E0DA65" w14:textId="77777777" w:rsidR="00D12AC2" w:rsidRPr="00F13B9F" w:rsidRDefault="00D12AC2" w:rsidP="00847EBF">
            <w:pPr>
              <w:spacing w:after="0" w:line="240" w:lineRule="auto"/>
              <w:rPr>
                <w:rFonts w:ascii="Times New Roman" w:eastAsiaTheme="minorHAnsi" w:hAnsi="Times New Roman"/>
                <w:sz w:val="20"/>
                <w:szCs w:val="16"/>
              </w:rPr>
            </w:pPr>
          </w:p>
          <w:p w14:paraId="3D502391" w14:textId="77777777" w:rsidR="00D12AC2" w:rsidRDefault="00D12AC2" w:rsidP="00F13B9F">
            <w:pPr>
              <w:spacing w:after="0" w:line="240" w:lineRule="auto"/>
              <w:rPr>
                <w:rFonts w:ascii="Times New Roman" w:eastAsiaTheme="minorHAnsi" w:hAnsi="Times New Roman"/>
                <w:sz w:val="20"/>
                <w:szCs w:val="16"/>
              </w:rPr>
            </w:pPr>
            <w:r w:rsidRPr="00F13B9F">
              <w:rPr>
                <w:rFonts w:ascii="Times New Roman" w:eastAsiaTheme="minorHAnsi" w:hAnsi="Times New Roman"/>
                <w:i/>
                <w:sz w:val="20"/>
                <w:szCs w:val="16"/>
              </w:rPr>
              <w:t>Mērķa vērtības noteikšanas principi/metodoloģija</w:t>
            </w:r>
            <w:r w:rsidRPr="00F13B9F">
              <w:rPr>
                <w:rFonts w:ascii="Times New Roman" w:eastAsiaTheme="minorHAnsi" w:hAnsi="Times New Roman"/>
                <w:sz w:val="20"/>
                <w:szCs w:val="16"/>
              </w:rPr>
              <w:t>:</w:t>
            </w:r>
            <w:r w:rsidR="003F4DA4" w:rsidRPr="00F13B9F">
              <w:rPr>
                <w:rFonts w:ascii="Times New Roman" w:eastAsiaTheme="minorHAnsi" w:hAnsi="Times New Roman"/>
                <w:sz w:val="20"/>
                <w:szCs w:val="16"/>
              </w:rPr>
              <w:t xml:space="preserve"> </w:t>
            </w:r>
          </w:p>
          <w:p w14:paraId="3E16BBA3" w14:textId="7C8D8311" w:rsidR="00F00F9C" w:rsidRDefault="000242B2" w:rsidP="0072389F">
            <w:pPr>
              <w:spacing w:after="0" w:line="240" w:lineRule="auto"/>
              <w:rPr>
                <w:rFonts w:ascii="Times New Roman" w:eastAsiaTheme="minorHAnsi" w:hAnsi="Times New Roman"/>
                <w:sz w:val="20"/>
                <w:szCs w:val="16"/>
              </w:rPr>
            </w:pPr>
            <w:r w:rsidRPr="0072389F">
              <w:rPr>
                <w:rFonts w:ascii="Times New Roman" w:eastAsiaTheme="minorHAnsi" w:hAnsi="Times New Roman"/>
                <w:sz w:val="20"/>
                <w:szCs w:val="16"/>
              </w:rPr>
              <w:t>Nākošajā plānošanas periodā plānots veikt specifiskāku mazāk informēto grupu analīzi un balstotie</w:t>
            </w:r>
            <w:r w:rsidR="00C05A79" w:rsidRPr="0072389F">
              <w:rPr>
                <w:rFonts w:ascii="Times New Roman" w:eastAsiaTheme="minorHAnsi" w:hAnsi="Times New Roman"/>
                <w:sz w:val="20"/>
                <w:szCs w:val="16"/>
              </w:rPr>
              <w:t>s uz šiem datiem</w:t>
            </w:r>
            <w:r w:rsidRPr="0072389F">
              <w:rPr>
                <w:rFonts w:ascii="Times New Roman" w:eastAsiaTheme="minorHAnsi" w:hAnsi="Times New Roman"/>
                <w:sz w:val="20"/>
                <w:szCs w:val="16"/>
              </w:rPr>
              <w:t xml:space="preserve"> plānota tu</w:t>
            </w:r>
            <w:r w:rsidR="00153422" w:rsidRPr="0072389F">
              <w:rPr>
                <w:rFonts w:ascii="Times New Roman" w:eastAsiaTheme="minorHAnsi" w:hAnsi="Times New Roman"/>
                <w:sz w:val="20"/>
                <w:szCs w:val="16"/>
              </w:rPr>
              <w:t>rpmākā komunikācija, izmantojot konkrētus komunikācijas rīkus mazāk informēto mērķa grupu informēšanai</w:t>
            </w:r>
            <w:r w:rsidR="0072389F">
              <w:rPr>
                <w:rFonts w:ascii="Times New Roman" w:eastAsiaTheme="minorHAnsi" w:hAnsi="Times New Roman"/>
                <w:sz w:val="20"/>
                <w:szCs w:val="16"/>
              </w:rPr>
              <w:t>, tā ļaujos sasniegt labāku rādītāja vērtību.</w:t>
            </w:r>
          </w:p>
          <w:p w14:paraId="5BEA197C" w14:textId="77777777" w:rsidR="00C85C06" w:rsidRDefault="00C85C06" w:rsidP="0072389F">
            <w:pPr>
              <w:spacing w:after="0" w:line="240" w:lineRule="auto"/>
              <w:rPr>
                <w:rFonts w:ascii="Times New Roman" w:eastAsiaTheme="minorHAnsi" w:hAnsi="Times New Roman"/>
                <w:sz w:val="20"/>
                <w:szCs w:val="16"/>
              </w:rPr>
            </w:pPr>
          </w:p>
          <w:p w14:paraId="156541DD" w14:textId="0015A939" w:rsidR="00F00F9C" w:rsidRDefault="00F00F9C" w:rsidP="00F00F9C">
            <w:pPr>
              <w:spacing w:after="0" w:line="240" w:lineRule="auto"/>
              <w:jc w:val="both"/>
              <w:rPr>
                <w:rFonts w:ascii="Times New Roman" w:eastAsiaTheme="minorHAnsi" w:hAnsi="Times New Roman"/>
                <w:sz w:val="20"/>
                <w:szCs w:val="16"/>
              </w:rPr>
            </w:pPr>
            <w:r w:rsidRPr="00F00F9C">
              <w:rPr>
                <w:rFonts w:ascii="Times New Roman" w:eastAsiaTheme="minorHAnsi" w:hAnsi="Times New Roman"/>
                <w:sz w:val="20"/>
                <w:szCs w:val="16"/>
              </w:rPr>
              <w:t xml:space="preserve">Rādītāja vērtība Kohēzijas politikas fondu vadības informācijas sistēmā 2014.-2020. gadam specifiskā atbalsta mērķa “Paaugstināt informētību par Kohēzijas politikas fondiem, sniedzot </w:t>
            </w:r>
            <w:r w:rsidRPr="00F00F9C">
              <w:rPr>
                <w:rFonts w:ascii="Times New Roman" w:eastAsiaTheme="minorHAnsi" w:hAnsi="Times New Roman"/>
                <w:sz w:val="20"/>
                <w:szCs w:val="16"/>
              </w:rPr>
              <w:lastRenderedPageBreak/>
              <w:t>atbalstu informācijas un komunikācijas pasākumiem” ietvaros līmenī tiek iegūta tikai no vadošās iestādes tehniskās palīdzības projekta, kura ietvaros tiek nodrošināta  publicitātes pasākumu īstenošana.</w:t>
            </w:r>
          </w:p>
          <w:p w14:paraId="692C7B92" w14:textId="77777777" w:rsidR="00F00F9C" w:rsidRDefault="00F00F9C" w:rsidP="0072389F">
            <w:pPr>
              <w:spacing w:after="0" w:line="240" w:lineRule="auto"/>
              <w:rPr>
                <w:rFonts w:ascii="Times New Roman" w:eastAsiaTheme="minorHAnsi" w:hAnsi="Times New Roman"/>
                <w:sz w:val="20"/>
                <w:szCs w:val="16"/>
              </w:rPr>
            </w:pPr>
          </w:p>
          <w:p w14:paraId="4EBEE76D" w14:textId="424A8BD7" w:rsidR="00F00F9C" w:rsidRDefault="00F00F9C" w:rsidP="0072389F">
            <w:pPr>
              <w:spacing w:after="0" w:line="240" w:lineRule="auto"/>
              <w:rPr>
                <w:rFonts w:ascii="Times New Roman" w:eastAsiaTheme="minorHAnsi" w:hAnsi="Times New Roman"/>
                <w:sz w:val="20"/>
                <w:szCs w:val="16"/>
              </w:rPr>
            </w:pPr>
            <w:r w:rsidRPr="00F00F9C">
              <w:rPr>
                <w:rFonts w:ascii="Times New Roman" w:eastAsiaTheme="minorHAnsi" w:hAnsi="Times New Roman"/>
                <w:sz w:val="20"/>
                <w:szCs w:val="16"/>
              </w:rPr>
              <w:t>Pārējie tehniskās palīdzības projekti, kuri tiek īstenoti specifiskā atbalsta mērķa ietvaro</w:t>
            </w:r>
            <w:r>
              <w:rPr>
                <w:rFonts w:ascii="Times New Roman" w:eastAsiaTheme="minorHAnsi" w:hAnsi="Times New Roman"/>
                <w:sz w:val="20"/>
                <w:szCs w:val="16"/>
              </w:rPr>
              <w:t xml:space="preserve">s pie </w:t>
            </w:r>
            <w:r w:rsidR="00DF4605">
              <w:rPr>
                <w:rFonts w:ascii="Times New Roman" w:eastAsiaTheme="minorHAnsi" w:hAnsi="Times New Roman"/>
                <w:sz w:val="20"/>
                <w:szCs w:val="16"/>
              </w:rPr>
              <w:t xml:space="preserve">rezultāta </w:t>
            </w:r>
            <w:r>
              <w:rPr>
                <w:rFonts w:ascii="Times New Roman" w:eastAsiaTheme="minorHAnsi" w:hAnsi="Times New Roman"/>
                <w:sz w:val="20"/>
                <w:szCs w:val="16"/>
              </w:rPr>
              <w:t>radītāja projekta</w:t>
            </w:r>
            <w:r w:rsidRPr="00F00F9C">
              <w:rPr>
                <w:rFonts w:ascii="Times New Roman" w:eastAsiaTheme="minorHAnsi" w:hAnsi="Times New Roman"/>
                <w:sz w:val="20"/>
                <w:szCs w:val="16"/>
              </w:rPr>
              <w:t xml:space="preserve"> līmenī norāda “0”vērtību.  </w:t>
            </w:r>
          </w:p>
          <w:p w14:paraId="40E39058" w14:textId="7525669E" w:rsidR="003E5DE5" w:rsidRDefault="003E5DE5" w:rsidP="0072389F">
            <w:pPr>
              <w:spacing w:after="0" w:line="240" w:lineRule="auto"/>
              <w:rPr>
                <w:rFonts w:ascii="Times New Roman" w:eastAsiaTheme="minorHAnsi" w:hAnsi="Times New Roman"/>
                <w:sz w:val="20"/>
                <w:szCs w:val="16"/>
              </w:rPr>
            </w:pPr>
          </w:p>
          <w:p w14:paraId="36DEB5C2" w14:textId="1B53D3DD" w:rsidR="003E5DE5" w:rsidRDefault="003E5DE5" w:rsidP="0072389F">
            <w:pPr>
              <w:spacing w:after="0" w:line="240" w:lineRule="auto"/>
              <w:rPr>
                <w:rFonts w:ascii="Times New Roman" w:eastAsiaTheme="minorHAnsi" w:hAnsi="Times New Roman"/>
                <w:sz w:val="20"/>
                <w:szCs w:val="16"/>
              </w:rPr>
            </w:pPr>
            <w:r>
              <w:rPr>
                <w:rFonts w:ascii="Times New Roman" w:eastAsiaTheme="minorHAnsi" w:hAnsi="Times New Roman"/>
                <w:sz w:val="18"/>
                <w:szCs w:val="18"/>
              </w:rPr>
              <w:t xml:space="preserve">Darbības, kas liek uzskatīt rādītāju par izpildītu - </w:t>
            </w:r>
            <w:r w:rsidRPr="003E5DE5">
              <w:rPr>
                <w:rFonts w:ascii="Times New Roman" w:eastAsiaTheme="minorHAnsi" w:hAnsi="Times New Roman"/>
                <w:sz w:val="18"/>
                <w:szCs w:val="18"/>
              </w:rPr>
              <w:t>Veikts pētījums</w:t>
            </w:r>
          </w:p>
          <w:p w14:paraId="3BAB2730" w14:textId="77777777" w:rsidR="003E5DE5" w:rsidRDefault="003E5DE5" w:rsidP="0072389F">
            <w:pPr>
              <w:spacing w:after="0" w:line="240" w:lineRule="auto"/>
              <w:rPr>
                <w:rFonts w:ascii="Times New Roman" w:eastAsiaTheme="minorHAnsi" w:hAnsi="Times New Roman"/>
                <w:sz w:val="20"/>
                <w:szCs w:val="16"/>
              </w:rPr>
            </w:pPr>
          </w:p>
          <w:p w14:paraId="6418D685" w14:textId="77777777" w:rsidR="00F00F9C" w:rsidRDefault="00F00F9C" w:rsidP="0072389F">
            <w:pPr>
              <w:spacing w:after="0" w:line="240" w:lineRule="auto"/>
              <w:rPr>
                <w:rFonts w:ascii="Times New Roman" w:eastAsiaTheme="minorHAnsi" w:hAnsi="Times New Roman"/>
                <w:sz w:val="20"/>
                <w:szCs w:val="16"/>
              </w:rPr>
            </w:pPr>
          </w:p>
          <w:p w14:paraId="3446A623" w14:textId="4423080B" w:rsidR="00BF69A9" w:rsidRPr="00BF69A9" w:rsidRDefault="00BF69A9" w:rsidP="00BF69A9">
            <w:pPr>
              <w:spacing w:after="0" w:line="240" w:lineRule="auto"/>
              <w:rPr>
                <w:rFonts w:ascii="Times New Roman" w:eastAsiaTheme="minorHAnsi" w:hAnsi="Times New Roman"/>
                <w:b/>
                <w:sz w:val="20"/>
                <w:szCs w:val="16"/>
              </w:rPr>
            </w:pPr>
            <w:r>
              <w:rPr>
                <w:rFonts w:ascii="Times New Roman" w:eastAsiaTheme="minorHAnsi" w:hAnsi="Times New Roman"/>
                <w:b/>
                <w:sz w:val="20"/>
                <w:szCs w:val="16"/>
              </w:rPr>
              <w:t>r.10.1.2.b</w:t>
            </w:r>
            <w:r w:rsidR="00CD6BCE">
              <w:rPr>
                <w:rFonts w:ascii="Times New Roman" w:eastAsiaTheme="minorHAnsi" w:hAnsi="Times New Roman"/>
                <w:b/>
                <w:sz w:val="20"/>
                <w:szCs w:val="16"/>
              </w:rPr>
              <w:t xml:space="preserve"> (RTP4)</w:t>
            </w:r>
          </w:p>
          <w:p w14:paraId="1560589F" w14:textId="74CB1326" w:rsidR="00BF69A9" w:rsidRPr="00BF69A9" w:rsidRDefault="00BF69A9" w:rsidP="00BF69A9">
            <w:pPr>
              <w:spacing w:after="0" w:line="240" w:lineRule="auto"/>
              <w:rPr>
                <w:rFonts w:ascii="Times New Roman" w:eastAsiaTheme="minorHAnsi" w:hAnsi="Times New Roman"/>
                <w:b/>
                <w:sz w:val="20"/>
                <w:szCs w:val="16"/>
              </w:rPr>
            </w:pPr>
            <w:r>
              <w:rPr>
                <w:rFonts w:ascii="Times New Roman" w:eastAsiaTheme="minorHAnsi" w:hAnsi="Times New Roman"/>
                <w:b/>
                <w:sz w:val="20"/>
                <w:szCs w:val="16"/>
              </w:rPr>
              <w:t>Iedzīvotāju īpatsvars, kuri uzskata, ka informācija par Eiropas Savienības fondiem ir pietiekamā apjomā</w:t>
            </w:r>
            <w:r w:rsidRPr="00BF69A9">
              <w:rPr>
                <w:rFonts w:ascii="Times New Roman" w:eastAsiaTheme="minorHAnsi" w:hAnsi="Times New Roman"/>
                <w:b/>
                <w:sz w:val="20"/>
                <w:szCs w:val="16"/>
              </w:rPr>
              <w:t xml:space="preserve"> (Mērvienība - %)</w:t>
            </w:r>
          </w:p>
          <w:p w14:paraId="2C347F50" w14:textId="77777777" w:rsidR="00BF69A9" w:rsidRPr="00BF69A9" w:rsidRDefault="00BF69A9" w:rsidP="00BF69A9">
            <w:pPr>
              <w:spacing w:after="0" w:line="240" w:lineRule="auto"/>
              <w:rPr>
                <w:rFonts w:ascii="Times New Roman" w:eastAsiaTheme="minorHAnsi" w:hAnsi="Times New Roman"/>
                <w:sz w:val="20"/>
                <w:szCs w:val="16"/>
              </w:rPr>
            </w:pPr>
          </w:p>
          <w:p w14:paraId="7504F8B3" w14:textId="1564F660" w:rsidR="00BF69A9" w:rsidRPr="00BF69A9" w:rsidRDefault="00BF69A9" w:rsidP="00BF69A9">
            <w:pPr>
              <w:spacing w:after="0" w:line="240" w:lineRule="auto"/>
              <w:rPr>
                <w:rFonts w:ascii="Times New Roman" w:eastAsiaTheme="minorHAnsi" w:hAnsi="Times New Roman"/>
                <w:sz w:val="20"/>
                <w:szCs w:val="16"/>
              </w:rPr>
            </w:pPr>
            <w:r w:rsidRPr="00BF69A9">
              <w:rPr>
                <w:rFonts w:ascii="Times New Roman" w:eastAsiaTheme="minorHAnsi" w:hAnsi="Times New Roman"/>
                <w:sz w:val="20"/>
                <w:szCs w:val="16"/>
              </w:rPr>
              <w:t>Definīcija</w:t>
            </w:r>
            <w:r w:rsidR="00B91FD6">
              <w:rPr>
                <w:rStyle w:val="FootnoteReference"/>
                <w:rFonts w:ascii="Times New Roman" w:eastAsiaTheme="minorHAnsi" w:hAnsi="Times New Roman"/>
                <w:sz w:val="20"/>
                <w:szCs w:val="16"/>
              </w:rPr>
              <w:footnoteReference w:id="3"/>
            </w:r>
            <w:r w:rsidRPr="00BF69A9">
              <w:rPr>
                <w:rFonts w:ascii="Times New Roman" w:eastAsiaTheme="minorHAnsi" w:hAnsi="Times New Roman"/>
                <w:sz w:val="20"/>
                <w:szCs w:val="16"/>
              </w:rPr>
              <w:t xml:space="preserve"> :</w:t>
            </w:r>
          </w:p>
          <w:p w14:paraId="5D72A8D1" w14:textId="592379ED" w:rsidR="00BF69A9" w:rsidRDefault="006F39A5" w:rsidP="006F39A5">
            <w:pPr>
              <w:spacing w:after="0" w:line="240" w:lineRule="auto"/>
              <w:rPr>
                <w:rFonts w:ascii="Times New Roman" w:eastAsiaTheme="minorHAnsi" w:hAnsi="Times New Roman"/>
                <w:sz w:val="20"/>
                <w:szCs w:val="16"/>
              </w:rPr>
            </w:pPr>
            <w:r>
              <w:rPr>
                <w:rFonts w:ascii="Times New Roman" w:eastAsiaTheme="minorHAnsi" w:hAnsi="Times New Roman"/>
                <w:sz w:val="20"/>
                <w:szCs w:val="16"/>
              </w:rPr>
              <w:t xml:space="preserve">Sabiedriskās domas </w:t>
            </w:r>
            <w:proofErr w:type="spellStart"/>
            <w:r>
              <w:rPr>
                <w:rFonts w:ascii="Times New Roman" w:eastAsiaTheme="minorHAnsi" w:hAnsi="Times New Roman"/>
                <w:sz w:val="20"/>
                <w:szCs w:val="16"/>
              </w:rPr>
              <w:t>izvērtējuma</w:t>
            </w:r>
            <w:proofErr w:type="spellEnd"/>
            <w:r>
              <w:rPr>
                <w:rFonts w:ascii="Times New Roman" w:eastAsiaTheme="minorHAnsi" w:hAnsi="Times New Roman"/>
                <w:sz w:val="20"/>
                <w:szCs w:val="16"/>
              </w:rPr>
              <w:t xml:space="preserve"> par iedzīvotāju informētību un izpratni par Eiropas Savienības fondiem </w:t>
            </w:r>
            <w:r w:rsidR="00BF69A9" w:rsidRPr="00BF69A9">
              <w:rPr>
                <w:rFonts w:ascii="Times New Roman" w:eastAsiaTheme="minorHAnsi" w:hAnsi="Times New Roman"/>
                <w:sz w:val="20"/>
                <w:szCs w:val="16"/>
              </w:rPr>
              <w:t xml:space="preserve">ietvaros iegūts rādītājs. </w:t>
            </w:r>
          </w:p>
          <w:p w14:paraId="41094D64" w14:textId="77777777" w:rsidR="006F39A5" w:rsidRDefault="006F39A5" w:rsidP="006F39A5">
            <w:pPr>
              <w:spacing w:after="0" w:line="240" w:lineRule="auto"/>
              <w:rPr>
                <w:rFonts w:ascii="Times New Roman" w:eastAsiaTheme="minorHAnsi" w:hAnsi="Times New Roman"/>
                <w:sz w:val="20"/>
                <w:szCs w:val="16"/>
              </w:rPr>
            </w:pPr>
          </w:p>
          <w:p w14:paraId="23FAB1D6" w14:textId="77777777" w:rsidR="00E864D0" w:rsidRDefault="00BF69A9" w:rsidP="00BF69A9">
            <w:pPr>
              <w:spacing w:after="0" w:line="240" w:lineRule="auto"/>
              <w:rPr>
                <w:rFonts w:ascii="Times New Roman" w:eastAsiaTheme="minorHAnsi" w:hAnsi="Times New Roman"/>
                <w:sz w:val="20"/>
                <w:szCs w:val="16"/>
              </w:rPr>
            </w:pPr>
            <w:r w:rsidRPr="00BF69A9">
              <w:rPr>
                <w:rFonts w:ascii="Times New Roman" w:eastAsiaTheme="minorHAnsi" w:hAnsi="Times New Roman"/>
                <w:sz w:val="20"/>
                <w:szCs w:val="16"/>
              </w:rPr>
              <w:t>Tiek iegūts respondentam atbildot uz jautājumu par respondentiem pieejamās informācijas apjomu par ES fondiem kopumā.</w:t>
            </w:r>
            <w:r w:rsidR="00E864D0">
              <w:rPr>
                <w:rFonts w:ascii="Times New Roman" w:eastAsiaTheme="minorHAnsi" w:hAnsi="Times New Roman"/>
                <w:sz w:val="20"/>
                <w:szCs w:val="16"/>
              </w:rPr>
              <w:t xml:space="preserve"> </w:t>
            </w:r>
          </w:p>
          <w:p w14:paraId="6E87D767" w14:textId="1B2FE3FA" w:rsidR="00BF69A9" w:rsidRDefault="00E864D0" w:rsidP="00BF69A9">
            <w:pPr>
              <w:spacing w:after="0" w:line="240" w:lineRule="auto"/>
              <w:rPr>
                <w:rFonts w:ascii="Times New Roman" w:eastAsiaTheme="minorHAnsi" w:hAnsi="Times New Roman"/>
                <w:sz w:val="20"/>
                <w:szCs w:val="16"/>
              </w:rPr>
            </w:pPr>
            <w:r>
              <w:rPr>
                <w:rFonts w:ascii="Times New Roman" w:eastAsiaTheme="minorHAnsi" w:hAnsi="Times New Roman"/>
                <w:sz w:val="20"/>
                <w:szCs w:val="16"/>
              </w:rPr>
              <w:lastRenderedPageBreak/>
              <w:t>Bāze  - respondenti, kas ir dzirdējuši, ka Latvijai ir pieejami ES fondu līdzekļi. Procentuālā daļa tiek aprēķināta no atbildējušajiem respondentiem (t.i., izņemot atbildes “nezina/ nav atbildes”), kas nav kopumā negatīvi noskaņoti par savu un valsts situāciju. Ja respondents norāda, ka informācija par ES fondiem nav viņam aktuāla vai nepieciešama, ir saprotams, ka informācija ir pieejama nepieciešamajā apjomā.</w:t>
            </w:r>
          </w:p>
          <w:p w14:paraId="26F1836E" w14:textId="77777777" w:rsidR="00BF69A9" w:rsidRDefault="00BF69A9" w:rsidP="0072389F">
            <w:pPr>
              <w:spacing w:after="0" w:line="240" w:lineRule="auto"/>
              <w:rPr>
                <w:rFonts w:ascii="Times New Roman" w:eastAsiaTheme="minorHAnsi" w:hAnsi="Times New Roman"/>
                <w:sz w:val="20"/>
                <w:szCs w:val="16"/>
              </w:rPr>
            </w:pPr>
          </w:p>
          <w:p w14:paraId="75B6A55A" w14:textId="77777777" w:rsidR="00BF69A9" w:rsidRPr="00BF69A9" w:rsidRDefault="00BF69A9" w:rsidP="00BF69A9">
            <w:pPr>
              <w:spacing w:after="0" w:line="240" w:lineRule="auto"/>
              <w:rPr>
                <w:rFonts w:ascii="Times New Roman" w:eastAsiaTheme="minorHAnsi" w:hAnsi="Times New Roman"/>
                <w:sz w:val="20"/>
                <w:szCs w:val="16"/>
              </w:rPr>
            </w:pPr>
            <w:r w:rsidRPr="00BF69A9">
              <w:rPr>
                <w:rFonts w:ascii="Times New Roman" w:eastAsiaTheme="minorHAnsi" w:hAnsi="Times New Roman"/>
                <w:sz w:val="20"/>
                <w:szCs w:val="16"/>
              </w:rPr>
              <w:t xml:space="preserve">Bāzes vērtība un tās noteikšanas gads: </w:t>
            </w:r>
          </w:p>
          <w:p w14:paraId="7AF26654" w14:textId="1BDACDAD" w:rsidR="00BF69A9" w:rsidRPr="00BF69A9" w:rsidRDefault="00BF69A9" w:rsidP="00BF69A9">
            <w:pPr>
              <w:spacing w:after="0" w:line="240" w:lineRule="auto"/>
              <w:rPr>
                <w:rFonts w:ascii="Times New Roman" w:eastAsiaTheme="minorHAnsi" w:hAnsi="Times New Roman"/>
                <w:sz w:val="20"/>
                <w:szCs w:val="16"/>
              </w:rPr>
            </w:pPr>
            <w:r>
              <w:rPr>
                <w:rFonts w:ascii="Times New Roman" w:eastAsiaTheme="minorHAnsi" w:hAnsi="Times New Roman"/>
                <w:sz w:val="20"/>
                <w:szCs w:val="16"/>
              </w:rPr>
              <w:t>72,8</w:t>
            </w:r>
            <w:r w:rsidRPr="00BF69A9">
              <w:rPr>
                <w:rFonts w:ascii="Times New Roman" w:eastAsiaTheme="minorHAnsi" w:hAnsi="Times New Roman"/>
                <w:sz w:val="20"/>
                <w:szCs w:val="16"/>
              </w:rPr>
              <w:t xml:space="preserve">  (2013)</w:t>
            </w:r>
          </w:p>
          <w:p w14:paraId="404C8F70" w14:textId="77777777" w:rsidR="00BF69A9" w:rsidRPr="00BF69A9" w:rsidRDefault="00BF69A9" w:rsidP="00BF69A9">
            <w:pPr>
              <w:spacing w:after="0" w:line="240" w:lineRule="auto"/>
              <w:rPr>
                <w:rFonts w:ascii="Times New Roman" w:eastAsiaTheme="minorHAnsi" w:hAnsi="Times New Roman"/>
                <w:sz w:val="20"/>
                <w:szCs w:val="16"/>
              </w:rPr>
            </w:pPr>
          </w:p>
          <w:p w14:paraId="54279D51" w14:textId="77777777" w:rsidR="00BF69A9" w:rsidRPr="00BF69A9" w:rsidRDefault="00BF69A9" w:rsidP="00BF69A9">
            <w:pPr>
              <w:spacing w:after="0" w:line="240" w:lineRule="auto"/>
              <w:rPr>
                <w:rFonts w:ascii="Times New Roman" w:eastAsiaTheme="minorHAnsi" w:hAnsi="Times New Roman"/>
                <w:sz w:val="20"/>
                <w:szCs w:val="16"/>
              </w:rPr>
            </w:pPr>
            <w:r w:rsidRPr="00BF69A9">
              <w:rPr>
                <w:rFonts w:ascii="Times New Roman" w:eastAsiaTheme="minorHAnsi" w:hAnsi="Times New Roman"/>
                <w:sz w:val="20"/>
                <w:szCs w:val="16"/>
              </w:rPr>
              <w:t xml:space="preserve">Datu avots: </w:t>
            </w:r>
          </w:p>
          <w:p w14:paraId="0ECB2045" w14:textId="211F47E5" w:rsidR="00BF69A9" w:rsidRPr="00BF69A9" w:rsidRDefault="00BF69A9" w:rsidP="00BF69A9">
            <w:pPr>
              <w:spacing w:after="0" w:line="240" w:lineRule="auto"/>
              <w:rPr>
                <w:rFonts w:ascii="Times New Roman" w:eastAsiaTheme="minorHAnsi" w:hAnsi="Times New Roman"/>
                <w:sz w:val="20"/>
                <w:szCs w:val="16"/>
              </w:rPr>
            </w:pPr>
            <w:r w:rsidRPr="00BF69A9">
              <w:rPr>
                <w:rFonts w:ascii="Times New Roman" w:eastAsiaTheme="minorHAnsi" w:hAnsi="Times New Roman"/>
                <w:sz w:val="20"/>
                <w:szCs w:val="16"/>
              </w:rPr>
              <w:t>Sabiedriskā</w:t>
            </w:r>
            <w:r w:rsidR="005B7CF8">
              <w:rPr>
                <w:rFonts w:ascii="Times New Roman" w:eastAsiaTheme="minorHAnsi" w:hAnsi="Times New Roman"/>
                <w:sz w:val="20"/>
                <w:szCs w:val="16"/>
              </w:rPr>
              <w:t xml:space="preserve">s domas </w:t>
            </w:r>
            <w:r w:rsidRPr="00BF69A9">
              <w:rPr>
                <w:rFonts w:ascii="Times New Roman" w:eastAsiaTheme="minorHAnsi" w:hAnsi="Times New Roman"/>
                <w:sz w:val="20"/>
                <w:szCs w:val="16"/>
              </w:rPr>
              <w:t>aptaujas</w:t>
            </w:r>
            <w:r w:rsidR="005B7CF8">
              <w:rPr>
                <w:rFonts w:ascii="Times New Roman" w:eastAsiaTheme="minorHAnsi" w:hAnsi="Times New Roman"/>
                <w:sz w:val="20"/>
                <w:szCs w:val="16"/>
              </w:rPr>
              <w:t xml:space="preserve">/ </w:t>
            </w:r>
            <w:proofErr w:type="spellStart"/>
            <w:r w:rsidR="005B7CF8">
              <w:rPr>
                <w:rFonts w:ascii="Times New Roman" w:eastAsiaTheme="minorHAnsi" w:hAnsi="Times New Roman"/>
                <w:sz w:val="20"/>
                <w:szCs w:val="16"/>
              </w:rPr>
              <w:t>izvērtējumi</w:t>
            </w:r>
            <w:proofErr w:type="spellEnd"/>
          </w:p>
          <w:p w14:paraId="21A1A380" w14:textId="77777777" w:rsidR="00BF69A9" w:rsidRPr="00BF69A9" w:rsidRDefault="00BF69A9" w:rsidP="00BF69A9">
            <w:pPr>
              <w:spacing w:after="0" w:line="240" w:lineRule="auto"/>
              <w:rPr>
                <w:rFonts w:ascii="Times New Roman" w:eastAsiaTheme="minorHAnsi" w:hAnsi="Times New Roman"/>
                <w:sz w:val="20"/>
                <w:szCs w:val="16"/>
              </w:rPr>
            </w:pPr>
          </w:p>
          <w:p w14:paraId="510A3453" w14:textId="0DDBC215" w:rsidR="00BF69A9" w:rsidRPr="00BF69A9" w:rsidRDefault="00BF69A9" w:rsidP="00BF69A9">
            <w:pPr>
              <w:spacing w:after="0" w:line="240" w:lineRule="auto"/>
              <w:rPr>
                <w:rFonts w:ascii="Times New Roman" w:eastAsiaTheme="minorHAnsi" w:hAnsi="Times New Roman"/>
                <w:sz w:val="20"/>
                <w:szCs w:val="16"/>
              </w:rPr>
            </w:pPr>
            <w:r w:rsidRPr="00BF69A9">
              <w:rPr>
                <w:rFonts w:ascii="Times New Roman" w:eastAsiaTheme="minorHAnsi" w:hAnsi="Times New Roman"/>
                <w:sz w:val="20"/>
                <w:szCs w:val="16"/>
              </w:rPr>
              <w:t>Apkopošanas biežums un ieguves metodoloģija</w:t>
            </w:r>
            <w:r w:rsidR="00F95467">
              <w:rPr>
                <w:rStyle w:val="FootnoteReference"/>
                <w:rFonts w:ascii="Times New Roman" w:eastAsiaTheme="minorHAnsi" w:hAnsi="Times New Roman"/>
                <w:sz w:val="20"/>
                <w:szCs w:val="16"/>
              </w:rPr>
              <w:footnoteReference w:id="4"/>
            </w:r>
            <w:r w:rsidRPr="00BF69A9">
              <w:rPr>
                <w:rFonts w:ascii="Times New Roman" w:eastAsiaTheme="minorHAnsi" w:hAnsi="Times New Roman"/>
                <w:sz w:val="20"/>
                <w:szCs w:val="16"/>
              </w:rPr>
              <w:t xml:space="preserve"> :</w:t>
            </w:r>
          </w:p>
          <w:p w14:paraId="6B1C24EC" w14:textId="0C092AB2" w:rsidR="00BF69A9" w:rsidRDefault="00BF69A9" w:rsidP="00BF69A9">
            <w:pPr>
              <w:spacing w:after="0" w:line="240" w:lineRule="auto"/>
              <w:rPr>
                <w:rFonts w:ascii="Times New Roman" w:eastAsiaTheme="minorHAnsi" w:hAnsi="Times New Roman"/>
                <w:sz w:val="20"/>
                <w:szCs w:val="16"/>
              </w:rPr>
            </w:pPr>
            <w:r w:rsidRPr="00BF69A9">
              <w:rPr>
                <w:rFonts w:ascii="Times New Roman" w:eastAsiaTheme="minorHAnsi" w:hAnsi="Times New Roman"/>
                <w:sz w:val="20"/>
                <w:szCs w:val="16"/>
              </w:rPr>
              <w:t>2018., 2022. gads;</w:t>
            </w:r>
          </w:p>
          <w:p w14:paraId="56B7A0DD" w14:textId="77777777" w:rsidR="00850C87" w:rsidRDefault="00850C87" w:rsidP="00BF69A9">
            <w:pPr>
              <w:spacing w:after="0" w:line="240" w:lineRule="auto"/>
              <w:rPr>
                <w:rFonts w:ascii="Times New Roman" w:eastAsiaTheme="minorHAnsi" w:hAnsi="Times New Roman"/>
                <w:sz w:val="20"/>
                <w:szCs w:val="16"/>
              </w:rPr>
            </w:pPr>
          </w:p>
          <w:p w14:paraId="3F1407F7" w14:textId="2336C180" w:rsidR="00850C87" w:rsidRPr="00850C87" w:rsidRDefault="00850C87" w:rsidP="00850C87">
            <w:pPr>
              <w:spacing w:after="0" w:line="240" w:lineRule="auto"/>
              <w:rPr>
                <w:rFonts w:ascii="Times New Roman" w:eastAsiaTheme="minorHAnsi" w:hAnsi="Times New Roman"/>
                <w:sz w:val="20"/>
                <w:szCs w:val="16"/>
              </w:rPr>
            </w:pPr>
            <w:r w:rsidRPr="00850C87">
              <w:rPr>
                <w:rFonts w:ascii="Times New Roman" w:eastAsiaTheme="minorHAnsi" w:hAnsi="Times New Roman"/>
                <w:sz w:val="20"/>
                <w:szCs w:val="16"/>
              </w:rPr>
              <w:t>Aptauja</w:t>
            </w:r>
            <w:r w:rsidR="00C37948">
              <w:rPr>
                <w:rFonts w:ascii="Times New Roman" w:eastAsiaTheme="minorHAnsi" w:hAnsi="Times New Roman"/>
                <w:sz w:val="20"/>
                <w:szCs w:val="16"/>
              </w:rPr>
              <w:t xml:space="preserve">s tiek veiktas </w:t>
            </w:r>
            <w:r w:rsidRPr="00850C87">
              <w:rPr>
                <w:rFonts w:ascii="Times New Roman" w:eastAsiaTheme="minorHAnsi" w:hAnsi="Times New Roman"/>
                <w:sz w:val="20"/>
                <w:szCs w:val="16"/>
              </w:rPr>
              <w:t xml:space="preserve">izmantojot tiešās (personīgās) intervēšanas metodi </w:t>
            </w:r>
          </w:p>
          <w:p w14:paraId="7E825D8D" w14:textId="205B6D92" w:rsidR="00850C87" w:rsidRPr="00850C87" w:rsidRDefault="00850C87" w:rsidP="00850C87">
            <w:pPr>
              <w:spacing w:after="0" w:line="240" w:lineRule="auto"/>
              <w:rPr>
                <w:rFonts w:ascii="Times New Roman" w:eastAsiaTheme="minorHAnsi" w:hAnsi="Times New Roman"/>
                <w:sz w:val="20"/>
                <w:szCs w:val="16"/>
              </w:rPr>
            </w:pPr>
            <w:r w:rsidRPr="00850C87">
              <w:rPr>
                <w:rFonts w:ascii="Times New Roman" w:eastAsiaTheme="minorHAnsi" w:hAnsi="Times New Roman"/>
                <w:sz w:val="20"/>
                <w:szCs w:val="16"/>
              </w:rPr>
              <w:t xml:space="preserve">respondentu dzīves vietās. Respondentu dzīvesvietu atlasē </w:t>
            </w:r>
            <w:r w:rsidR="00C37948">
              <w:rPr>
                <w:rFonts w:ascii="Times New Roman" w:eastAsiaTheme="minorHAnsi" w:hAnsi="Times New Roman"/>
                <w:sz w:val="20"/>
                <w:szCs w:val="16"/>
              </w:rPr>
              <w:t xml:space="preserve">tiek </w:t>
            </w:r>
            <w:r w:rsidRPr="00850C87">
              <w:rPr>
                <w:rFonts w:ascii="Times New Roman" w:eastAsiaTheme="minorHAnsi" w:hAnsi="Times New Roman"/>
                <w:sz w:val="20"/>
                <w:szCs w:val="16"/>
              </w:rPr>
              <w:t xml:space="preserve">izmantota nejaušā </w:t>
            </w:r>
          </w:p>
          <w:p w14:paraId="6A4BEDB8" w14:textId="4F9373FF" w:rsidR="00850C87" w:rsidRPr="00850C87" w:rsidRDefault="00850C87" w:rsidP="00850C87">
            <w:pPr>
              <w:spacing w:after="0" w:line="240" w:lineRule="auto"/>
              <w:rPr>
                <w:rFonts w:ascii="Times New Roman" w:eastAsiaTheme="minorHAnsi" w:hAnsi="Times New Roman"/>
                <w:sz w:val="20"/>
                <w:szCs w:val="16"/>
              </w:rPr>
            </w:pPr>
            <w:r w:rsidRPr="00850C87">
              <w:rPr>
                <w:rFonts w:ascii="Times New Roman" w:eastAsiaTheme="minorHAnsi" w:hAnsi="Times New Roman"/>
                <w:sz w:val="20"/>
                <w:szCs w:val="16"/>
              </w:rPr>
              <w:t>maršruta metode. Respondentu atlase</w:t>
            </w:r>
            <w:r w:rsidR="00C37948">
              <w:rPr>
                <w:rFonts w:ascii="Times New Roman" w:eastAsiaTheme="minorHAnsi" w:hAnsi="Times New Roman"/>
                <w:sz w:val="20"/>
                <w:szCs w:val="16"/>
              </w:rPr>
              <w:t xml:space="preserve"> tiek</w:t>
            </w:r>
            <w:r w:rsidRPr="00850C87">
              <w:rPr>
                <w:rFonts w:ascii="Times New Roman" w:eastAsiaTheme="minorHAnsi" w:hAnsi="Times New Roman"/>
                <w:sz w:val="20"/>
                <w:szCs w:val="16"/>
              </w:rPr>
              <w:t xml:space="preserve"> veikta ar </w:t>
            </w:r>
            <w:proofErr w:type="spellStart"/>
            <w:r w:rsidRPr="00850C87">
              <w:rPr>
                <w:rFonts w:ascii="Times New Roman" w:eastAsiaTheme="minorHAnsi" w:hAnsi="Times New Roman"/>
                <w:sz w:val="20"/>
                <w:szCs w:val="16"/>
              </w:rPr>
              <w:t>Kiša</w:t>
            </w:r>
            <w:proofErr w:type="spellEnd"/>
            <w:r w:rsidRPr="00850C87">
              <w:rPr>
                <w:rFonts w:ascii="Times New Roman" w:eastAsiaTheme="minorHAnsi" w:hAnsi="Times New Roman"/>
                <w:sz w:val="20"/>
                <w:szCs w:val="16"/>
              </w:rPr>
              <w:t xml:space="preserve"> matricas palīdzību.</w:t>
            </w:r>
          </w:p>
          <w:p w14:paraId="7DEBA3A7" w14:textId="77777777" w:rsidR="00850C87" w:rsidRPr="00850C87" w:rsidRDefault="00850C87" w:rsidP="00850C87">
            <w:pPr>
              <w:spacing w:after="0" w:line="240" w:lineRule="auto"/>
              <w:rPr>
                <w:rFonts w:ascii="Times New Roman" w:eastAsiaTheme="minorHAnsi" w:hAnsi="Times New Roman"/>
                <w:sz w:val="20"/>
                <w:szCs w:val="16"/>
              </w:rPr>
            </w:pPr>
          </w:p>
          <w:p w14:paraId="45EE4986" w14:textId="2CA1C3F3" w:rsidR="00BF69A9" w:rsidRDefault="00850C87" w:rsidP="00850C87">
            <w:pPr>
              <w:spacing w:after="0" w:line="240" w:lineRule="auto"/>
              <w:rPr>
                <w:rFonts w:ascii="Times New Roman" w:eastAsiaTheme="minorHAnsi" w:hAnsi="Times New Roman"/>
                <w:sz w:val="20"/>
                <w:szCs w:val="16"/>
              </w:rPr>
            </w:pPr>
            <w:r w:rsidRPr="00850C87">
              <w:rPr>
                <w:rFonts w:ascii="Times New Roman" w:eastAsiaTheme="minorHAnsi" w:hAnsi="Times New Roman"/>
                <w:sz w:val="20"/>
                <w:szCs w:val="16"/>
              </w:rPr>
              <w:t xml:space="preserve">Mērķis 2023: </w:t>
            </w:r>
            <w:r w:rsidR="004C4F1E">
              <w:rPr>
                <w:rFonts w:ascii="Times New Roman" w:eastAsiaTheme="minorHAnsi" w:hAnsi="Times New Roman"/>
                <w:sz w:val="20"/>
                <w:szCs w:val="16"/>
              </w:rPr>
              <w:t xml:space="preserve">75 </w:t>
            </w:r>
            <w:r w:rsidRPr="00850C87">
              <w:rPr>
                <w:rFonts w:ascii="Times New Roman" w:eastAsiaTheme="minorHAnsi" w:hAnsi="Times New Roman"/>
                <w:sz w:val="20"/>
                <w:szCs w:val="16"/>
              </w:rPr>
              <w:t>%</w:t>
            </w:r>
          </w:p>
          <w:p w14:paraId="258F99AB" w14:textId="77777777" w:rsidR="00C85C06" w:rsidRDefault="00C85C06" w:rsidP="00850C87">
            <w:pPr>
              <w:spacing w:after="0" w:line="240" w:lineRule="auto"/>
              <w:rPr>
                <w:rFonts w:ascii="Times New Roman" w:eastAsiaTheme="minorHAnsi" w:hAnsi="Times New Roman"/>
                <w:sz w:val="20"/>
                <w:szCs w:val="16"/>
              </w:rPr>
            </w:pPr>
          </w:p>
          <w:p w14:paraId="5F79BB05" w14:textId="606D4224" w:rsidR="00C85C06" w:rsidRDefault="00C85C06" w:rsidP="00C85C06">
            <w:pPr>
              <w:spacing w:after="0" w:line="240" w:lineRule="auto"/>
              <w:rPr>
                <w:rFonts w:ascii="Times New Roman" w:eastAsiaTheme="minorHAnsi" w:hAnsi="Times New Roman"/>
                <w:sz w:val="20"/>
                <w:szCs w:val="16"/>
              </w:rPr>
            </w:pPr>
            <w:r w:rsidRPr="00F13B9F">
              <w:rPr>
                <w:rFonts w:ascii="Times New Roman" w:eastAsiaTheme="minorHAnsi" w:hAnsi="Times New Roman"/>
                <w:i/>
                <w:sz w:val="20"/>
                <w:szCs w:val="16"/>
              </w:rPr>
              <w:lastRenderedPageBreak/>
              <w:t>Mērķa vērtības noteikšanas principi/metodoloģija</w:t>
            </w:r>
            <w:r w:rsidRPr="00F13B9F">
              <w:rPr>
                <w:rFonts w:ascii="Times New Roman" w:eastAsiaTheme="minorHAnsi" w:hAnsi="Times New Roman"/>
                <w:sz w:val="20"/>
                <w:szCs w:val="16"/>
              </w:rPr>
              <w:t xml:space="preserve">: </w:t>
            </w:r>
          </w:p>
          <w:p w14:paraId="5A8F5B62" w14:textId="48B1A58E" w:rsidR="00586A32" w:rsidRDefault="00586A32" w:rsidP="00C85C06">
            <w:pPr>
              <w:spacing w:after="0" w:line="240" w:lineRule="auto"/>
              <w:rPr>
                <w:rFonts w:ascii="Times New Roman" w:eastAsiaTheme="minorHAnsi" w:hAnsi="Times New Roman"/>
                <w:sz w:val="20"/>
                <w:szCs w:val="16"/>
              </w:rPr>
            </w:pPr>
          </w:p>
          <w:p w14:paraId="62290217" w14:textId="3ED543A8" w:rsidR="00586A32" w:rsidRDefault="00586A32" w:rsidP="00C85C06">
            <w:pPr>
              <w:spacing w:after="0" w:line="240" w:lineRule="auto"/>
              <w:rPr>
                <w:rFonts w:ascii="Times New Roman" w:eastAsiaTheme="minorHAnsi" w:hAnsi="Times New Roman"/>
                <w:sz w:val="20"/>
                <w:szCs w:val="16"/>
              </w:rPr>
            </w:pPr>
            <w:r w:rsidRPr="00586A32">
              <w:rPr>
                <w:rFonts w:ascii="Times New Roman" w:eastAsiaTheme="minorHAnsi" w:hAnsi="Times New Roman"/>
                <w:sz w:val="20"/>
                <w:szCs w:val="16"/>
              </w:rPr>
              <w:t>Nākošajā plānošanas periodā plānots veikt specifiskāku mazāk informēto grupu analīzi un balstoties uz šiem datiem plānota turpmākā komunikācija, izmantojot konkrētus komunikācijas rīkus mazāk informēto mērķa grupu informēšanai, tā ļaujos sasniegt labāku rādītāja vērtību.</w:t>
            </w:r>
          </w:p>
          <w:p w14:paraId="5665AA15" w14:textId="77777777" w:rsidR="00C85C06" w:rsidRDefault="00C85C06" w:rsidP="00850C87">
            <w:pPr>
              <w:spacing w:after="0" w:line="240" w:lineRule="auto"/>
              <w:rPr>
                <w:rFonts w:ascii="Times New Roman" w:eastAsiaTheme="minorHAnsi" w:hAnsi="Times New Roman"/>
                <w:sz w:val="20"/>
                <w:szCs w:val="16"/>
              </w:rPr>
            </w:pPr>
          </w:p>
          <w:p w14:paraId="455BB025" w14:textId="77777777" w:rsidR="00C85C06" w:rsidRDefault="00C85C06" w:rsidP="00C85C06">
            <w:pPr>
              <w:spacing w:after="0" w:line="240" w:lineRule="auto"/>
              <w:jc w:val="both"/>
              <w:rPr>
                <w:rFonts w:ascii="Times New Roman" w:eastAsiaTheme="minorHAnsi" w:hAnsi="Times New Roman"/>
                <w:sz w:val="20"/>
                <w:szCs w:val="16"/>
              </w:rPr>
            </w:pPr>
            <w:r w:rsidRPr="00F00F9C">
              <w:rPr>
                <w:rFonts w:ascii="Times New Roman" w:eastAsiaTheme="minorHAnsi" w:hAnsi="Times New Roman"/>
                <w:sz w:val="20"/>
                <w:szCs w:val="16"/>
              </w:rPr>
              <w:t>Rādītāja vērtība Kohēzijas politikas fondu vadības informācijas sistēmā 2014.-2020. gadam specifiskā atbalsta mērķa “Paaugstināt informētību par Kohēzijas politikas fondiem, sniedzot atbalstu informācijas un komunikācijas pasākumiem” ietvaros līmenī tiek iegūta tikai no vadošās iestādes tehniskās palīdzības projekta, kura ietvaros tiek nodrošināta  publicitātes pasākumu īstenošana.</w:t>
            </w:r>
          </w:p>
          <w:p w14:paraId="69814565" w14:textId="77777777" w:rsidR="00C85C06" w:rsidRDefault="00C85C06" w:rsidP="00C85C06">
            <w:pPr>
              <w:spacing w:after="0" w:line="240" w:lineRule="auto"/>
              <w:rPr>
                <w:rFonts w:ascii="Times New Roman" w:eastAsiaTheme="minorHAnsi" w:hAnsi="Times New Roman"/>
                <w:sz w:val="20"/>
                <w:szCs w:val="16"/>
              </w:rPr>
            </w:pPr>
          </w:p>
          <w:p w14:paraId="1F50183F" w14:textId="081E1C2F" w:rsidR="00C85C06" w:rsidRDefault="00C85C06" w:rsidP="00F76DE1">
            <w:pPr>
              <w:spacing w:after="0" w:line="240" w:lineRule="auto"/>
              <w:jc w:val="both"/>
              <w:rPr>
                <w:rFonts w:ascii="Times New Roman" w:eastAsiaTheme="minorHAnsi" w:hAnsi="Times New Roman"/>
                <w:sz w:val="20"/>
                <w:szCs w:val="16"/>
              </w:rPr>
            </w:pPr>
            <w:r w:rsidRPr="00F00F9C">
              <w:rPr>
                <w:rFonts w:ascii="Times New Roman" w:eastAsiaTheme="minorHAnsi" w:hAnsi="Times New Roman"/>
                <w:sz w:val="20"/>
                <w:szCs w:val="16"/>
              </w:rPr>
              <w:t>Pārējie tehniskās palīdzības projekti, kuri tiek īstenoti specifiskā atbalsta mērķa ietvaro</w:t>
            </w:r>
            <w:r w:rsidR="00DF4605">
              <w:rPr>
                <w:rFonts w:ascii="Times New Roman" w:eastAsiaTheme="minorHAnsi" w:hAnsi="Times New Roman"/>
                <w:sz w:val="20"/>
                <w:szCs w:val="16"/>
              </w:rPr>
              <w:t>s pie rezultāta</w:t>
            </w:r>
            <w:r>
              <w:rPr>
                <w:rFonts w:ascii="Times New Roman" w:eastAsiaTheme="minorHAnsi" w:hAnsi="Times New Roman"/>
                <w:sz w:val="20"/>
                <w:szCs w:val="16"/>
              </w:rPr>
              <w:t xml:space="preserve"> radītāja projekta</w:t>
            </w:r>
            <w:r w:rsidRPr="00F00F9C">
              <w:rPr>
                <w:rFonts w:ascii="Times New Roman" w:eastAsiaTheme="minorHAnsi" w:hAnsi="Times New Roman"/>
                <w:sz w:val="20"/>
                <w:szCs w:val="16"/>
              </w:rPr>
              <w:t xml:space="preserve"> līmenī norāda “0”vērtību.  </w:t>
            </w:r>
          </w:p>
          <w:p w14:paraId="0B227E80" w14:textId="77777777" w:rsidR="00C85C06" w:rsidRDefault="00C85C06" w:rsidP="00850C87">
            <w:pPr>
              <w:spacing w:after="0" w:line="240" w:lineRule="auto"/>
              <w:rPr>
                <w:rFonts w:ascii="Times New Roman" w:eastAsiaTheme="minorHAnsi" w:hAnsi="Times New Roman"/>
                <w:sz w:val="20"/>
                <w:szCs w:val="16"/>
              </w:rPr>
            </w:pPr>
          </w:p>
          <w:p w14:paraId="72273F03" w14:textId="3F6275D3" w:rsidR="00C85C06" w:rsidRPr="00F13B9F" w:rsidRDefault="003E5DE5" w:rsidP="00850C87">
            <w:pPr>
              <w:spacing w:after="0" w:line="240" w:lineRule="auto"/>
              <w:rPr>
                <w:rFonts w:ascii="Times New Roman" w:eastAsiaTheme="minorHAnsi" w:hAnsi="Times New Roman"/>
                <w:sz w:val="20"/>
                <w:szCs w:val="16"/>
              </w:rPr>
            </w:pPr>
            <w:r w:rsidRPr="003E5DE5">
              <w:rPr>
                <w:rFonts w:ascii="Times New Roman" w:eastAsiaTheme="minorHAnsi" w:hAnsi="Times New Roman"/>
                <w:sz w:val="20"/>
                <w:szCs w:val="16"/>
              </w:rPr>
              <w:t>Darbības, kas liek uzskatīt rādītāju par izpildītu - Veikts pētījums</w:t>
            </w:r>
          </w:p>
        </w:tc>
        <w:tc>
          <w:tcPr>
            <w:tcW w:w="4819" w:type="dxa"/>
          </w:tcPr>
          <w:p w14:paraId="07BB557F" w14:textId="0D2A4978" w:rsidR="00F13B9F" w:rsidRPr="00FE3A61" w:rsidRDefault="001F0C54" w:rsidP="00847EBF">
            <w:pPr>
              <w:spacing w:after="0" w:line="240" w:lineRule="auto"/>
              <w:rPr>
                <w:rFonts w:ascii="Times New Roman" w:eastAsiaTheme="minorHAnsi" w:hAnsi="Times New Roman"/>
                <w:sz w:val="20"/>
                <w:szCs w:val="16"/>
                <w:u w:val="single"/>
              </w:rPr>
            </w:pPr>
            <w:r w:rsidRPr="00FE3A61">
              <w:rPr>
                <w:rFonts w:ascii="Times New Roman" w:eastAsiaTheme="minorHAnsi" w:hAnsi="Times New Roman"/>
                <w:i/>
                <w:sz w:val="20"/>
                <w:szCs w:val="16"/>
                <w:u w:val="single"/>
              </w:rPr>
              <w:lastRenderedPageBreak/>
              <w:t>IR nosaukums un mērvienība</w:t>
            </w:r>
            <w:r w:rsidRPr="00FE3A61">
              <w:rPr>
                <w:rFonts w:ascii="Times New Roman" w:eastAsiaTheme="minorHAnsi" w:hAnsi="Times New Roman"/>
                <w:sz w:val="20"/>
                <w:szCs w:val="16"/>
                <w:u w:val="single"/>
              </w:rPr>
              <w:t>:</w:t>
            </w:r>
            <w:r w:rsidR="00D12AC2" w:rsidRPr="00FE3A61">
              <w:rPr>
                <w:rFonts w:ascii="Times New Roman" w:eastAsiaTheme="minorHAnsi" w:hAnsi="Times New Roman"/>
                <w:sz w:val="20"/>
                <w:szCs w:val="16"/>
                <w:u w:val="single"/>
              </w:rPr>
              <w:t xml:space="preserve"> </w:t>
            </w:r>
          </w:p>
          <w:p w14:paraId="62FAB3F3" w14:textId="017A3865" w:rsidR="00CD6BCE" w:rsidRDefault="007776D7" w:rsidP="00847EBF">
            <w:pPr>
              <w:spacing w:after="0" w:line="240" w:lineRule="auto"/>
              <w:rPr>
                <w:rFonts w:ascii="Times New Roman" w:eastAsiaTheme="minorHAnsi" w:hAnsi="Times New Roman"/>
                <w:b/>
                <w:sz w:val="20"/>
                <w:szCs w:val="16"/>
              </w:rPr>
            </w:pPr>
            <w:r w:rsidRPr="007776D7">
              <w:rPr>
                <w:rFonts w:ascii="Times New Roman" w:eastAsiaTheme="minorHAnsi" w:hAnsi="Times New Roman"/>
                <w:b/>
                <w:sz w:val="20"/>
                <w:szCs w:val="16"/>
              </w:rPr>
              <w:t>i.1</w:t>
            </w:r>
            <w:r w:rsidR="00B85619">
              <w:rPr>
                <w:rFonts w:ascii="Times New Roman" w:eastAsiaTheme="minorHAnsi" w:hAnsi="Times New Roman"/>
                <w:b/>
                <w:sz w:val="20"/>
                <w:szCs w:val="16"/>
              </w:rPr>
              <w:t>0</w:t>
            </w:r>
            <w:r w:rsidRPr="007776D7">
              <w:rPr>
                <w:rFonts w:ascii="Times New Roman" w:eastAsiaTheme="minorHAnsi" w:hAnsi="Times New Roman"/>
                <w:b/>
                <w:sz w:val="20"/>
                <w:szCs w:val="16"/>
              </w:rPr>
              <w:t>.1.</w:t>
            </w:r>
            <w:r w:rsidR="00B85619">
              <w:rPr>
                <w:rFonts w:ascii="Times New Roman" w:eastAsiaTheme="minorHAnsi" w:hAnsi="Times New Roman"/>
                <w:b/>
                <w:sz w:val="20"/>
                <w:szCs w:val="16"/>
              </w:rPr>
              <w:t>2</w:t>
            </w:r>
            <w:r w:rsidRPr="007776D7">
              <w:rPr>
                <w:rFonts w:ascii="Times New Roman" w:eastAsiaTheme="minorHAnsi" w:hAnsi="Times New Roman"/>
                <w:b/>
                <w:sz w:val="20"/>
                <w:szCs w:val="16"/>
              </w:rPr>
              <w:t>.a</w:t>
            </w:r>
            <w:r>
              <w:rPr>
                <w:rFonts w:ascii="Times New Roman" w:eastAsiaTheme="minorHAnsi" w:hAnsi="Times New Roman"/>
                <w:b/>
                <w:sz w:val="20"/>
                <w:szCs w:val="16"/>
              </w:rPr>
              <w:t xml:space="preserve"> </w:t>
            </w:r>
            <w:r w:rsidR="001A59E1">
              <w:rPr>
                <w:rFonts w:ascii="Times New Roman" w:eastAsiaTheme="minorHAnsi" w:hAnsi="Times New Roman"/>
                <w:b/>
                <w:sz w:val="20"/>
                <w:szCs w:val="16"/>
              </w:rPr>
              <w:t>(ITP3)</w:t>
            </w:r>
          </w:p>
          <w:p w14:paraId="0B2D8AAF" w14:textId="4578AB37" w:rsidR="007776D7" w:rsidRPr="007776D7" w:rsidRDefault="004668CB" w:rsidP="00847EBF">
            <w:pPr>
              <w:spacing w:after="0" w:line="240" w:lineRule="auto"/>
              <w:rPr>
                <w:rFonts w:ascii="Times New Roman" w:eastAsiaTheme="minorHAnsi" w:hAnsi="Times New Roman"/>
                <w:b/>
                <w:sz w:val="20"/>
                <w:szCs w:val="16"/>
              </w:rPr>
            </w:pPr>
            <w:r>
              <w:rPr>
                <w:rFonts w:ascii="Times New Roman" w:eastAsiaTheme="minorHAnsi" w:hAnsi="Times New Roman"/>
                <w:b/>
                <w:sz w:val="20"/>
                <w:szCs w:val="16"/>
              </w:rPr>
              <w:t>Atbalstītie i</w:t>
            </w:r>
            <w:r w:rsidR="00B85619">
              <w:rPr>
                <w:rFonts w:ascii="Times New Roman" w:eastAsiaTheme="minorHAnsi" w:hAnsi="Times New Roman"/>
                <w:b/>
                <w:sz w:val="20"/>
                <w:szCs w:val="16"/>
              </w:rPr>
              <w:t>kgadējie obligātie publicitātes pasākumi (</w:t>
            </w:r>
            <w:r>
              <w:rPr>
                <w:rFonts w:ascii="Times New Roman" w:eastAsiaTheme="minorHAnsi" w:hAnsi="Times New Roman"/>
                <w:b/>
                <w:sz w:val="20"/>
                <w:szCs w:val="16"/>
              </w:rPr>
              <w:t>Mērvienība - pasākumi</w:t>
            </w:r>
            <w:r w:rsidR="007776D7" w:rsidRPr="007776D7">
              <w:rPr>
                <w:rFonts w:ascii="Times New Roman" w:eastAsiaTheme="minorHAnsi" w:hAnsi="Times New Roman"/>
                <w:b/>
                <w:sz w:val="20"/>
                <w:szCs w:val="16"/>
              </w:rPr>
              <w:t>)</w:t>
            </w:r>
            <w:r w:rsidR="007776D7">
              <w:rPr>
                <w:rFonts w:ascii="Times New Roman" w:eastAsiaTheme="minorHAnsi" w:hAnsi="Times New Roman"/>
                <w:b/>
                <w:sz w:val="20"/>
                <w:szCs w:val="16"/>
              </w:rPr>
              <w:t xml:space="preserve"> </w:t>
            </w:r>
          </w:p>
          <w:p w14:paraId="293FF1E3" w14:textId="77777777" w:rsidR="007776D7" w:rsidRPr="00F13B9F" w:rsidRDefault="007776D7" w:rsidP="00847EBF">
            <w:pPr>
              <w:spacing w:after="0" w:line="240" w:lineRule="auto"/>
              <w:rPr>
                <w:rFonts w:ascii="Times New Roman" w:eastAsiaTheme="minorHAnsi" w:hAnsi="Times New Roman"/>
                <w:sz w:val="20"/>
                <w:szCs w:val="16"/>
              </w:rPr>
            </w:pPr>
          </w:p>
          <w:p w14:paraId="38B808BC" w14:textId="54A5C4E3" w:rsidR="001F0C54" w:rsidRDefault="001F0C54" w:rsidP="00847EBF">
            <w:pPr>
              <w:spacing w:after="0" w:line="240" w:lineRule="auto"/>
              <w:rPr>
                <w:rFonts w:ascii="Times New Roman" w:hAnsi="Times New Roman"/>
                <w:sz w:val="20"/>
                <w:szCs w:val="16"/>
              </w:rPr>
            </w:pPr>
            <w:r w:rsidRPr="00F13B9F">
              <w:rPr>
                <w:rFonts w:ascii="Times New Roman" w:eastAsiaTheme="minorHAnsi" w:hAnsi="Times New Roman"/>
                <w:i/>
                <w:sz w:val="20"/>
                <w:szCs w:val="16"/>
              </w:rPr>
              <w:t>Definīcija</w:t>
            </w:r>
            <w:r w:rsidRPr="00F13B9F">
              <w:rPr>
                <w:rFonts w:ascii="Times New Roman" w:eastAsiaTheme="minorHAnsi" w:hAnsi="Times New Roman"/>
                <w:i/>
                <w:sz w:val="20"/>
                <w:szCs w:val="16"/>
                <w:vertAlign w:val="superscript"/>
              </w:rPr>
              <w:fldChar w:fldCharType="begin"/>
            </w:r>
            <w:r w:rsidRPr="00F13B9F">
              <w:rPr>
                <w:rFonts w:ascii="Times New Roman" w:eastAsiaTheme="minorHAnsi" w:hAnsi="Times New Roman"/>
                <w:i/>
                <w:sz w:val="20"/>
                <w:szCs w:val="16"/>
                <w:vertAlign w:val="superscript"/>
              </w:rPr>
              <w:instrText xml:space="preserve"> NOTEREF _Ref356206606 \h  \* MERGEFORMAT </w:instrText>
            </w:r>
            <w:r w:rsidRPr="00F13B9F">
              <w:rPr>
                <w:rFonts w:ascii="Times New Roman" w:eastAsiaTheme="minorHAnsi" w:hAnsi="Times New Roman"/>
                <w:i/>
                <w:sz w:val="20"/>
                <w:szCs w:val="16"/>
                <w:vertAlign w:val="superscript"/>
              </w:rPr>
            </w:r>
            <w:r w:rsidRPr="00F13B9F">
              <w:rPr>
                <w:rFonts w:ascii="Times New Roman" w:eastAsiaTheme="minorHAnsi" w:hAnsi="Times New Roman"/>
                <w:i/>
                <w:sz w:val="20"/>
                <w:szCs w:val="16"/>
                <w:vertAlign w:val="superscript"/>
              </w:rPr>
              <w:fldChar w:fldCharType="separate"/>
            </w:r>
            <w:r w:rsidRPr="00F13B9F">
              <w:rPr>
                <w:rFonts w:ascii="Times New Roman" w:eastAsiaTheme="minorHAnsi" w:hAnsi="Times New Roman"/>
                <w:i/>
                <w:sz w:val="20"/>
                <w:szCs w:val="16"/>
                <w:vertAlign w:val="superscript"/>
              </w:rPr>
              <w:fldChar w:fldCharType="end"/>
            </w:r>
            <w:r w:rsidRPr="00F13B9F">
              <w:rPr>
                <w:rFonts w:ascii="Times New Roman" w:eastAsiaTheme="minorHAnsi" w:hAnsi="Times New Roman"/>
                <w:i/>
                <w:sz w:val="20"/>
                <w:szCs w:val="16"/>
              </w:rPr>
              <w:t>:</w:t>
            </w:r>
            <w:r w:rsidR="00152684" w:rsidRPr="00F13B9F">
              <w:rPr>
                <w:rFonts w:ascii="Times New Roman" w:hAnsi="Times New Roman"/>
                <w:sz w:val="20"/>
                <w:szCs w:val="16"/>
              </w:rPr>
              <w:t xml:space="preserve"> </w:t>
            </w:r>
            <w:r w:rsidR="00E31173" w:rsidRPr="0072389F">
              <w:rPr>
                <w:rFonts w:ascii="Times New Roman" w:hAnsi="Times New Roman"/>
                <w:sz w:val="20"/>
                <w:szCs w:val="16"/>
              </w:rPr>
              <w:t>Atbilstoši Regulas 1303/2013 XII pielikuma 2. punkta 2.1. apakšpunkta 2.daļas a) b) punktam Dalībvalsts vai vadošā iestāde nodrošina viena plaša informācijas pasākuma organizēšanu gadā, kurā popularizē finansējuma iespējas un īstenotās stratēģijas un dara zināmus darbības programmas vai programmu sasniegumus, tostarp – attiecīgā gadījumā – informē par lielajiem projektiem, kopīgiem rīcības plāniem un citiem projektu piemēriem.</w:t>
            </w:r>
            <w:r w:rsidR="00E31173">
              <w:rPr>
                <w:rFonts w:ascii="Times New Roman" w:hAnsi="Times New Roman"/>
                <w:sz w:val="20"/>
                <w:szCs w:val="16"/>
              </w:rPr>
              <w:t xml:space="preserve"> </w:t>
            </w:r>
          </w:p>
          <w:p w14:paraId="4FD46B5F" w14:textId="77777777" w:rsidR="00B85619" w:rsidRPr="00F13B9F" w:rsidRDefault="00B85619" w:rsidP="00847EBF">
            <w:pPr>
              <w:spacing w:after="0" w:line="240" w:lineRule="auto"/>
              <w:rPr>
                <w:rFonts w:ascii="Times New Roman" w:eastAsiaTheme="minorHAnsi" w:hAnsi="Times New Roman"/>
                <w:sz w:val="20"/>
                <w:szCs w:val="16"/>
              </w:rPr>
            </w:pPr>
          </w:p>
          <w:p w14:paraId="0733E440" w14:textId="0FCEF0E3" w:rsidR="001F0C54" w:rsidRPr="00F13B9F" w:rsidRDefault="001F0C54" w:rsidP="00847EBF">
            <w:pPr>
              <w:spacing w:after="0" w:line="240" w:lineRule="auto"/>
              <w:rPr>
                <w:rFonts w:ascii="Times New Roman" w:eastAsiaTheme="minorHAnsi" w:hAnsi="Times New Roman"/>
                <w:sz w:val="20"/>
                <w:szCs w:val="16"/>
              </w:rPr>
            </w:pPr>
            <w:r w:rsidRPr="00F13B9F">
              <w:rPr>
                <w:rFonts w:ascii="Times New Roman" w:eastAsiaTheme="minorHAnsi" w:hAnsi="Times New Roman"/>
                <w:i/>
                <w:sz w:val="20"/>
                <w:szCs w:val="16"/>
              </w:rPr>
              <w:t>Datu avots</w:t>
            </w:r>
            <w:r w:rsidRPr="00F13B9F">
              <w:rPr>
                <w:rFonts w:ascii="Times New Roman" w:eastAsiaTheme="minorHAnsi" w:hAnsi="Times New Roman"/>
                <w:sz w:val="20"/>
                <w:szCs w:val="16"/>
              </w:rPr>
              <w:t>:</w:t>
            </w:r>
            <w:r w:rsidR="00D12AC2" w:rsidRPr="00F13B9F">
              <w:rPr>
                <w:rFonts w:ascii="Times New Roman" w:eastAsiaTheme="minorHAnsi" w:hAnsi="Times New Roman"/>
                <w:sz w:val="20"/>
                <w:szCs w:val="16"/>
              </w:rPr>
              <w:t xml:space="preserve"> </w:t>
            </w:r>
            <w:r w:rsidR="004668CB">
              <w:rPr>
                <w:rFonts w:ascii="Times New Roman" w:eastAsiaTheme="minorHAnsi" w:hAnsi="Times New Roman"/>
                <w:sz w:val="20"/>
                <w:szCs w:val="16"/>
              </w:rPr>
              <w:t xml:space="preserve">Vadošās iestādes </w:t>
            </w:r>
            <w:r w:rsidR="004668CB">
              <w:rPr>
                <w:rFonts w:ascii="Times New Roman" w:hAnsi="Times New Roman"/>
                <w:sz w:val="20"/>
                <w:szCs w:val="16"/>
              </w:rPr>
              <w:t>p</w:t>
            </w:r>
            <w:r w:rsidR="00D12AC2" w:rsidRPr="00F13B9F">
              <w:rPr>
                <w:rFonts w:ascii="Times New Roman" w:hAnsi="Times New Roman"/>
                <w:sz w:val="20"/>
                <w:szCs w:val="16"/>
              </w:rPr>
              <w:t>rojekt</w:t>
            </w:r>
            <w:r w:rsidR="004668CB">
              <w:rPr>
                <w:rFonts w:ascii="Times New Roman" w:hAnsi="Times New Roman"/>
                <w:sz w:val="20"/>
                <w:szCs w:val="16"/>
              </w:rPr>
              <w:t>a, kura ietvaros tiek nodrošināti publicitātes pasākumu īstenošana</w:t>
            </w:r>
            <w:r w:rsidR="00D12AC2" w:rsidRPr="00F13B9F">
              <w:rPr>
                <w:rFonts w:ascii="Times New Roman" w:hAnsi="Times New Roman"/>
                <w:sz w:val="20"/>
                <w:szCs w:val="16"/>
              </w:rPr>
              <w:t xml:space="preserve"> </w:t>
            </w:r>
            <w:r w:rsidR="00B85619">
              <w:rPr>
                <w:rFonts w:ascii="Times New Roman" w:hAnsi="Times New Roman"/>
                <w:sz w:val="20"/>
                <w:szCs w:val="16"/>
              </w:rPr>
              <w:t>uzraudzības dati</w:t>
            </w:r>
          </w:p>
          <w:p w14:paraId="6CC81775" w14:textId="77777777" w:rsidR="001F0C54" w:rsidRPr="00F13B9F" w:rsidRDefault="001F0C54" w:rsidP="00847EBF">
            <w:pPr>
              <w:spacing w:after="0" w:line="240" w:lineRule="auto"/>
              <w:rPr>
                <w:rFonts w:ascii="Times New Roman" w:eastAsiaTheme="minorHAnsi" w:hAnsi="Times New Roman"/>
                <w:sz w:val="20"/>
                <w:szCs w:val="16"/>
              </w:rPr>
            </w:pPr>
          </w:p>
          <w:p w14:paraId="5338C3C9" w14:textId="767F2A21" w:rsidR="001F0C54" w:rsidRPr="00F13B9F" w:rsidRDefault="001F0C54" w:rsidP="00847EBF">
            <w:pPr>
              <w:spacing w:after="0" w:line="240" w:lineRule="auto"/>
              <w:rPr>
                <w:rFonts w:ascii="Times New Roman" w:eastAsiaTheme="minorHAnsi" w:hAnsi="Times New Roman"/>
                <w:i/>
                <w:sz w:val="20"/>
                <w:szCs w:val="16"/>
              </w:rPr>
            </w:pPr>
            <w:r w:rsidRPr="00F13B9F">
              <w:rPr>
                <w:rFonts w:ascii="Times New Roman" w:eastAsiaTheme="minorHAnsi" w:hAnsi="Times New Roman"/>
                <w:i/>
                <w:sz w:val="20"/>
                <w:szCs w:val="16"/>
              </w:rPr>
              <w:t>Apkopošanas biežums un ieguves metodoloģija:</w:t>
            </w:r>
            <w:r w:rsidR="000F38DA" w:rsidRPr="00F13B9F">
              <w:rPr>
                <w:rFonts w:ascii="Times New Roman" w:eastAsiaTheme="minorHAnsi" w:hAnsi="Times New Roman"/>
                <w:sz w:val="20"/>
                <w:szCs w:val="16"/>
              </w:rPr>
              <w:t xml:space="preserve"> katru gadu, </w:t>
            </w:r>
            <w:r w:rsidR="00596DF5" w:rsidRPr="00F13B9F">
              <w:rPr>
                <w:rFonts w:ascii="Times New Roman" w:eastAsiaTheme="minorHAnsi" w:hAnsi="Times New Roman"/>
                <w:sz w:val="20"/>
                <w:szCs w:val="16"/>
              </w:rPr>
              <w:t>apkopojot</w:t>
            </w:r>
            <w:r w:rsidR="000F38DA" w:rsidRPr="00F13B9F">
              <w:rPr>
                <w:rFonts w:ascii="Times New Roman" w:eastAsiaTheme="minorHAnsi" w:hAnsi="Times New Roman"/>
                <w:sz w:val="20"/>
                <w:szCs w:val="16"/>
              </w:rPr>
              <w:t xml:space="preserve"> informāciju par atbalstītajiem projektiem no projektu atskaitēm/ </w:t>
            </w:r>
            <w:r w:rsidR="00882943">
              <w:rPr>
                <w:rFonts w:ascii="Times New Roman" w:eastAsiaTheme="minorHAnsi" w:hAnsi="Times New Roman"/>
                <w:sz w:val="20"/>
                <w:szCs w:val="16"/>
              </w:rPr>
              <w:t xml:space="preserve">KP </w:t>
            </w:r>
            <w:r w:rsidR="000F38DA" w:rsidRPr="00F13B9F">
              <w:rPr>
                <w:rFonts w:ascii="Times New Roman" w:eastAsiaTheme="minorHAnsi" w:hAnsi="Times New Roman"/>
                <w:sz w:val="20"/>
                <w:szCs w:val="16"/>
              </w:rPr>
              <w:t>VIS</w:t>
            </w:r>
            <w:r w:rsidR="00882943">
              <w:rPr>
                <w:rFonts w:ascii="Times New Roman" w:eastAsiaTheme="minorHAnsi" w:hAnsi="Times New Roman"/>
                <w:sz w:val="20"/>
                <w:szCs w:val="16"/>
              </w:rPr>
              <w:t>.</w:t>
            </w:r>
          </w:p>
          <w:p w14:paraId="43BBDF98" w14:textId="77777777" w:rsidR="001F0C54" w:rsidRPr="00F13B9F" w:rsidRDefault="001F0C54" w:rsidP="00847EBF">
            <w:pPr>
              <w:spacing w:after="0" w:line="240" w:lineRule="auto"/>
              <w:rPr>
                <w:rFonts w:ascii="Times New Roman" w:eastAsiaTheme="minorHAnsi" w:hAnsi="Times New Roman"/>
                <w:sz w:val="20"/>
                <w:szCs w:val="16"/>
              </w:rPr>
            </w:pPr>
          </w:p>
          <w:p w14:paraId="197DA170" w14:textId="3C5AA0A2" w:rsidR="00C361C3" w:rsidRPr="00F13B9F" w:rsidRDefault="00C361C3" w:rsidP="00847EBF">
            <w:pPr>
              <w:spacing w:after="0" w:line="240" w:lineRule="auto"/>
              <w:rPr>
                <w:rFonts w:ascii="Times New Roman" w:eastAsiaTheme="minorHAnsi" w:hAnsi="Times New Roman"/>
                <w:sz w:val="20"/>
                <w:szCs w:val="16"/>
              </w:rPr>
            </w:pPr>
            <w:r w:rsidRPr="00F13B9F">
              <w:rPr>
                <w:rFonts w:ascii="Times New Roman" w:eastAsiaTheme="minorHAnsi" w:hAnsi="Times New Roman"/>
                <w:i/>
                <w:sz w:val="20"/>
                <w:szCs w:val="16"/>
              </w:rPr>
              <w:t>Starpposma vērtība 2018:</w:t>
            </w:r>
            <w:r w:rsidR="005D507A" w:rsidRPr="00F13B9F">
              <w:rPr>
                <w:rFonts w:ascii="Times New Roman" w:eastAsiaTheme="minorHAnsi" w:hAnsi="Times New Roman"/>
                <w:i/>
                <w:sz w:val="20"/>
                <w:szCs w:val="16"/>
              </w:rPr>
              <w:t xml:space="preserve"> </w:t>
            </w:r>
            <w:r w:rsidR="00E31173" w:rsidRPr="0072389F">
              <w:rPr>
                <w:rFonts w:ascii="Times New Roman" w:eastAsiaTheme="minorHAnsi" w:hAnsi="Times New Roman"/>
                <w:sz w:val="20"/>
                <w:szCs w:val="16"/>
              </w:rPr>
              <w:t>4</w:t>
            </w:r>
          </w:p>
          <w:p w14:paraId="03A709A7" w14:textId="77777777" w:rsidR="00796DB0" w:rsidRPr="00F13B9F" w:rsidRDefault="00796DB0" w:rsidP="00847EBF">
            <w:pPr>
              <w:spacing w:after="0" w:line="240" w:lineRule="auto"/>
              <w:rPr>
                <w:rFonts w:ascii="Times New Roman" w:eastAsiaTheme="minorHAnsi" w:hAnsi="Times New Roman"/>
                <w:i/>
                <w:sz w:val="20"/>
                <w:szCs w:val="16"/>
              </w:rPr>
            </w:pPr>
          </w:p>
          <w:p w14:paraId="3A29F57B" w14:textId="235AE729" w:rsidR="001F0C54" w:rsidRPr="00F13B9F" w:rsidRDefault="001F0C54" w:rsidP="00847EBF">
            <w:pPr>
              <w:spacing w:after="0" w:line="240" w:lineRule="auto"/>
              <w:rPr>
                <w:rFonts w:ascii="Times New Roman" w:eastAsiaTheme="minorHAnsi" w:hAnsi="Times New Roman"/>
                <w:sz w:val="20"/>
                <w:szCs w:val="16"/>
              </w:rPr>
            </w:pPr>
            <w:r w:rsidRPr="00F13B9F">
              <w:rPr>
                <w:rFonts w:ascii="Times New Roman" w:eastAsiaTheme="minorHAnsi" w:hAnsi="Times New Roman"/>
                <w:i/>
                <w:sz w:val="20"/>
                <w:szCs w:val="16"/>
              </w:rPr>
              <w:t>Mērķis 2023</w:t>
            </w:r>
            <w:r w:rsidRPr="00F13B9F">
              <w:rPr>
                <w:rFonts w:ascii="Times New Roman" w:eastAsiaTheme="minorHAnsi" w:hAnsi="Times New Roman"/>
                <w:sz w:val="20"/>
                <w:szCs w:val="16"/>
              </w:rPr>
              <w:t>:</w:t>
            </w:r>
            <w:r w:rsidR="00D12AC2" w:rsidRPr="00F13B9F">
              <w:rPr>
                <w:rFonts w:ascii="Times New Roman" w:eastAsiaTheme="minorHAnsi" w:hAnsi="Times New Roman"/>
                <w:sz w:val="20"/>
                <w:szCs w:val="16"/>
              </w:rPr>
              <w:t xml:space="preserve"> </w:t>
            </w:r>
            <w:r w:rsidR="00B85619">
              <w:rPr>
                <w:rFonts w:ascii="Times New Roman" w:eastAsiaTheme="minorHAnsi" w:hAnsi="Times New Roman"/>
                <w:sz w:val="20"/>
                <w:szCs w:val="16"/>
              </w:rPr>
              <w:t>9</w:t>
            </w:r>
          </w:p>
          <w:p w14:paraId="064BD608" w14:textId="77777777" w:rsidR="00271805" w:rsidRPr="00F13B9F" w:rsidRDefault="00271805" w:rsidP="00847EBF">
            <w:pPr>
              <w:spacing w:after="0" w:line="240" w:lineRule="auto"/>
              <w:rPr>
                <w:rFonts w:ascii="Times New Roman" w:eastAsiaTheme="minorHAnsi" w:hAnsi="Times New Roman"/>
                <w:sz w:val="20"/>
                <w:szCs w:val="16"/>
              </w:rPr>
            </w:pPr>
          </w:p>
          <w:p w14:paraId="265EB52B" w14:textId="77777777" w:rsidR="001F0C54" w:rsidRPr="00F13B9F" w:rsidRDefault="001F0C54" w:rsidP="00847EBF">
            <w:pPr>
              <w:spacing w:after="0" w:line="240" w:lineRule="auto"/>
              <w:rPr>
                <w:rFonts w:ascii="Times New Roman" w:eastAsiaTheme="minorHAnsi" w:hAnsi="Times New Roman"/>
                <w:sz w:val="20"/>
                <w:szCs w:val="16"/>
              </w:rPr>
            </w:pPr>
            <w:r w:rsidRPr="00F13B9F">
              <w:rPr>
                <w:rFonts w:ascii="Times New Roman" w:eastAsiaTheme="minorHAnsi" w:hAnsi="Times New Roman"/>
                <w:i/>
                <w:sz w:val="20"/>
                <w:szCs w:val="16"/>
              </w:rPr>
              <w:t>Mērķa vērtības noteikšanas principi/metodoloģija</w:t>
            </w:r>
            <w:r w:rsidRPr="00F13B9F">
              <w:rPr>
                <w:rFonts w:ascii="Times New Roman" w:eastAsiaTheme="minorHAnsi" w:hAnsi="Times New Roman"/>
                <w:sz w:val="20"/>
                <w:szCs w:val="16"/>
              </w:rPr>
              <w:t>:</w:t>
            </w:r>
            <w:r w:rsidR="00152684" w:rsidRPr="00F13B9F">
              <w:rPr>
                <w:rFonts w:ascii="Times New Roman" w:eastAsiaTheme="minorHAnsi" w:hAnsi="Times New Roman"/>
                <w:sz w:val="20"/>
                <w:szCs w:val="16"/>
              </w:rPr>
              <w:t xml:space="preserve"> </w:t>
            </w:r>
          </w:p>
          <w:p w14:paraId="623A9F53" w14:textId="3F23198D" w:rsidR="000F38DA" w:rsidRDefault="00140F42" w:rsidP="00847EBF">
            <w:pPr>
              <w:spacing w:after="0" w:line="240" w:lineRule="auto"/>
              <w:rPr>
                <w:rFonts w:ascii="Times New Roman" w:hAnsi="Times New Roman"/>
                <w:sz w:val="20"/>
                <w:szCs w:val="16"/>
              </w:rPr>
            </w:pPr>
            <w:r w:rsidRPr="0072389F">
              <w:rPr>
                <w:rFonts w:ascii="Times New Roman" w:hAnsi="Times New Roman"/>
                <w:sz w:val="20"/>
                <w:szCs w:val="16"/>
              </w:rPr>
              <w:t>Katra publicitātes pasākuma mērķa vērtība var tikt mainīta atkarībā no konkrētā pasākuma izvirzītā sasniedzamā mērķa. Sasniedzamais mērķis tiek balstīts uz Sabiedriskās aptaujas rezultātiem.</w:t>
            </w:r>
          </w:p>
          <w:p w14:paraId="40980160" w14:textId="0DB19644" w:rsidR="004668CB" w:rsidRDefault="004668CB" w:rsidP="00847EBF">
            <w:pPr>
              <w:spacing w:after="0" w:line="240" w:lineRule="auto"/>
              <w:rPr>
                <w:rFonts w:ascii="Times New Roman" w:hAnsi="Times New Roman"/>
                <w:sz w:val="20"/>
                <w:szCs w:val="16"/>
              </w:rPr>
            </w:pPr>
            <w:r>
              <w:rPr>
                <w:rFonts w:ascii="Times New Roman" w:hAnsi="Times New Roman"/>
                <w:sz w:val="20"/>
                <w:szCs w:val="16"/>
              </w:rPr>
              <w:t>Rādītāja vērtība Kohēzijas politikas fondu vadības informācijas sistēmā 2014.-2020. gadam specifiskā atbalsta mērķa “</w:t>
            </w:r>
            <w:r w:rsidRPr="004668CB">
              <w:rPr>
                <w:rFonts w:ascii="Times New Roman" w:hAnsi="Times New Roman"/>
                <w:sz w:val="20"/>
                <w:szCs w:val="16"/>
              </w:rPr>
              <w:t xml:space="preserve">Paaugstināt informētību par Kohēzijas politikas fondiem, sniedzot atbalstu informācijas un </w:t>
            </w:r>
            <w:r w:rsidRPr="004668CB">
              <w:rPr>
                <w:rFonts w:ascii="Times New Roman" w:hAnsi="Times New Roman"/>
                <w:sz w:val="20"/>
                <w:szCs w:val="16"/>
              </w:rPr>
              <w:lastRenderedPageBreak/>
              <w:t>komunikācijas pasākumiem</w:t>
            </w:r>
            <w:r>
              <w:rPr>
                <w:rFonts w:ascii="Times New Roman" w:hAnsi="Times New Roman"/>
                <w:sz w:val="20"/>
                <w:szCs w:val="16"/>
              </w:rPr>
              <w:t>”</w:t>
            </w:r>
            <w:r w:rsidRPr="004668CB">
              <w:rPr>
                <w:rFonts w:ascii="Times New Roman" w:hAnsi="Times New Roman"/>
                <w:sz w:val="20"/>
                <w:szCs w:val="16"/>
              </w:rPr>
              <w:t xml:space="preserve"> </w:t>
            </w:r>
            <w:r>
              <w:rPr>
                <w:rFonts w:ascii="Times New Roman" w:hAnsi="Times New Roman"/>
                <w:sz w:val="20"/>
                <w:szCs w:val="16"/>
              </w:rPr>
              <w:t>ietvaros līmenī tiek iegūta tikai no vadošās iestādes tehniskās palīdzības projekta, kura ietvaros tiek nodrošināta  publicitātes pasākumu īstenošana.</w:t>
            </w:r>
          </w:p>
          <w:p w14:paraId="70DE622D" w14:textId="1E695063" w:rsidR="00740619" w:rsidRDefault="00740619" w:rsidP="00847EBF">
            <w:pPr>
              <w:spacing w:after="0" w:line="240" w:lineRule="auto"/>
              <w:rPr>
                <w:rFonts w:ascii="Times New Roman" w:hAnsi="Times New Roman"/>
                <w:sz w:val="20"/>
                <w:szCs w:val="16"/>
              </w:rPr>
            </w:pPr>
          </w:p>
          <w:p w14:paraId="493D9924" w14:textId="23C4B7A8" w:rsidR="00740619" w:rsidRPr="00F13B9F" w:rsidRDefault="00740619" w:rsidP="00847EBF">
            <w:pPr>
              <w:spacing w:after="0" w:line="240" w:lineRule="auto"/>
              <w:rPr>
                <w:rFonts w:ascii="Times New Roman" w:eastAsiaTheme="minorHAnsi" w:hAnsi="Times New Roman"/>
                <w:sz w:val="20"/>
                <w:szCs w:val="16"/>
              </w:rPr>
            </w:pPr>
            <w:r>
              <w:rPr>
                <w:rFonts w:ascii="Times New Roman" w:hAnsi="Times New Roman"/>
                <w:sz w:val="20"/>
                <w:szCs w:val="16"/>
              </w:rPr>
              <w:t>Pārējie tehniskās palīdzības projekti, kuri tiek īstenoti specifiskā atbalsta mērķa ietvaros pie iznākuma radītāja</w:t>
            </w:r>
            <w:r w:rsidR="00F00F9C">
              <w:rPr>
                <w:rFonts w:ascii="Times New Roman" w:hAnsi="Times New Roman"/>
                <w:sz w:val="20"/>
                <w:szCs w:val="16"/>
              </w:rPr>
              <w:t xml:space="preserve"> projekta</w:t>
            </w:r>
            <w:r w:rsidR="00F74771">
              <w:rPr>
                <w:rFonts w:ascii="Times New Roman" w:hAnsi="Times New Roman"/>
                <w:sz w:val="20"/>
                <w:szCs w:val="16"/>
              </w:rPr>
              <w:t xml:space="preserve"> līmenī</w:t>
            </w:r>
            <w:r>
              <w:rPr>
                <w:rFonts w:ascii="Times New Roman" w:hAnsi="Times New Roman"/>
                <w:sz w:val="20"/>
                <w:szCs w:val="16"/>
              </w:rPr>
              <w:t xml:space="preserve"> norāda “0”vērtību. </w:t>
            </w:r>
          </w:p>
          <w:p w14:paraId="7DFF2EEE" w14:textId="77777777" w:rsidR="001F0C54" w:rsidRPr="00F13B9F" w:rsidRDefault="001F0C54" w:rsidP="00740619">
            <w:pPr>
              <w:spacing w:after="0" w:line="240" w:lineRule="auto"/>
              <w:jc w:val="right"/>
              <w:rPr>
                <w:rFonts w:ascii="Times New Roman" w:eastAsiaTheme="minorHAnsi" w:hAnsi="Times New Roman"/>
                <w:sz w:val="20"/>
                <w:szCs w:val="16"/>
              </w:rPr>
            </w:pPr>
          </w:p>
          <w:p w14:paraId="527B9751" w14:textId="078022E3" w:rsidR="005D507A" w:rsidRDefault="001F0C54" w:rsidP="000F1176">
            <w:pPr>
              <w:spacing w:after="0" w:line="240" w:lineRule="auto"/>
              <w:rPr>
                <w:rFonts w:ascii="Times New Roman" w:eastAsiaTheme="minorHAnsi" w:hAnsi="Times New Roman"/>
                <w:sz w:val="20"/>
                <w:szCs w:val="16"/>
              </w:rPr>
            </w:pPr>
            <w:r w:rsidRPr="00F13B9F">
              <w:rPr>
                <w:rFonts w:ascii="Times New Roman" w:eastAsiaTheme="minorHAnsi" w:hAnsi="Times New Roman"/>
                <w:i/>
                <w:sz w:val="20"/>
                <w:szCs w:val="16"/>
              </w:rPr>
              <w:t>Iznākuma rādītājam sasniegšanai paredzētais finansējums:</w:t>
            </w:r>
            <w:r w:rsidR="000F1176" w:rsidRPr="00F13B9F">
              <w:rPr>
                <w:sz w:val="20"/>
              </w:rPr>
              <w:t xml:space="preserve"> </w:t>
            </w:r>
            <w:r w:rsidR="00D6083E">
              <w:rPr>
                <w:rFonts w:ascii="Times New Roman" w:eastAsiaTheme="minorHAnsi" w:hAnsi="Times New Roman"/>
                <w:sz w:val="20"/>
                <w:szCs w:val="16"/>
              </w:rPr>
              <w:t>nav attiecināms</w:t>
            </w:r>
          </w:p>
          <w:p w14:paraId="553483BE" w14:textId="77777777" w:rsidR="003E5DE5" w:rsidRDefault="003E5DE5" w:rsidP="000F1176">
            <w:pPr>
              <w:spacing w:after="0" w:line="240" w:lineRule="auto"/>
              <w:rPr>
                <w:rFonts w:ascii="Times New Roman" w:eastAsiaTheme="minorHAnsi" w:hAnsi="Times New Roman"/>
                <w:sz w:val="20"/>
                <w:szCs w:val="16"/>
              </w:rPr>
            </w:pPr>
          </w:p>
          <w:p w14:paraId="3C288BAB" w14:textId="4A224E4E" w:rsidR="003E5DE5" w:rsidRPr="00F13B9F" w:rsidRDefault="003E5DE5" w:rsidP="003E5DE5">
            <w:pPr>
              <w:spacing w:after="0" w:line="240" w:lineRule="auto"/>
              <w:rPr>
                <w:rFonts w:ascii="Times New Roman" w:eastAsiaTheme="minorHAnsi" w:hAnsi="Times New Roman"/>
                <w:sz w:val="20"/>
                <w:szCs w:val="16"/>
              </w:rPr>
            </w:pPr>
            <w:r w:rsidRPr="003E5DE5">
              <w:rPr>
                <w:rFonts w:ascii="Times New Roman" w:eastAsiaTheme="minorHAnsi" w:hAnsi="Times New Roman"/>
                <w:sz w:val="20"/>
                <w:szCs w:val="16"/>
              </w:rPr>
              <w:t>Darbības, kas liek uzskatīt rādītāju par izpildītu - Noorganizēts publicitātes pasākums</w:t>
            </w:r>
          </w:p>
        </w:tc>
        <w:tc>
          <w:tcPr>
            <w:tcW w:w="2612" w:type="dxa"/>
          </w:tcPr>
          <w:p w14:paraId="7A82E494" w14:textId="6CFAFEF7" w:rsidR="001F0C54" w:rsidRPr="00F13B9F" w:rsidRDefault="001F0C54" w:rsidP="00847EBF">
            <w:pPr>
              <w:spacing w:after="0" w:line="240" w:lineRule="auto"/>
              <w:rPr>
                <w:rFonts w:ascii="Times New Roman" w:eastAsiaTheme="minorHAnsi" w:hAnsi="Times New Roman"/>
                <w:sz w:val="20"/>
                <w:szCs w:val="16"/>
              </w:rPr>
            </w:pPr>
            <w:r w:rsidRPr="00F13B9F">
              <w:rPr>
                <w:rFonts w:ascii="Times New Roman" w:eastAsiaTheme="minorHAnsi" w:hAnsi="Times New Roman"/>
                <w:i/>
                <w:sz w:val="20"/>
                <w:szCs w:val="16"/>
              </w:rPr>
              <w:lastRenderedPageBreak/>
              <w:t>Starpposma</w:t>
            </w:r>
            <w:r w:rsidR="00047169" w:rsidRPr="00F13B9F">
              <w:rPr>
                <w:rFonts w:ascii="Times New Roman" w:eastAsiaTheme="minorHAnsi" w:hAnsi="Times New Roman"/>
                <w:i/>
                <w:sz w:val="20"/>
                <w:szCs w:val="16"/>
              </w:rPr>
              <w:t xml:space="preserve"> vērtība 2018. gadam</w:t>
            </w:r>
            <w:r w:rsidRPr="00F13B9F">
              <w:rPr>
                <w:rFonts w:ascii="Times New Roman" w:eastAsiaTheme="minorHAnsi" w:hAnsi="Times New Roman"/>
                <w:i/>
                <w:sz w:val="20"/>
                <w:szCs w:val="16"/>
              </w:rPr>
              <w:t>:</w:t>
            </w:r>
            <w:r w:rsidR="000A0864" w:rsidRPr="00F13B9F">
              <w:rPr>
                <w:sz w:val="20"/>
              </w:rPr>
              <w:t xml:space="preserve"> </w:t>
            </w:r>
            <w:r w:rsidR="00D6083E">
              <w:rPr>
                <w:rFonts w:ascii="Times New Roman" w:eastAsiaTheme="minorHAnsi" w:hAnsi="Times New Roman"/>
                <w:sz w:val="20"/>
                <w:szCs w:val="16"/>
              </w:rPr>
              <w:t>nav attiecināms</w:t>
            </w:r>
          </w:p>
          <w:p w14:paraId="0A87EA38" w14:textId="77777777" w:rsidR="001F0C54" w:rsidRPr="00F13B9F" w:rsidRDefault="001F0C54" w:rsidP="00847EBF">
            <w:pPr>
              <w:spacing w:after="0" w:line="240" w:lineRule="auto"/>
              <w:rPr>
                <w:rFonts w:ascii="Times New Roman" w:eastAsiaTheme="minorHAnsi" w:hAnsi="Times New Roman"/>
                <w:i/>
                <w:sz w:val="20"/>
                <w:szCs w:val="16"/>
              </w:rPr>
            </w:pPr>
          </w:p>
          <w:p w14:paraId="5AD4F940" w14:textId="77777777" w:rsidR="00D6083E" w:rsidRDefault="001F0C54" w:rsidP="00847EBF">
            <w:pPr>
              <w:spacing w:after="0" w:line="240" w:lineRule="auto"/>
              <w:rPr>
                <w:sz w:val="20"/>
              </w:rPr>
            </w:pPr>
            <w:r w:rsidRPr="00F13B9F">
              <w:rPr>
                <w:rFonts w:ascii="Times New Roman" w:eastAsiaTheme="minorHAnsi" w:hAnsi="Times New Roman"/>
                <w:i/>
                <w:sz w:val="20"/>
                <w:szCs w:val="16"/>
              </w:rPr>
              <w:t xml:space="preserve">Mērķis 2023. </w:t>
            </w:r>
            <w:r w:rsidR="00047169" w:rsidRPr="00F13B9F">
              <w:rPr>
                <w:rFonts w:ascii="Times New Roman" w:eastAsiaTheme="minorHAnsi" w:hAnsi="Times New Roman"/>
                <w:i/>
                <w:sz w:val="20"/>
                <w:szCs w:val="16"/>
              </w:rPr>
              <w:t>g</w:t>
            </w:r>
            <w:r w:rsidRPr="00F13B9F">
              <w:rPr>
                <w:rFonts w:ascii="Times New Roman" w:eastAsiaTheme="minorHAnsi" w:hAnsi="Times New Roman"/>
                <w:i/>
                <w:sz w:val="20"/>
                <w:szCs w:val="16"/>
              </w:rPr>
              <w:t>adam</w:t>
            </w:r>
            <w:r w:rsidR="00047169" w:rsidRPr="00F13B9F">
              <w:rPr>
                <w:rFonts w:ascii="Times New Roman" w:eastAsiaTheme="minorHAnsi" w:hAnsi="Times New Roman"/>
                <w:i/>
                <w:sz w:val="20"/>
                <w:szCs w:val="16"/>
              </w:rPr>
              <w:t xml:space="preserve"> (vien</w:t>
            </w:r>
            <w:r w:rsidR="00CC5A95" w:rsidRPr="00F13B9F">
              <w:rPr>
                <w:rFonts w:ascii="Times New Roman" w:eastAsiaTheme="minorHAnsi" w:hAnsi="Times New Roman"/>
                <w:i/>
                <w:sz w:val="20"/>
                <w:szCs w:val="16"/>
              </w:rPr>
              <w:t>āds</w:t>
            </w:r>
            <w:r w:rsidR="00047169" w:rsidRPr="00F13B9F">
              <w:rPr>
                <w:rFonts w:ascii="Times New Roman" w:eastAsiaTheme="minorHAnsi" w:hAnsi="Times New Roman"/>
                <w:i/>
                <w:sz w:val="20"/>
                <w:szCs w:val="16"/>
              </w:rPr>
              <w:t xml:space="preserve"> ar </w:t>
            </w:r>
            <w:r w:rsidR="00CC5A95" w:rsidRPr="00F13B9F">
              <w:rPr>
                <w:rFonts w:ascii="Times New Roman" w:eastAsiaTheme="minorHAnsi" w:hAnsi="Times New Roman"/>
                <w:i/>
                <w:sz w:val="20"/>
                <w:szCs w:val="16"/>
              </w:rPr>
              <w:t xml:space="preserve"> 100 % no  SAM paredzētā kopējā finansējuma</w:t>
            </w:r>
            <w:r w:rsidR="00047169" w:rsidRPr="00F13B9F">
              <w:rPr>
                <w:rFonts w:ascii="Times New Roman" w:eastAsiaTheme="minorHAnsi" w:hAnsi="Times New Roman"/>
                <w:i/>
                <w:sz w:val="20"/>
                <w:szCs w:val="16"/>
              </w:rPr>
              <w:t>)</w:t>
            </w:r>
            <w:r w:rsidRPr="00F13B9F">
              <w:rPr>
                <w:rFonts w:ascii="Times New Roman" w:eastAsiaTheme="minorHAnsi" w:hAnsi="Times New Roman"/>
                <w:i/>
                <w:sz w:val="20"/>
                <w:szCs w:val="16"/>
              </w:rPr>
              <w:t>:</w:t>
            </w:r>
            <w:r w:rsidR="000A0864" w:rsidRPr="00F13B9F">
              <w:rPr>
                <w:sz w:val="20"/>
              </w:rPr>
              <w:t xml:space="preserve"> </w:t>
            </w:r>
          </w:p>
          <w:p w14:paraId="1B3121EA" w14:textId="376B00EA" w:rsidR="001F0C54" w:rsidRPr="00D6083E" w:rsidRDefault="00D6083E" w:rsidP="00847EBF">
            <w:pPr>
              <w:spacing w:after="0" w:line="240" w:lineRule="auto"/>
              <w:rPr>
                <w:rFonts w:ascii="Times New Roman" w:eastAsiaTheme="minorHAnsi" w:hAnsi="Times New Roman"/>
                <w:sz w:val="20"/>
                <w:szCs w:val="16"/>
              </w:rPr>
            </w:pPr>
            <w:r w:rsidRPr="00D6083E">
              <w:rPr>
                <w:rFonts w:ascii="Times New Roman" w:hAnsi="Times New Roman"/>
                <w:sz w:val="20"/>
              </w:rPr>
              <w:t>nav attiecināms</w:t>
            </w:r>
          </w:p>
          <w:p w14:paraId="46EED0FE" w14:textId="77777777" w:rsidR="001F0C54" w:rsidRPr="00F13B9F" w:rsidRDefault="001F0C54" w:rsidP="00847EBF">
            <w:pPr>
              <w:spacing w:after="0" w:line="240" w:lineRule="auto"/>
              <w:rPr>
                <w:rFonts w:ascii="Times New Roman" w:eastAsiaTheme="minorHAnsi" w:hAnsi="Times New Roman"/>
                <w:i/>
                <w:sz w:val="20"/>
                <w:szCs w:val="16"/>
              </w:rPr>
            </w:pPr>
          </w:p>
          <w:p w14:paraId="52D488F3" w14:textId="77777777" w:rsidR="001F0C54" w:rsidRPr="00F13B9F" w:rsidRDefault="001F0C54" w:rsidP="00847EBF">
            <w:pPr>
              <w:spacing w:after="0" w:line="240" w:lineRule="auto"/>
              <w:rPr>
                <w:rFonts w:ascii="Times New Roman" w:eastAsiaTheme="minorHAnsi" w:hAnsi="Times New Roman"/>
                <w:i/>
                <w:sz w:val="20"/>
                <w:szCs w:val="16"/>
              </w:rPr>
            </w:pPr>
            <w:r w:rsidRPr="00F13B9F">
              <w:rPr>
                <w:rFonts w:ascii="Times New Roman" w:eastAsiaTheme="minorHAnsi" w:hAnsi="Times New Roman"/>
                <w:i/>
                <w:sz w:val="20"/>
                <w:szCs w:val="16"/>
              </w:rPr>
              <w:t xml:space="preserve">Starpposma vērtības noteikšanas aprēķins: </w:t>
            </w:r>
          </w:p>
          <w:p w14:paraId="3E96A29A" w14:textId="194344CB" w:rsidR="000F38DA" w:rsidRPr="00F13B9F" w:rsidRDefault="00D6083E" w:rsidP="00847EBF">
            <w:pPr>
              <w:spacing w:after="0" w:line="240" w:lineRule="auto"/>
              <w:rPr>
                <w:rFonts w:ascii="Times New Roman" w:eastAsiaTheme="minorHAnsi" w:hAnsi="Times New Roman"/>
                <w:sz w:val="20"/>
                <w:szCs w:val="16"/>
              </w:rPr>
            </w:pPr>
            <w:r>
              <w:rPr>
                <w:rFonts w:ascii="Times New Roman" w:eastAsiaTheme="minorHAnsi" w:hAnsi="Times New Roman"/>
                <w:sz w:val="20"/>
                <w:szCs w:val="16"/>
              </w:rPr>
              <w:t>nav attiecināms</w:t>
            </w:r>
          </w:p>
        </w:tc>
      </w:tr>
    </w:tbl>
    <w:p w14:paraId="02A74E52" w14:textId="2327EE4F" w:rsidR="00CB437B" w:rsidRPr="00707286" w:rsidRDefault="00CB437B">
      <w:pPr>
        <w:rPr>
          <w:rFonts w:ascii="Times New Roman" w:hAnsi="Times New Roman"/>
          <w:sz w:val="16"/>
          <w:szCs w:val="16"/>
        </w:rPr>
      </w:pPr>
    </w:p>
    <w:sectPr w:rsidR="00CB437B" w:rsidRPr="00707286" w:rsidSect="001F0C54">
      <w:pgSz w:w="16838" w:h="11906" w:orient="landscape"/>
      <w:pgMar w:top="3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686279" w14:textId="77777777" w:rsidR="00361F1C" w:rsidRDefault="00361F1C" w:rsidP="00C109A7">
      <w:pPr>
        <w:spacing w:after="0" w:line="240" w:lineRule="auto"/>
      </w:pPr>
      <w:r>
        <w:separator/>
      </w:r>
    </w:p>
  </w:endnote>
  <w:endnote w:type="continuationSeparator" w:id="0">
    <w:p w14:paraId="188DC0D9" w14:textId="77777777" w:rsidR="00361F1C" w:rsidRDefault="00361F1C" w:rsidP="00C10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5B39D3" w14:textId="77777777" w:rsidR="00361F1C" w:rsidRDefault="00361F1C" w:rsidP="00C109A7">
      <w:pPr>
        <w:spacing w:after="0" w:line="240" w:lineRule="auto"/>
      </w:pPr>
      <w:r>
        <w:separator/>
      </w:r>
    </w:p>
  </w:footnote>
  <w:footnote w:type="continuationSeparator" w:id="0">
    <w:p w14:paraId="6D36BEAE" w14:textId="77777777" w:rsidR="00361F1C" w:rsidRDefault="00361F1C" w:rsidP="00C109A7">
      <w:pPr>
        <w:spacing w:after="0" w:line="240" w:lineRule="auto"/>
      </w:pPr>
      <w:r>
        <w:continuationSeparator/>
      </w:r>
    </w:p>
  </w:footnote>
  <w:footnote w:id="1">
    <w:p w14:paraId="1B1A1CE4" w14:textId="77777777" w:rsidR="006770D9" w:rsidRPr="006F2471" w:rsidRDefault="006770D9" w:rsidP="00D12AC2">
      <w:pPr>
        <w:pStyle w:val="FootnoteText"/>
        <w:jc w:val="both"/>
        <w:rPr>
          <w:rFonts w:ascii="Times New Roman" w:hAnsi="Times New Roman"/>
          <w:sz w:val="18"/>
          <w:szCs w:val="18"/>
        </w:rPr>
      </w:pPr>
      <w:r w:rsidRPr="006F2471">
        <w:rPr>
          <w:rStyle w:val="FootnoteReference"/>
          <w:rFonts w:ascii="Times New Roman" w:hAnsi="Times New Roman"/>
          <w:sz w:val="18"/>
          <w:szCs w:val="18"/>
          <w:vertAlign w:val="baseline"/>
        </w:rPr>
        <w:footnoteRef/>
      </w:r>
      <w:r w:rsidRPr="006F2471">
        <w:rPr>
          <w:rFonts w:ascii="Times New Roman" w:hAnsi="Times New Roman"/>
          <w:sz w:val="18"/>
          <w:szCs w:val="18"/>
        </w:rPr>
        <w:t xml:space="preserve"> Nav nepieciešama definīcija ja izmantots kopējais rādītājiem (lietot precīzus rādītāja nosaukumus), izņemot tos kopējos rādītājus, kuriem definīcijas atrunājamas nacionālā līmenī (piem. neaizsargātās grupas).</w:t>
      </w:r>
    </w:p>
  </w:footnote>
  <w:footnote w:id="2">
    <w:p w14:paraId="53D31C36" w14:textId="77777777" w:rsidR="006770D9" w:rsidRPr="006F2471" w:rsidRDefault="006770D9" w:rsidP="00D12AC2">
      <w:pPr>
        <w:pStyle w:val="FootnoteText"/>
        <w:jc w:val="both"/>
        <w:rPr>
          <w:rFonts w:ascii="Times New Roman" w:hAnsi="Times New Roman"/>
          <w:sz w:val="18"/>
          <w:szCs w:val="18"/>
        </w:rPr>
      </w:pPr>
      <w:r w:rsidRPr="006F2471">
        <w:rPr>
          <w:rStyle w:val="FootnoteReference"/>
          <w:rFonts w:ascii="Times New Roman" w:hAnsi="Times New Roman"/>
          <w:sz w:val="18"/>
          <w:szCs w:val="18"/>
          <w:vertAlign w:val="baseline"/>
        </w:rPr>
        <w:footnoteRef/>
      </w:r>
      <w:r w:rsidRPr="006F2471">
        <w:rPr>
          <w:rFonts w:ascii="Times New Roman" w:hAnsi="Times New Roman"/>
          <w:sz w:val="18"/>
          <w:szCs w:val="18"/>
        </w:rPr>
        <w:t xml:space="preserve"> Datu apguves metodoloģijas apraksts nav nepieciešams tiem specifiskajiem rezultāta rādītājiem, kuriem kā avoti tiek izmantotas vispārējās pieejas datu bāzes un kurām ir detalizēti aprakstīta, publiski pieejama metodoloģija konkrētu rādītāju aprēķinam (piem. CSP, EUROSTAT </w:t>
      </w:r>
      <w:proofErr w:type="spellStart"/>
      <w:r w:rsidRPr="006F2471">
        <w:rPr>
          <w:rFonts w:ascii="Times New Roman" w:hAnsi="Times New Roman"/>
          <w:sz w:val="18"/>
          <w:szCs w:val="18"/>
        </w:rPr>
        <w:t>utml</w:t>
      </w:r>
      <w:proofErr w:type="spellEnd"/>
      <w:r w:rsidRPr="006F2471">
        <w:rPr>
          <w:rFonts w:ascii="Times New Roman" w:hAnsi="Times New Roman"/>
          <w:sz w:val="18"/>
          <w:szCs w:val="18"/>
        </w:rPr>
        <w:t>.).</w:t>
      </w:r>
    </w:p>
  </w:footnote>
  <w:footnote w:id="3">
    <w:p w14:paraId="5D4C6EE1" w14:textId="31D9DC0E" w:rsidR="00B91FD6" w:rsidRPr="00A76CAD" w:rsidRDefault="00B91FD6">
      <w:pPr>
        <w:pStyle w:val="FootnoteText"/>
        <w:rPr>
          <w:rFonts w:ascii="Times New Roman" w:hAnsi="Times New Roman"/>
        </w:rPr>
      </w:pPr>
      <w:r w:rsidRPr="00A76CAD">
        <w:rPr>
          <w:rStyle w:val="FootnoteReference"/>
          <w:rFonts w:ascii="Times New Roman" w:hAnsi="Times New Roman"/>
        </w:rPr>
        <w:footnoteRef/>
      </w:r>
      <w:r w:rsidRPr="00A76CAD">
        <w:rPr>
          <w:rFonts w:ascii="Times New Roman" w:hAnsi="Times New Roman"/>
        </w:rPr>
        <w:t xml:space="preserve"> </w:t>
      </w:r>
      <w:r w:rsidR="00F95467" w:rsidRPr="00A76CAD">
        <w:rPr>
          <w:rFonts w:ascii="Times New Roman" w:hAnsi="Times New Roman"/>
        </w:rPr>
        <w:t>Nav nepieciešama definīcija, ja izmantots kopējais rādītājiem (lietot precīzus rādītāja nosaukumus), izņemot tos kopējos rādītājus, kuriem definīcijas atrunājamas nacionālā līmenī (piem., neaizsargātās grupas).</w:t>
      </w:r>
    </w:p>
  </w:footnote>
  <w:footnote w:id="4">
    <w:p w14:paraId="42B14D8F" w14:textId="4C45EABB" w:rsidR="00F95467" w:rsidRPr="00A76CAD" w:rsidRDefault="00F95467">
      <w:pPr>
        <w:pStyle w:val="FootnoteText"/>
        <w:rPr>
          <w:rFonts w:ascii="Times New Roman" w:hAnsi="Times New Roman"/>
        </w:rPr>
      </w:pPr>
      <w:bookmarkStart w:id="0" w:name="_GoBack"/>
      <w:r w:rsidRPr="00A76CAD">
        <w:rPr>
          <w:rStyle w:val="FootnoteReference"/>
          <w:rFonts w:ascii="Times New Roman" w:hAnsi="Times New Roman"/>
        </w:rPr>
        <w:footnoteRef/>
      </w:r>
      <w:r w:rsidRPr="00A76CAD">
        <w:rPr>
          <w:rFonts w:ascii="Times New Roman" w:hAnsi="Times New Roman"/>
        </w:rPr>
        <w:t xml:space="preserve"> Datu apguves metodoloģijas apraksts nav nepieciešams tiem specifiskajiem rezultāta rādītājiem, kuriem kā avoti tiek izmantotas vispārējās pieejas datu bāzes un kurām ir detalizēti aprakstīta, publiski pieejama metodoloģija konkrētu rādītāju aprēķinam (piem. CSP, EUROSTAT </w:t>
      </w:r>
      <w:proofErr w:type="spellStart"/>
      <w:r w:rsidRPr="00A76CAD">
        <w:rPr>
          <w:rFonts w:ascii="Times New Roman" w:hAnsi="Times New Roman"/>
        </w:rPr>
        <w:t>utml</w:t>
      </w:r>
      <w:proofErr w:type="spellEnd"/>
      <w:r w:rsidRPr="00A76CAD">
        <w:rPr>
          <w:rFonts w:ascii="Times New Roman" w:hAnsi="Times New Roman"/>
        </w:rPr>
        <w:t>.).</w:t>
      </w:r>
      <w:bookmarkEnd w:id="0"/>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9A7"/>
    <w:rsid w:val="0001223F"/>
    <w:rsid w:val="000242B2"/>
    <w:rsid w:val="00026313"/>
    <w:rsid w:val="00033ADA"/>
    <w:rsid w:val="0003436F"/>
    <w:rsid w:val="00036795"/>
    <w:rsid w:val="0004154B"/>
    <w:rsid w:val="00047169"/>
    <w:rsid w:val="0005170A"/>
    <w:rsid w:val="00061C9B"/>
    <w:rsid w:val="00066AB8"/>
    <w:rsid w:val="00090323"/>
    <w:rsid w:val="000A0864"/>
    <w:rsid w:val="000B3968"/>
    <w:rsid w:val="000D4761"/>
    <w:rsid w:val="000E232B"/>
    <w:rsid w:val="000F1176"/>
    <w:rsid w:val="000F38DA"/>
    <w:rsid w:val="000F3E19"/>
    <w:rsid w:val="000F74C2"/>
    <w:rsid w:val="00100150"/>
    <w:rsid w:val="001014A5"/>
    <w:rsid w:val="001019CF"/>
    <w:rsid w:val="00102E9C"/>
    <w:rsid w:val="00102EBF"/>
    <w:rsid w:val="00115EE9"/>
    <w:rsid w:val="0012154C"/>
    <w:rsid w:val="00122F99"/>
    <w:rsid w:val="00123C00"/>
    <w:rsid w:val="00140138"/>
    <w:rsid w:val="00140F42"/>
    <w:rsid w:val="00152684"/>
    <w:rsid w:val="00153422"/>
    <w:rsid w:val="00157B47"/>
    <w:rsid w:val="001631BE"/>
    <w:rsid w:val="0016607B"/>
    <w:rsid w:val="001700EF"/>
    <w:rsid w:val="00170F82"/>
    <w:rsid w:val="00176D81"/>
    <w:rsid w:val="00186367"/>
    <w:rsid w:val="001A2A12"/>
    <w:rsid w:val="001A59E1"/>
    <w:rsid w:val="001B1566"/>
    <w:rsid w:val="001C053F"/>
    <w:rsid w:val="001F0C54"/>
    <w:rsid w:val="00226E96"/>
    <w:rsid w:val="002304A1"/>
    <w:rsid w:val="002312EA"/>
    <w:rsid w:val="00234A8C"/>
    <w:rsid w:val="0023558C"/>
    <w:rsid w:val="00247320"/>
    <w:rsid w:val="002512B8"/>
    <w:rsid w:val="002645E3"/>
    <w:rsid w:val="0026579E"/>
    <w:rsid w:val="00270050"/>
    <w:rsid w:val="00271805"/>
    <w:rsid w:val="00287A93"/>
    <w:rsid w:val="00295A49"/>
    <w:rsid w:val="00297C6E"/>
    <w:rsid w:val="002C616F"/>
    <w:rsid w:val="002D558A"/>
    <w:rsid w:val="003231E6"/>
    <w:rsid w:val="003349D1"/>
    <w:rsid w:val="00335BA9"/>
    <w:rsid w:val="00342C8D"/>
    <w:rsid w:val="00345018"/>
    <w:rsid w:val="0034714D"/>
    <w:rsid w:val="00361F1C"/>
    <w:rsid w:val="00391804"/>
    <w:rsid w:val="00397ECE"/>
    <w:rsid w:val="003B6915"/>
    <w:rsid w:val="003C2E1A"/>
    <w:rsid w:val="003C58AB"/>
    <w:rsid w:val="003E17A3"/>
    <w:rsid w:val="003E36E4"/>
    <w:rsid w:val="003E5DE5"/>
    <w:rsid w:val="003F1092"/>
    <w:rsid w:val="003F24D6"/>
    <w:rsid w:val="003F4DA4"/>
    <w:rsid w:val="00402B86"/>
    <w:rsid w:val="00421096"/>
    <w:rsid w:val="00421CB0"/>
    <w:rsid w:val="00423776"/>
    <w:rsid w:val="00426A34"/>
    <w:rsid w:val="00433F3B"/>
    <w:rsid w:val="00455EAB"/>
    <w:rsid w:val="00463293"/>
    <w:rsid w:val="004668CB"/>
    <w:rsid w:val="0048581D"/>
    <w:rsid w:val="00492C07"/>
    <w:rsid w:val="004949A9"/>
    <w:rsid w:val="00495C77"/>
    <w:rsid w:val="004A4C74"/>
    <w:rsid w:val="004C4161"/>
    <w:rsid w:val="004C4F1E"/>
    <w:rsid w:val="004D0262"/>
    <w:rsid w:val="00516C54"/>
    <w:rsid w:val="005249C4"/>
    <w:rsid w:val="0054367F"/>
    <w:rsid w:val="00544E63"/>
    <w:rsid w:val="00545E0E"/>
    <w:rsid w:val="00546B99"/>
    <w:rsid w:val="005532A2"/>
    <w:rsid w:val="00555301"/>
    <w:rsid w:val="00557DB5"/>
    <w:rsid w:val="00567FF9"/>
    <w:rsid w:val="005716D7"/>
    <w:rsid w:val="005825D8"/>
    <w:rsid w:val="00586A32"/>
    <w:rsid w:val="0059087C"/>
    <w:rsid w:val="005963BC"/>
    <w:rsid w:val="00596DF5"/>
    <w:rsid w:val="005A4A77"/>
    <w:rsid w:val="005B7CF8"/>
    <w:rsid w:val="005C513E"/>
    <w:rsid w:val="005D507A"/>
    <w:rsid w:val="005E0983"/>
    <w:rsid w:val="005E1555"/>
    <w:rsid w:val="005F0185"/>
    <w:rsid w:val="005F13EC"/>
    <w:rsid w:val="005F6189"/>
    <w:rsid w:val="006369F6"/>
    <w:rsid w:val="006407CC"/>
    <w:rsid w:val="00640D1A"/>
    <w:rsid w:val="00642712"/>
    <w:rsid w:val="0064548A"/>
    <w:rsid w:val="00661BE2"/>
    <w:rsid w:val="006770D9"/>
    <w:rsid w:val="006815B8"/>
    <w:rsid w:val="00692B54"/>
    <w:rsid w:val="00696BFA"/>
    <w:rsid w:val="006A5010"/>
    <w:rsid w:val="006A75C1"/>
    <w:rsid w:val="006B58A8"/>
    <w:rsid w:val="006E686D"/>
    <w:rsid w:val="006E7F5B"/>
    <w:rsid w:val="006F2471"/>
    <w:rsid w:val="006F39A5"/>
    <w:rsid w:val="00700A3A"/>
    <w:rsid w:val="00704C1E"/>
    <w:rsid w:val="00707286"/>
    <w:rsid w:val="0072389F"/>
    <w:rsid w:val="00724398"/>
    <w:rsid w:val="00740619"/>
    <w:rsid w:val="00742AAC"/>
    <w:rsid w:val="0074776B"/>
    <w:rsid w:val="007511B8"/>
    <w:rsid w:val="00753B39"/>
    <w:rsid w:val="0076119F"/>
    <w:rsid w:val="007673FE"/>
    <w:rsid w:val="007701C0"/>
    <w:rsid w:val="007721E9"/>
    <w:rsid w:val="007776D7"/>
    <w:rsid w:val="00784E05"/>
    <w:rsid w:val="0078627F"/>
    <w:rsid w:val="00791FFD"/>
    <w:rsid w:val="00796DB0"/>
    <w:rsid w:val="007D633F"/>
    <w:rsid w:val="007D7268"/>
    <w:rsid w:val="007F17F3"/>
    <w:rsid w:val="00803FBD"/>
    <w:rsid w:val="00814401"/>
    <w:rsid w:val="00821D9F"/>
    <w:rsid w:val="00826076"/>
    <w:rsid w:val="00826C07"/>
    <w:rsid w:val="0083006C"/>
    <w:rsid w:val="0083772B"/>
    <w:rsid w:val="008440D0"/>
    <w:rsid w:val="0084618B"/>
    <w:rsid w:val="00847EBF"/>
    <w:rsid w:val="00850C87"/>
    <w:rsid w:val="00860933"/>
    <w:rsid w:val="00861943"/>
    <w:rsid w:val="00867AEC"/>
    <w:rsid w:val="00872004"/>
    <w:rsid w:val="00880263"/>
    <w:rsid w:val="00882943"/>
    <w:rsid w:val="00890B43"/>
    <w:rsid w:val="008B6758"/>
    <w:rsid w:val="008E0A18"/>
    <w:rsid w:val="00902C83"/>
    <w:rsid w:val="009034B8"/>
    <w:rsid w:val="0090370C"/>
    <w:rsid w:val="00911820"/>
    <w:rsid w:val="00923CED"/>
    <w:rsid w:val="00927972"/>
    <w:rsid w:val="00935C47"/>
    <w:rsid w:val="00935D3C"/>
    <w:rsid w:val="00941035"/>
    <w:rsid w:val="0097230F"/>
    <w:rsid w:val="0097604F"/>
    <w:rsid w:val="00976352"/>
    <w:rsid w:val="00977565"/>
    <w:rsid w:val="00981287"/>
    <w:rsid w:val="00987415"/>
    <w:rsid w:val="009B2D6D"/>
    <w:rsid w:val="009C5250"/>
    <w:rsid w:val="009D365C"/>
    <w:rsid w:val="009D4DE0"/>
    <w:rsid w:val="009E14DE"/>
    <w:rsid w:val="00A214A1"/>
    <w:rsid w:val="00A256EC"/>
    <w:rsid w:val="00A4033C"/>
    <w:rsid w:val="00A54D34"/>
    <w:rsid w:val="00A63581"/>
    <w:rsid w:val="00A7382B"/>
    <w:rsid w:val="00A76CAD"/>
    <w:rsid w:val="00A809D1"/>
    <w:rsid w:val="00A83350"/>
    <w:rsid w:val="00A96D81"/>
    <w:rsid w:val="00AA4605"/>
    <w:rsid w:val="00AB0D06"/>
    <w:rsid w:val="00AF6DA0"/>
    <w:rsid w:val="00B05799"/>
    <w:rsid w:val="00B132CA"/>
    <w:rsid w:val="00B15F46"/>
    <w:rsid w:val="00B17B73"/>
    <w:rsid w:val="00B20960"/>
    <w:rsid w:val="00B22B28"/>
    <w:rsid w:val="00B367A4"/>
    <w:rsid w:val="00B36BBE"/>
    <w:rsid w:val="00B5104E"/>
    <w:rsid w:val="00B51CFF"/>
    <w:rsid w:val="00B6177F"/>
    <w:rsid w:val="00B85619"/>
    <w:rsid w:val="00B871A1"/>
    <w:rsid w:val="00B91B63"/>
    <w:rsid w:val="00B91FD6"/>
    <w:rsid w:val="00BA1C43"/>
    <w:rsid w:val="00BA5B2F"/>
    <w:rsid w:val="00BB35BE"/>
    <w:rsid w:val="00BD72AE"/>
    <w:rsid w:val="00BE5F06"/>
    <w:rsid w:val="00BF69A9"/>
    <w:rsid w:val="00C03E69"/>
    <w:rsid w:val="00C05A79"/>
    <w:rsid w:val="00C109A7"/>
    <w:rsid w:val="00C20B6A"/>
    <w:rsid w:val="00C361C3"/>
    <w:rsid w:val="00C366C3"/>
    <w:rsid w:val="00C37948"/>
    <w:rsid w:val="00C37B2F"/>
    <w:rsid w:val="00C45E0D"/>
    <w:rsid w:val="00C529E6"/>
    <w:rsid w:val="00C60E1F"/>
    <w:rsid w:val="00C626BB"/>
    <w:rsid w:val="00C667F3"/>
    <w:rsid w:val="00C7140F"/>
    <w:rsid w:val="00C736DB"/>
    <w:rsid w:val="00C76441"/>
    <w:rsid w:val="00C85C06"/>
    <w:rsid w:val="00C868F1"/>
    <w:rsid w:val="00C93068"/>
    <w:rsid w:val="00CA5B8D"/>
    <w:rsid w:val="00CB2578"/>
    <w:rsid w:val="00CB437B"/>
    <w:rsid w:val="00CC5A95"/>
    <w:rsid w:val="00CD13EF"/>
    <w:rsid w:val="00CD6BCE"/>
    <w:rsid w:val="00CD732A"/>
    <w:rsid w:val="00CE0A87"/>
    <w:rsid w:val="00CF1F13"/>
    <w:rsid w:val="00D0374E"/>
    <w:rsid w:val="00D10085"/>
    <w:rsid w:val="00D12AC2"/>
    <w:rsid w:val="00D12B5B"/>
    <w:rsid w:val="00D21E3E"/>
    <w:rsid w:val="00D24A9D"/>
    <w:rsid w:val="00D323DD"/>
    <w:rsid w:val="00D3258A"/>
    <w:rsid w:val="00D45530"/>
    <w:rsid w:val="00D56DB0"/>
    <w:rsid w:val="00D6083E"/>
    <w:rsid w:val="00D60CF5"/>
    <w:rsid w:val="00D801F4"/>
    <w:rsid w:val="00D838D1"/>
    <w:rsid w:val="00D87E3C"/>
    <w:rsid w:val="00D97342"/>
    <w:rsid w:val="00D97E41"/>
    <w:rsid w:val="00DB387F"/>
    <w:rsid w:val="00DB4CBD"/>
    <w:rsid w:val="00DC5CF5"/>
    <w:rsid w:val="00DE1CC2"/>
    <w:rsid w:val="00DF4605"/>
    <w:rsid w:val="00DF7C1E"/>
    <w:rsid w:val="00E05B40"/>
    <w:rsid w:val="00E31173"/>
    <w:rsid w:val="00E65C2F"/>
    <w:rsid w:val="00E71AFC"/>
    <w:rsid w:val="00E84CE2"/>
    <w:rsid w:val="00E864D0"/>
    <w:rsid w:val="00EA11BC"/>
    <w:rsid w:val="00EA51BD"/>
    <w:rsid w:val="00EE7B84"/>
    <w:rsid w:val="00EE7DFD"/>
    <w:rsid w:val="00EF20DD"/>
    <w:rsid w:val="00F00F9C"/>
    <w:rsid w:val="00F11969"/>
    <w:rsid w:val="00F13B9F"/>
    <w:rsid w:val="00F16DCD"/>
    <w:rsid w:val="00F17A9D"/>
    <w:rsid w:val="00F23A47"/>
    <w:rsid w:val="00F23D05"/>
    <w:rsid w:val="00F26BB2"/>
    <w:rsid w:val="00F4015C"/>
    <w:rsid w:val="00F40900"/>
    <w:rsid w:val="00F45D6A"/>
    <w:rsid w:val="00F46B46"/>
    <w:rsid w:val="00F470B6"/>
    <w:rsid w:val="00F522B9"/>
    <w:rsid w:val="00F71EF9"/>
    <w:rsid w:val="00F74771"/>
    <w:rsid w:val="00F7631A"/>
    <w:rsid w:val="00F76DE1"/>
    <w:rsid w:val="00F81A61"/>
    <w:rsid w:val="00F8687F"/>
    <w:rsid w:val="00F93BFA"/>
    <w:rsid w:val="00F94347"/>
    <w:rsid w:val="00F95467"/>
    <w:rsid w:val="00F95814"/>
    <w:rsid w:val="00F972DD"/>
    <w:rsid w:val="00FA672F"/>
    <w:rsid w:val="00FA6F4E"/>
    <w:rsid w:val="00FC262A"/>
    <w:rsid w:val="00FC5207"/>
    <w:rsid w:val="00FC717D"/>
    <w:rsid w:val="00FD091E"/>
    <w:rsid w:val="00FE2D87"/>
    <w:rsid w:val="00FE3A61"/>
    <w:rsid w:val="00FE3FFF"/>
    <w:rsid w:val="00FE571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A3DDB"/>
  <w15:docId w15:val="{85FE04B1-764B-4DA3-AC16-53C4754F1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5814"/>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109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09A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C109A7"/>
    <w:rPr>
      <w:vertAlign w:val="superscript"/>
    </w:rPr>
  </w:style>
  <w:style w:type="character" w:styleId="Hyperlink">
    <w:name w:val="Hyperlink"/>
    <w:basedOn w:val="DefaultParagraphFont"/>
    <w:uiPriority w:val="99"/>
    <w:unhideWhenUsed/>
    <w:rsid w:val="00C109A7"/>
    <w:rPr>
      <w:color w:val="0000FF" w:themeColor="hyperlink"/>
      <w:u w:val="single"/>
    </w:rPr>
  </w:style>
  <w:style w:type="table" w:customStyle="1" w:styleId="TableGrid1">
    <w:name w:val="Table Grid1"/>
    <w:basedOn w:val="TableNormal"/>
    <w:next w:val="TableGrid"/>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09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09A7"/>
    <w:rPr>
      <w:rFonts w:ascii="Tahoma" w:eastAsia="Calibri" w:hAnsi="Tahoma" w:cs="Tahoma"/>
      <w:sz w:val="16"/>
      <w:szCs w:val="16"/>
    </w:rPr>
  </w:style>
  <w:style w:type="paragraph" w:styleId="Header">
    <w:name w:val="header"/>
    <w:basedOn w:val="Normal"/>
    <w:link w:val="HeaderChar"/>
    <w:uiPriority w:val="99"/>
    <w:unhideWhenUsed/>
    <w:rsid w:val="00D323DD"/>
    <w:pPr>
      <w:tabs>
        <w:tab w:val="center" w:pos="4153"/>
        <w:tab w:val="right" w:pos="8306"/>
      </w:tabs>
      <w:spacing w:after="0" w:line="240" w:lineRule="auto"/>
    </w:pPr>
  </w:style>
  <w:style w:type="character" w:customStyle="1" w:styleId="HeaderChar">
    <w:name w:val="Header Char"/>
    <w:basedOn w:val="DefaultParagraphFont"/>
    <w:link w:val="Header"/>
    <w:uiPriority w:val="99"/>
    <w:rsid w:val="00D323DD"/>
    <w:rPr>
      <w:rFonts w:ascii="Calibri" w:eastAsia="Calibri" w:hAnsi="Calibri" w:cs="Times New Roman"/>
      <w:sz w:val="22"/>
    </w:rPr>
  </w:style>
  <w:style w:type="paragraph" w:styleId="Footer">
    <w:name w:val="footer"/>
    <w:basedOn w:val="Normal"/>
    <w:link w:val="FooterChar"/>
    <w:uiPriority w:val="99"/>
    <w:unhideWhenUsed/>
    <w:rsid w:val="00D323DD"/>
    <w:pPr>
      <w:tabs>
        <w:tab w:val="center" w:pos="4153"/>
        <w:tab w:val="right" w:pos="8306"/>
      </w:tabs>
      <w:spacing w:after="0" w:line="240" w:lineRule="auto"/>
    </w:pPr>
  </w:style>
  <w:style w:type="character" w:customStyle="1" w:styleId="FooterChar">
    <w:name w:val="Footer Char"/>
    <w:basedOn w:val="DefaultParagraphFont"/>
    <w:link w:val="Footer"/>
    <w:uiPriority w:val="99"/>
    <w:rsid w:val="00D323DD"/>
    <w:rPr>
      <w:rFonts w:ascii="Calibri" w:eastAsia="Calibri" w:hAnsi="Calibri" w:cs="Times New Roman"/>
      <w:sz w:val="22"/>
    </w:rPr>
  </w:style>
  <w:style w:type="character" w:styleId="CommentReference">
    <w:name w:val="annotation reference"/>
    <w:uiPriority w:val="99"/>
    <w:semiHidden/>
    <w:unhideWhenUsed/>
    <w:rsid w:val="00D12AC2"/>
    <w:rPr>
      <w:sz w:val="16"/>
      <w:szCs w:val="16"/>
    </w:rPr>
  </w:style>
  <w:style w:type="paragraph" w:styleId="CommentText">
    <w:name w:val="annotation text"/>
    <w:basedOn w:val="Normal"/>
    <w:link w:val="CommentTextChar"/>
    <w:uiPriority w:val="99"/>
    <w:unhideWhenUsed/>
    <w:rsid w:val="00D12AC2"/>
    <w:rPr>
      <w:rFonts w:eastAsia="Times New Roman"/>
      <w:sz w:val="20"/>
      <w:szCs w:val="20"/>
      <w:lang w:eastAsia="lv-LV"/>
    </w:rPr>
  </w:style>
  <w:style w:type="character" w:customStyle="1" w:styleId="CommentTextChar">
    <w:name w:val="Comment Text Char"/>
    <w:basedOn w:val="DefaultParagraphFont"/>
    <w:link w:val="CommentText"/>
    <w:uiPriority w:val="99"/>
    <w:rsid w:val="00D12AC2"/>
    <w:rPr>
      <w:rFonts w:ascii="Calibri" w:eastAsia="Times New Roman" w:hAnsi="Calibri" w:cs="Times New Roman"/>
      <w:sz w:val="20"/>
      <w:szCs w:val="20"/>
      <w:lang w:eastAsia="lv-LV"/>
    </w:rPr>
  </w:style>
  <w:style w:type="character" w:styleId="FollowedHyperlink">
    <w:name w:val="FollowedHyperlink"/>
    <w:basedOn w:val="DefaultParagraphFont"/>
    <w:uiPriority w:val="99"/>
    <w:semiHidden/>
    <w:unhideWhenUsed/>
    <w:rsid w:val="00423776"/>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B6177F"/>
    <w:pPr>
      <w:spacing w:line="240" w:lineRule="auto"/>
    </w:pPr>
    <w:rPr>
      <w:rFonts w:eastAsia="Calibri"/>
      <w:b/>
      <w:bCs/>
      <w:lang w:eastAsia="en-US"/>
    </w:rPr>
  </w:style>
  <w:style w:type="character" w:customStyle="1" w:styleId="CommentSubjectChar">
    <w:name w:val="Comment Subject Char"/>
    <w:basedOn w:val="CommentTextChar"/>
    <w:link w:val="CommentSubject"/>
    <w:uiPriority w:val="99"/>
    <w:semiHidden/>
    <w:rsid w:val="00B6177F"/>
    <w:rPr>
      <w:rFonts w:ascii="Calibri" w:eastAsia="Calibri" w:hAnsi="Calibri" w:cs="Times New Roman"/>
      <w:b/>
      <w:bCs/>
      <w:sz w:val="20"/>
      <w:szCs w:val="20"/>
      <w:lang w:eastAsia="lv-LV"/>
    </w:rPr>
  </w:style>
  <w:style w:type="paragraph" w:styleId="Revision">
    <w:name w:val="Revision"/>
    <w:hidden/>
    <w:uiPriority w:val="99"/>
    <w:semiHidden/>
    <w:rsid w:val="00271805"/>
    <w:rPr>
      <w:rFonts w:ascii="Calibri" w:eastAsia="Calibri" w:hAnsi="Calibri" w:cs="Times New Roman"/>
      <w:sz w:val="22"/>
    </w:rPr>
  </w:style>
  <w:style w:type="paragraph" w:styleId="ListParagraph">
    <w:name w:val="List Paragraph"/>
    <w:basedOn w:val="Normal"/>
    <w:uiPriority w:val="34"/>
    <w:qFormat/>
    <w:rsid w:val="002718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938841">
      <w:bodyDiv w:val="1"/>
      <w:marLeft w:val="0"/>
      <w:marRight w:val="0"/>
      <w:marTop w:val="0"/>
      <w:marBottom w:val="0"/>
      <w:divBdr>
        <w:top w:val="none" w:sz="0" w:space="0" w:color="auto"/>
        <w:left w:val="none" w:sz="0" w:space="0" w:color="auto"/>
        <w:bottom w:val="none" w:sz="0" w:space="0" w:color="auto"/>
        <w:right w:val="none" w:sz="0" w:space="0" w:color="auto"/>
      </w:divBdr>
    </w:div>
    <w:div w:id="112209691">
      <w:bodyDiv w:val="1"/>
      <w:marLeft w:val="0"/>
      <w:marRight w:val="0"/>
      <w:marTop w:val="0"/>
      <w:marBottom w:val="0"/>
      <w:divBdr>
        <w:top w:val="none" w:sz="0" w:space="0" w:color="auto"/>
        <w:left w:val="none" w:sz="0" w:space="0" w:color="auto"/>
        <w:bottom w:val="none" w:sz="0" w:space="0" w:color="auto"/>
        <w:right w:val="none" w:sz="0" w:space="0" w:color="auto"/>
      </w:divBdr>
    </w:div>
    <w:div w:id="160706811">
      <w:bodyDiv w:val="1"/>
      <w:marLeft w:val="0"/>
      <w:marRight w:val="0"/>
      <w:marTop w:val="0"/>
      <w:marBottom w:val="0"/>
      <w:divBdr>
        <w:top w:val="none" w:sz="0" w:space="0" w:color="auto"/>
        <w:left w:val="none" w:sz="0" w:space="0" w:color="auto"/>
        <w:bottom w:val="none" w:sz="0" w:space="0" w:color="auto"/>
        <w:right w:val="none" w:sz="0" w:space="0" w:color="auto"/>
      </w:divBdr>
    </w:div>
    <w:div w:id="494037048">
      <w:bodyDiv w:val="1"/>
      <w:marLeft w:val="0"/>
      <w:marRight w:val="0"/>
      <w:marTop w:val="0"/>
      <w:marBottom w:val="0"/>
      <w:divBdr>
        <w:top w:val="none" w:sz="0" w:space="0" w:color="auto"/>
        <w:left w:val="none" w:sz="0" w:space="0" w:color="auto"/>
        <w:bottom w:val="none" w:sz="0" w:space="0" w:color="auto"/>
        <w:right w:val="none" w:sz="0" w:space="0" w:color="auto"/>
      </w:divBdr>
    </w:div>
    <w:div w:id="805707958">
      <w:bodyDiv w:val="1"/>
      <w:marLeft w:val="0"/>
      <w:marRight w:val="0"/>
      <w:marTop w:val="0"/>
      <w:marBottom w:val="0"/>
      <w:divBdr>
        <w:top w:val="none" w:sz="0" w:space="0" w:color="auto"/>
        <w:left w:val="none" w:sz="0" w:space="0" w:color="auto"/>
        <w:bottom w:val="none" w:sz="0" w:space="0" w:color="auto"/>
        <w:right w:val="none" w:sz="0" w:space="0" w:color="auto"/>
      </w:divBdr>
    </w:div>
    <w:div w:id="839345928">
      <w:bodyDiv w:val="1"/>
      <w:marLeft w:val="0"/>
      <w:marRight w:val="0"/>
      <w:marTop w:val="0"/>
      <w:marBottom w:val="0"/>
      <w:divBdr>
        <w:top w:val="none" w:sz="0" w:space="0" w:color="auto"/>
        <w:left w:val="none" w:sz="0" w:space="0" w:color="auto"/>
        <w:bottom w:val="none" w:sz="0" w:space="0" w:color="auto"/>
        <w:right w:val="none" w:sz="0" w:space="0" w:color="auto"/>
      </w:divBdr>
    </w:div>
    <w:div w:id="878860610">
      <w:bodyDiv w:val="1"/>
      <w:marLeft w:val="0"/>
      <w:marRight w:val="0"/>
      <w:marTop w:val="0"/>
      <w:marBottom w:val="0"/>
      <w:divBdr>
        <w:top w:val="none" w:sz="0" w:space="0" w:color="auto"/>
        <w:left w:val="none" w:sz="0" w:space="0" w:color="auto"/>
        <w:bottom w:val="none" w:sz="0" w:space="0" w:color="auto"/>
        <w:right w:val="none" w:sz="0" w:space="0" w:color="auto"/>
      </w:divBdr>
    </w:div>
    <w:div w:id="942955642">
      <w:bodyDiv w:val="1"/>
      <w:marLeft w:val="0"/>
      <w:marRight w:val="0"/>
      <w:marTop w:val="0"/>
      <w:marBottom w:val="0"/>
      <w:divBdr>
        <w:top w:val="none" w:sz="0" w:space="0" w:color="auto"/>
        <w:left w:val="none" w:sz="0" w:space="0" w:color="auto"/>
        <w:bottom w:val="none" w:sz="0" w:space="0" w:color="auto"/>
        <w:right w:val="none" w:sz="0" w:space="0" w:color="auto"/>
      </w:divBdr>
    </w:div>
    <w:div w:id="956641429">
      <w:bodyDiv w:val="1"/>
      <w:marLeft w:val="0"/>
      <w:marRight w:val="0"/>
      <w:marTop w:val="0"/>
      <w:marBottom w:val="0"/>
      <w:divBdr>
        <w:top w:val="none" w:sz="0" w:space="0" w:color="auto"/>
        <w:left w:val="none" w:sz="0" w:space="0" w:color="auto"/>
        <w:bottom w:val="none" w:sz="0" w:space="0" w:color="auto"/>
        <w:right w:val="none" w:sz="0" w:space="0" w:color="auto"/>
      </w:divBdr>
    </w:div>
    <w:div w:id="1004556116">
      <w:bodyDiv w:val="1"/>
      <w:marLeft w:val="0"/>
      <w:marRight w:val="0"/>
      <w:marTop w:val="0"/>
      <w:marBottom w:val="0"/>
      <w:divBdr>
        <w:top w:val="none" w:sz="0" w:space="0" w:color="auto"/>
        <w:left w:val="none" w:sz="0" w:space="0" w:color="auto"/>
        <w:bottom w:val="none" w:sz="0" w:space="0" w:color="auto"/>
        <w:right w:val="none" w:sz="0" w:space="0" w:color="auto"/>
      </w:divBdr>
    </w:div>
    <w:div w:id="1078476164">
      <w:bodyDiv w:val="1"/>
      <w:marLeft w:val="0"/>
      <w:marRight w:val="0"/>
      <w:marTop w:val="0"/>
      <w:marBottom w:val="0"/>
      <w:divBdr>
        <w:top w:val="none" w:sz="0" w:space="0" w:color="auto"/>
        <w:left w:val="none" w:sz="0" w:space="0" w:color="auto"/>
        <w:bottom w:val="none" w:sz="0" w:space="0" w:color="auto"/>
        <w:right w:val="none" w:sz="0" w:space="0" w:color="auto"/>
      </w:divBdr>
    </w:div>
    <w:div w:id="1141730557">
      <w:bodyDiv w:val="1"/>
      <w:marLeft w:val="0"/>
      <w:marRight w:val="0"/>
      <w:marTop w:val="0"/>
      <w:marBottom w:val="0"/>
      <w:divBdr>
        <w:top w:val="none" w:sz="0" w:space="0" w:color="auto"/>
        <w:left w:val="none" w:sz="0" w:space="0" w:color="auto"/>
        <w:bottom w:val="none" w:sz="0" w:space="0" w:color="auto"/>
        <w:right w:val="none" w:sz="0" w:space="0" w:color="auto"/>
      </w:divBdr>
    </w:div>
    <w:div w:id="1159880477">
      <w:bodyDiv w:val="1"/>
      <w:marLeft w:val="0"/>
      <w:marRight w:val="0"/>
      <w:marTop w:val="0"/>
      <w:marBottom w:val="0"/>
      <w:divBdr>
        <w:top w:val="none" w:sz="0" w:space="0" w:color="auto"/>
        <w:left w:val="none" w:sz="0" w:space="0" w:color="auto"/>
        <w:bottom w:val="none" w:sz="0" w:space="0" w:color="auto"/>
        <w:right w:val="none" w:sz="0" w:space="0" w:color="auto"/>
      </w:divBdr>
    </w:div>
    <w:div w:id="1201162678">
      <w:bodyDiv w:val="1"/>
      <w:marLeft w:val="0"/>
      <w:marRight w:val="0"/>
      <w:marTop w:val="0"/>
      <w:marBottom w:val="0"/>
      <w:divBdr>
        <w:top w:val="none" w:sz="0" w:space="0" w:color="auto"/>
        <w:left w:val="none" w:sz="0" w:space="0" w:color="auto"/>
        <w:bottom w:val="none" w:sz="0" w:space="0" w:color="auto"/>
        <w:right w:val="none" w:sz="0" w:space="0" w:color="auto"/>
      </w:divBdr>
    </w:div>
    <w:div w:id="1224675507">
      <w:bodyDiv w:val="1"/>
      <w:marLeft w:val="0"/>
      <w:marRight w:val="0"/>
      <w:marTop w:val="0"/>
      <w:marBottom w:val="0"/>
      <w:divBdr>
        <w:top w:val="none" w:sz="0" w:space="0" w:color="auto"/>
        <w:left w:val="none" w:sz="0" w:space="0" w:color="auto"/>
        <w:bottom w:val="none" w:sz="0" w:space="0" w:color="auto"/>
        <w:right w:val="none" w:sz="0" w:space="0" w:color="auto"/>
      </w:divBdr>
    </w:div>
    <w:div w:id="1275669873">
      <w:bodyDiv w:val="1"/>
      <w:marLeft w:val="0"/>
      <w:marRight w:val="0"/>
      <w:marTop w:val="0"/>
      <w:marBottom w:val="0"/>
      <w:divBdr>
        <w:top w:val="none" w:sz="0" w:space="0" w:color="auto"/>
        <w:left w:val="none" w:sz="0" w:space="0" w:color="auto"/>
        <w:bottom w:val="none" w:sz="0" w:space="0" w:color="auto"/>
        <w:right w:val="none" w:sz="0" w:space="0" w:color="auto"/>
      </w:divBdr>
    </w:div>
    <w:div w:id="1393505214">
      <w:bodyDiv w:val="1"/>
      <w:marLeft w:val="0"/>
      <w:marRight w:val="0"/>
      <w:marTop w:val="0"/>
      <w:marBottom w:val="0"/>
      <w:divBdr>
        <w:top w:val="none" w:sz="0" w:space="0" w:color="auto"/>
        <w:left w:val="none" w:sz="0" w:space="0" w:color="auto"/>
        <w:bottom w:val="none" w:sz="0" w:space="0" w:color="auto"/>
        <w:right w:val="none" w:sz="0" w:space="0" w:color="auto"/>
      </w:divBdr>
    </w:div>
    <w:div w:id="1487549128">
      <w:bodyDiv w:val="1"/>
      <w:marLeft w:val="0"/>
      <w:marRight w:val="0"/>
      <w:marTop w:val="0"/>
      <w:marBottom w:val="0"/>
      <w:divBdr>
        <w:top w:val="none" w:sz="0" w:space="0" w:color="auto"/>
        <w:left w:val="none" w:sz="0" w:space="0" w:color="auto"/>
        <w:bottom w:val="none" w:sz="0" w:space="0" w:color="auto"/>
        <w:right w:val="none" w:sz="0" w:space="0" w:color="auto"/>
      </w:divBdr>
    </w:div>
    <w:div w:id="1510020936">
      <w:bodyDiv w:val="1"/>
      <w:marLeft w:val="0"/>
      <w:marRight w:val="0"/>
      <w:marTop w:val="0"/>
      <w:marBottom w:val="0"/>
      <w:divBdr>
        <w:top w:val="none" w:sz="0" w:space="0" w:color="auto"/>
        <w:left w:val="none" w:sz="0" w:space="0" w:color="auto"/>
        <w:bottom w:val="none" w:sz="0" w:space="0" w:color="auto"/>
        <w:right w:val="none" w:sz="0" w:space="0" w:color="auto"/>
      </w:divBdr>
    </w:div>
    <w:div w:id="1538275767">
      <w:bodyDiv w:val="1"/>
      <w:marLeft w:val="0"/>
      <w:marRight w:val="0"/>
      <w:marTop w:val="0"/>
      <w:marBottom w:val="0"/>
      <w:divBdr>
        <w:top w:val="none" w:sz="0" w:space="0" w:color="auto"/>
        <w:left w:val="none" w:sz="0" w:space="0" w:color="auto"/>
        <w:bottom w:val="none" w:sz="0" w:space="0" w:color="auto"/>
        <w:right w:val="none" w:sz="0" w:space="0" w:color="auto"/>
      </w:divBdr>
    </w:div>
    <w:div w:id="1547641003">
      <w:bodyDiv w:val="1"/>
      <w:marLeft w:val="0"/>
      <w:marRight w:val="0"/>
      <w:marTop w:val="0"/>
      <w:marBottom w:val="0"/>
      <w:divBdr>
        <w:top w:val="none" w:sz="0" w:space="0" w:color="auto"/>
        <w:left w:val="none" w:sz="0" w:space="0" w:color="auto"/>
        <w:bottom w:val="none" w:sz="0" w:space="0" w:color="auto"/>
        <w:right w:val="none" w:sz="0" w:space="0" w:color="auto"/>
      </w:divBdr>
    </w:div>
    <w:div w:id="1643122132">
      <w:bodyDiv w:val="1"/>
      <w:marLeft w:val="0"/>
      <w:marRight w:val="0"/>
      <w:marTop w:val="0"/>
      <w:marBottom w:val="0"/>
      <w:divBdr>
        <w:top w:val="none" w:sz="0" w:space="0" w:color="auto"/>
        <w:left w:val="none" w:sz="0" w:space="0" w:color="auto"/>
        <w:bottom w:val="none" w:sz="0" w:space="0" w:color="auto"/>
        <w:right w:val="none" w:sz="0" w:space="0" w:color="auto"/>
      </w:divBdr>
    </w:div>
    <w:div w:id="1674062770">
      <w:bodyDiv w:val="1"/>
      <w:marLeft w:val="0"/>
      <w:marRight w:val="0"/>
      <w:marTop w:val="0"/>
      <w:marBottom w:val="0"/>
      <w:divBdr>
        <w:top w:val="none" w:sz="0" w:space="0" w:color="auto"/>
        <w:left w:val="none" w:sz="0" w:space="0" w:color="auto"/>
        <w:bottom w:val="none" w:sz="0" w:space="0" w:color="auto"/>
        <w:right w:val="none" w:sz="0" w:space="0" w:color="auto"/>
      </w:divBdr>
    </w:div>
    <w:div w:id="1686710061">
      <w:bodyDiv w:val="1"/>
      <w:marLeft w:val="0"/>
      <w:marRight w:val="0"/>
      <w:marTop w:val="0"/>
      <w:marBottom w:val="0"/>
      <w:divBdr>
        <w:top w:val="none" w:sz="0" w:space="0" w:color="auto"/>
        <w:left w:val="none" w:sz="0" w:space="0" w:color="auto"/>
        <w:bottom w:val="none" w:sz="0" w:space="0" w:color="auto"/>
        <w:right w:val="none" w:sz="0" w:space="0" w:color="auto"/>
      </w:divBdr>
    </w:div>
    <w:div w:id="1690258051">
      <w:bodyDiv w:val="1"/>
      <w:marLeft w:val="0"/>
      <w:marRight w:val="0"/>
      <w:marTop w:val="0"/>
      <w:marBottom w:val="0"/>
      <w:divBdr>
        <w:top w:val="none" w:sz="0" w:space="0" w:color="auto"/>
        <w:left w:val="none" w:sz="0" w:space="0" w:color="auto"/>
        <w:bottom w:val="none" w:sz="0" w:space="0" w:color="auto"/>
        <w:right w:val="none" w:sz="0" w:space="0" w:color="auto"/>
      </w:divBdr>
    </w:div>
    <w:div w:id="1737631635">
      <w:bodyDiv w:val="1"/>
      <w:marLeft w:val="0"/>
      <w:marRight w:val="0"/>
      <w:marTop w:val="0"/>
      <w:marBottom w:val="0"/>
      <w:divBdr>
        <w:top w:val="none" w:sz="0" w:space="0" w:color="auto"/>
        <w:left w:val="none" w:sz="0" w:space="0" w:color="auto"/>
        <w:bottom w:val="none" w:sz="0" w:space="0" w:color="auto"/>
        <w:right w:val="none" w:sz="0" w:space="0" w:color="auto"/>
      </w:divBdr>
    </w:div>
    <w:div w:id="1895197572">
      <w:bodyDiv w:val="1"/>
      <w:marLeft w:val="0"/>
      <w:marRight w:val="0"/>
      <w:marTop w:val="0"/>
      <w:marBottom w:val="0"/>
      <w:divBdr>
        <w:top w:val="none" w:sz="0" w:space="0" w:color="auto"/>
        <w:left w:val="none" w:sz="0" w:space="0" w:color="auto"/>
        <w:bottom w:val="none" w:sz="0" w:space="0" w:color="auto"/>
        <w:right w:val="none" w:sz="0" w:space="0" w:color="auto"/>
      </w:divBdr>
    </w:div>
    <w:div w:id="1944069031">
      <w:bodyDiv w:val="1"/>
      <w:marLeft w:val="0"/>
      <w:marRight w:val="0"/>
      <w:marTop w:val="0"/>
      <w:marBottom w:val="0"/>
      <w:divBdr>
        <w:top w:val="none" w:sz="0" w:space="0" w:color="auto"/>
        <w:left w:val="none" w:sz="0" w:space="0" w:color="auto"/>
        <w:bottom w:val="none" w:sz="0" w:space="0" w:color="auto"/>
        <w:right w:val="none" w:sz="0" w:space="0" w:color="auto"/>
      </w:divBdr>
    </w:div>
    <w:div w:id="2046443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6C9EB-4AD2-443B-A572-CB8D5FD7D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5</Pages>
  <Words>4322</Words>
  <Characters>2465</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6774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Ozols</dc:creator>
  <cp:lastModifiedBy>Edgars Zandbergs</cp:lastModifiedBy>
  <cp:revision>19</cp:revision>
  <cp:lastPrinted>2018-09-25T10:31:00Z</cp:lastPrinted>
  <dcterms:created xsi:type="dcterms:W3CDTF">2018-09-25T11:51:00Z</dcterms:created>
  <dcterms:modified xsi:type="dcterms:W3CDTF">2018-11-22T07:14:00Z</dcterms:modified>
</cp:coreProperties>
</file>