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12E02" w14:textId="77777777" w:rsidR="00CD296F" w:rsidRPr="00C05825" w:rsidRDefault="00CD296F" w:rsidP="00CD296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bookmarkStart w:id="0" w:name="_GoBack"/>
      <w:bookmarkEnd w:id="0"/>
      <w:r w:rsidRPr="00C05825">
        <w:rPr>
          <w:rFonts w:ascii="Times New Roman" w:hAnsi="Times New Roman"/>
          <w:b/>
          <w:bCs/>
          <w:sz w:val="18"/>
          <w:szCs w:val="18"/>
        </w:rPr>
        <w:t xml:space="preserve">Tabula </w:t>
      </w:r>
      <w:r w:rsidR="005F6F09" w:rsidRPr="00C05825">
        <w:rPr>
          <w:rFonts w:ascii="Times New Roman" w:hAnsi="Times New Roman"/>
          <w:b/>
          <w:bCs/>
          <w:sz w:val="18"/>
          <w:szCs w:val="18"/>
        </w:rPr>
        <w:fldChar w:fldCharType="begin"/>
      </w:r>
      <w:r w:rsidRPr="00C05825">
        <w:rPr>
          <w:rFonts w:ascii="Times New Roman" w:hAnsi="Times New Roman"/>
          <w:b/>
          <w:bCs/>
          <w:sz w:val="18"/>
          <w:szCs w:val="18"/>
        </w:rPr>
        <w:instrText xml:space="preserve"> SEQ Tabula \* ARABIC </w:instrText>
      </w:r>
      <w:r w:rsidR="005F6F09" w:rsidRPr="00C05825">
        <w:rPr>
          <w:rFonts w:ascii="Times New Roman" w:hAnsi="Times New Roman"/>
          <w:b/>
          <w:bCs/>
          <w:sz w:val="18"/>
          <w:szCs w:val="18"/>
        </w:rPr>
        <w:fldChar w:fldCharType="separate"/>
      </w:r>
      <w:r w:rsidR="00F547B0">
        <w:rPr>
          <w:rFonts w:ascii="Times New Roman" w:hAnsi="Times New Roman"/>
          <w:b/>
          <w:bCs/>
          <w:noProof/>
          <w:sz w:val="18"/>
          <w:szCs w:val="18"/>
        </w:rPr>
        <w:t>1</w:t>
      </w:r>
      <w:r w:rsidR="005F6F09" w:rsidRPr="00C05825">
        <w:rPr>
          <w:rFonts w:ascii="Times New Roman" w:hAnsi="Times New Roman"/>
          <w:b/>
          <w:bCs/>
          <w:sz w:val="18"/>
          <w:szCs w:val="18"/>
        </w:rPr>
        <w:fldChar w:fldCharType="end"/>
      </w:r>
      <w:r w:rsidRPr="00C05825">
        <w:rPr>
          <w:rFonts w:ascii="Times New Roman" w:hAnsi="Times New Roman"/>
          <w:b/>
          <w:bCs/>
          <w:sz w:val="18"/>
          <w:szCs w:val="18"/>
        </w:rPr>
        <w:t xml:space="preserve"> Rādītāju pase investīciju prioritātes specifiskajiem mērķiem</w:t>
      </w:r>
    </w:p>
    <w:p w14:paraId="3D7EBD8C" w14:textId="77777777" w:rsidR="00CD296F" w:rsidRPr="00C05825" w:rsidRDefault="00CD296F" w:rsidP="00CD296F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735"/>
        <w:gridCol w:w="1843"/>
        <w:gridCol w:w="5812"/>
        <w:gridCol w:w="2268"/>
        <w:gridCol w:w="2268"/>
      </w:tblGrid>
      <w:tr w:rsidR="00CD296F" w:rsidRPr="00972524" w14:paraId="298F5E23" w14:textId="77777777" w:rsidTr="6B2849F6">
        <w:tc>
          <w:tcPr>
            <w:tcW w:w="1242" w:type="dxa"/>
          </w:tcPr>
          <w:p w14:paraId="423A6DE4" w14:textId="77777777" w:rsidR="00CD296F" w:rsidRPr="00972524" w:rsidRDefault="00CD296F" w:rsidP="006C2F9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Prioritārais virziens</w:t>
            </w:r>
          </w:p>
        </w:tc>
        <w:tc>
          <w:tcPr>
            <w:tcW w:w="1735" w:type="dxa"/>
          </w:tcPr>
          <w:p w14:paraId="569688FC" w14:textId="77777777" w:rsidR="00CD296F" w:rsidRPr="00972524" w:rsidRDefault="00CD296F" w:rsidP="006C2F9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Investīciju prioritātes nosaukums</w:t>
            </w:r>
          </w:p>
        </w:tc>
        <w:tc>
          <w:tcPr>
            <w:tcW w:w="1843" w:type="dxa"/>
          </w:tcPr>
          <w:p w14:paraId="68121E7C" w14:textId="77777777" w:rsidR="00CD296F" w:rsidRPr="00972524" w:rsidRDefault="00CD296F" w:rsidP="006C2F9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Specifiskie atbalsta mērķi (SAM)</w:t>
            </w:r>
          </w:p>
        </w:tc>
        <w:tc>
          <w:tcPr>
            <w:tcW w:w="5812" w:type="dxa"/>
          </w:tcPr>
          <w:p w14:paraId="1A286D51" w14:textId="77777777" w:rsidR="00CD296F" w:rsidRPr="00972524" w:rsidRDefault="00CD296F" w:rsidP="006C2F9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Rezultāta rādītāji</w:t>
            </w:r>
          </w:p>
        </w:tc>
        <w:tc>
          <w:tcPr>
            <w:tcW w:w="2268" w:type="dxa"/>
          </w:tcPr>
          <w:p w14:paraId="1BF66FFB" w14:textId="77777777" w:rsidR="00CD296F" w:rsidRPr="00972524" w:rsidRDefault="00CD296F" w:rsidP="005516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Iznākuma rādītāji</w:t>
            </w:r>
          </w:p>
        </w:tc>
        <w:tc>
          <w:tcPr>
            <w:tcW w:w="2268" w:type="dxa"/>
          </w:tcPr>
          <w:p w14:paraId="5832A276" w14:textId="77777777" w:rsidR="00CD296F" w:rsidRPr="00972524" w:rsidRDefault="00CD296F" w:rsidP="006C2F9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Finanšu rādītāji</w:t>
            </w:r>
            <w:r w:rsidR="00D05F76">
              <w:rPr>
                <w:rStyle w:val="FootnoteReference"/>
                <w:rFonts w:ascii="Times New Roman" w:hAnsi="Times New Roman"/>
                <w:b/>
                <w:sz w:val="16"/>
                <w:szCs w:val="16"/>
              </w:rPr>
              <w:footnoteReference w:id="2"/>
            </w:r>
          </w:p>
        </w:tc>
      </w:tr>
      <w:tr w:rsidR="00CD296F" w:rsidRPr="00972524" w14:paraId="29D3EE61" w14:textId="77777777" w:rsidTr="6B2849F6">
        <w:trPr>
          <w:trHeight w:val="695"/>
        </w:trPr>
        <w:tc>
          <w:tcPr>
            <w:tcW w:w="1242" w:type="dxa"/>
          </w:tcPr>
          <w:p w14:paraId="7C1B3350" w14:textId="77777777" w:rsidR="00CD296F" w:rsidRPr="003E1EF6" w:rsidRDefault="004011D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 xml:space="preserve">5. </w:t>
            </w:r>
            <w:r w:rsidR="00CD296F" w:rsidRPr="003E1EF6">
              <w:rPr>
                <w:rFonts w:ascii="Times New Roman" w:hAnsi="Times New Roman"/>
                <w:sz w:val="16"/>
                <w:szCs w:val="16"/>
              </w:rPr>
              <w:t>Vides aizsardzība un resursu izmantošanas efektivitāte</w:t>
            </w:r>
          </w:p>
        </w:tc>
        <w:tc>
          <w:tcPr>
            <w:tcW w:w="1735" w:type="dxa"/>
          </w:tcPr>
          <w:p w14:paraId="3A8C72A8" w14:textId="77777777" w:rsidR="00CD296F" w:rsidRPr="003E1EF6" w:rsidRDefault="004011D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 xml:space="preserve">5.4. </w:t>
            </w:r>
            <w:r w:rsidR="00CD296F" w:rsidRPr="003E1EF6">
              <w:rPr>
                <w:rFonts w:ascii="Times New Roman" w:hAnsi="Times New Roman"/>
                <w:sz w:val="16"/>
                <w:szCs w:val="16"/>
              </w:rPr>
              <w:t xml:space="preserve">Aizsargāt un atjaunot bioloģisko daudzveidību un augsni un veicināt ekosistēmu pakalpojumus, tostarp izmantojot </w:t>
            </w:r>
            <w:r w:rsidR="00073DCD">
              <w:rPr>
                <w:rFonts w:ascii="Times New Roman" w:hAnsi="Times New Roman"/>
                <w:sz w:val="16"/>
                <w:szCs w:val="16"/>
              </w:rPr>
              <w:t>“</w:t>
            </w:r>
            <w:r w:rsidR="00CD296F" w:rsidRPr="003E1EF6">
              <w:rPr>
                <w:rFonts w:ascii="Times New Roman" w:hAnsi="Times New Roman"/>
                <w:sz w:val="16"/>
                <w:szCs w:val="16"/>
              </w:rPr>
              <w:t>Natura 2000” un zaļo infrastruktūru</w:t>
            </w:r>
          </w:p>
        </w:tc>
        <w:tc>
          <w:tcPr>
            <w:tcW w:w="1843" w:type="dxa"/>
          </w:tcPr>
          <w:p w14:paraId="391774C4" w14:textId="77777777" w:rsidR="00CD296F" w:rsidRDefault="00CD296F" w:rsidP="00E233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>SAM 5.4.1.</w:t>
            </w:r>
            <w:r w:rsidR="004011DF" w:rsidRPr="003E1EF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E1EF6">
              <w:rPr>
                <w:rFonts w:ascii="Times New Roman" w:hAnsi="Times New Roman"/>
                <w:sz w:val="16"/>
                <w:szCs w:val="16"/>
              </w:rPr>
              <w:t xml:space="preserve">Saglabāt un atjaunot bioloģisko daudzveidību un aizsargāt ekosistēmas </w:t>
            </w:r>
            <w:r w:rsidRPr="00E23320">
              <w:rPr>
                <w:rFonts w:ascii="Times New Roman" w:hAnsi="Times New Roman"/>
                <w:sz w:val="16"/>
                <w:szCs w:val="16"/>
              </w:rPr>
              <w:t>(</w:t>
            </w:r>
            <w:r w:rsidR="000530E7" w:rsidRPr="00E23320">
              <w:rPr>
                <w:rFonts w:ascii="Times New Roman" w:hAnsi="Times New Roman"/>
                <w:b/>
                <w:sz w:val="16"/>
                <w:szCs w:val="16"/>
              </w:rPr>
              <w:t>ERAF</w:t>
            </w:r>
            <w:r w:rsidRPr="00E23320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53E765F5" w14:textId="77777777" w:rsidR="008A4C94" w:rsidRDefault="008A4C94" w:rsidP="00E233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F3F5147" w14:textId="77777777" w:rsidR="008A4C94" w:rsidRDefault="008A4C94" w:rsidP="00E233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Pasākumi:</w:t>
            </w:r>
          </w:p>
          <w:p w14:paraId="6B1DF27F" w14:textId="77777777" w:rsidR="008A4C94" w:rsidRPr="00C62A0D" w:rsidRDefault="008A4C94" w:rsidP="00E233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2A0D">
              <w:rPr>
                <w:rFonts w:ascii="Times New Roman" w:hAnsi="Times New Roman"/>
                <w:sz w:val="16"/>
                <w:szCs w:val="16"/>
              </w:rPr>
              <w:t>5.4.1.1. “Antropogēno slodzi mazinošas infrastruktūras izbūve un rekonstrukcija Natura 2000 teritorijās”</w:t>
            </w:r>
          </w:p>
          <w:p w14:paraId="76ECECF1" w14:textId="77777777" w:rsidR="008A4C94" w:rsidRPr="003E1EF6" w:rsidRDefault="008A4C94" w:rsidP="00E233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12" w:type="dxa"/>
          </w:tcPr>
          <w:p w14:paraId="7A4ACEA9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3E1EF6">
              <w:rPr>
                <w:rFonts w:ascii="Times New Roman" w:hAnsi="Times New Roman"/>
                <w:b/>
                <w:i/>
                <w:sz w:val="16"/>
                <w:szCs w:val="16"/>
              </w:rPr>
              <w:t>Nosaukums un mērvienība</w:t>
            </w:r>
            <w:r w:rsidRPr="003E1EF6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22E72601" w14:textId="77777777" w:rsidR="00CD296F" w:rsidRPr="003E1EF6" w:rsidRDefault="00073DCD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r.</w:t>
            </w:r>
            <w:r w:rsidR="004011DF" w:rsidRPr="003E1EF6">
              <w:rPr>
                <w:rFonts w:ascii="Times New Roman" w:hAnsi="Times New Roman"/>
                <w:sz w:val="16"/>
                <w:szCs w:val="16"/>
              </w:rPr>
              <w:t xml:space="preserve">5.4.1.a  </w:t>
            </w:r>
            <w:r w:rsidR="00CD296F" w:rsidRPr="003E1EF6">
              <w:rPr>
                <w:rFonts w:ascii="Times New Roman" w:hAnsi="Times New Roman"/>
                <w:sz w:val="16"/>
                <w:szCs w:val="16"/>
              </w:rPr>
              <w:t>Nodrošināts labvēlīgs aizsardzības statuss ES nozīmes biotopiem</w:t>
            </w:r>
            <w:r w:rsidR="004011DF" w:rsidRPr="003E1EF6">
              <w:rPr>
                <w:rFonts w:ascii="Times New Roman" w:hAnsi="Times New Roman"/>
                <w:sz w:val="16"/>
                <w:szCs w:val="16"/>
              </w:rPr>
              <w:t>, %</w:t>
            </w:r>
          </w:p>
          <w:p w14:paraId="18A9AA8A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000301F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E1EF6">
              <w:rPr>
                <w:rFonts w:ascii="Times New Roman" w:hAnsi="Times New Roman"/>
                <w:b/>
                <w:i/>
                <w:sz w:val="16"/>
                <w:szCs w:val="16"/>
              </w:rPr>
              <w:t>Definīcija:</w:t>
            </w:r>
          </w:p>
          <w:p w14:paraId="6242F3BF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>ES nozīmes biotopu īpatsvars Latvijā, kam nodrošināts labvēlīgs aizsardzības statuss. Aizsardzības stāvokli nosaka pēc EK izstrādātas metodikas, kas balstās uz direktīvas 92/43/EEK (1992. gada 21. maijs) par dabisko dzīvotņu, savvaļas faunas un floras aizsardzību definīcijām par labvēlīgu aizsardzības stāvokli sugām un biotopiem.</w:t>
            </w:r>
          </w:p>
          <w:p w14:paraId="3D8DC219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25C1F83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3E1EF6">
              <w:rPr>
                <w:rFonts w:ascii="Times New Roman" w:hAnsi="Times New Roman"/>
                <w:b/>
                <w:i/>
                <w:sz w:val="16"/>
                <w:szCs w:val="16"/>
              </w:rPr>
              <w:t>Bāzes vērtība un tās noteikšanas gads</w:t>
            </w:r>
            <w:r w:rsidRPr="003E1EF6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2331A3AE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>13% (2013. gads)</w:t>
            </w:r>
          </w:p>
          <w:p w14:paraId="426121CE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35AB348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3E1EF6">
              <w:rPr>
                <w:rFonts w:ascii="Times New Roman" w:hAnsi="Times New Roman"/>
                <w:b/>
                <w:i/>
                <w:sz w:val="16"/>
                <w:szCs w:val="16"/>
              </w:rPr>
              <w:t>Datu avots</w:t>
            </w:r>
            <w:r w:rsidRPr="003E1EF6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699C83A8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>Ziņojums</w:t>
            </w:r>
            <w:r w:rsidR="00777791">
              <w:rPr>
                <w:rFonts w:ascii="Times New Roman" w:hAnsi="Times New Roman"/>
                <w:sz w:val="16"/>
                <w:szCs w:val="16"/>
              </w:rPr>
              <w:t>*</w:t>
            </w:r>
            <w:r w:rsidRPr="003E1EF6">
              <w:rPr>
                <w:rFonts w:ascii="Times New Roman" w:hAnsi="Times New Roman"/>
                <w:sz w:val="16"/>
                <w:szCs w:val="16"/>
              </w:rPr>
              <w:t xml:space="preserve"> par aizsardzības stāvokli, kas sagatavots pēc EK izstrādātas metodikas, kas balstās uz direktīvas 92/43/EEK (1992. gada 21. maijs) par dabisko dzīvotņu, savvaļas faunas un floras aizsardzību definīcijām par labvēlīgu aizsardzības stāvokli sugām un biotopiem</w:t>
            </w:r>
          </w:p>
          <w:p w14:paraId="3473AE35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4EEE97D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E1EF6">
              <w:rPr>
                <w:rFonts w:ascii="Times New Roman" w:hAnsi="Times New Roman"/>
                <w:b/>
                <w:i/>
                <w:sz w:val="16"/>
                <w:szCs w:val="16"/>
              </w:rPr>
              <w:t>Apkopošanas biežums un ieguves metodoloģija:</w:t>
            </w:r>
          </w:p>
          <w:p w14:paraId="6C805020" w14:textId="77777777" w:rsidR="00CD296F" w:rsidRPr="003E1EF6" w:rsidRDefault="00E23320" w:rsidP="003C5A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reizi divos gados</w:t>
            </w:r>
            <w:r w:rsidR="005516C0">
              <w:rPr>
                <w:rFonts w:ascii="Times New Roman" w:hAnsi="Times New Roman"/>
                <w:sz w:val="16"/>
                <w:szCs w:val="16"/>
              </w:rPr>
              <w:t xml:space="preserve"> (m</w:t>
            </w:r>
            <w:r w:rsidR="005516C0" w:rsidRPr="00D05F76">
              <w:rPr>
                <w:rFonts w:ascii="Times New Roman" w:hAnsi="Times New Roman"/>
                <w:sz w:val="16"/>
                <w:szCs w:val="16"/>
              </w:rPr>
              <w:t>onitorēšana notiek</w:t>
            </w:r>
            <w:r w:rsidR="00F017CD">
              <w:rPr>
                <w:rFonts w:ascii="Times New Roman" w:hAnsi="Times New Roman"/>
                <w:sz w:val="16"/>
                <w:szCs w:val="16"/>
              </w:rPr>
              <w:t xml:space="preserve"> reizi divos gados, bet rādītājs</w:t>
            </w:r>
            <w:r w:rsidR="005516C0" w:rsidRPr="00D05F7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017CD">
              <w:rPr>
                <w:rFonts w:ascii="Times New Roman" w:hAnsi="Times New Roman"/>
                <w:sz w:val="16"/>
                <w:szCs w:val="16"/>
              </w:rPr>
              <w:t>tiek aktualizēts</w:t>
            </w:r>
            <w:r w:rsidR="005516C0" w:rsidRPr="00D05F7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516C0">
              <w:rPr>
                <w:rFonts w:ascii="Times New Roman" w:hAnsi="Times New Roman"/>
                <w:sz w:val="16"/>
                <w:szCs w:val="16"/>
              </w:rPr>
              <w:t xml:space="preserve">2019.gadā pēc ziņojuma* par aizsardzības stāvokļa izstrādes, līdzvērtīgu </w:t>
            </w:r>
            <w:r w:rsidR="0024178D">
              <w:rPr>
                <w:rFonts w:ascii="Times New Roman" w:hAnsi="Times New Roman"/>
                <w:sz w:val="16"/>
                <w:szCs w:val="16"/>
              </w:rPr>
              <w:t>pieeju</w:t>
            </w:r>
            <w:r w:rsidR="005516C0">
              <w:rPr>
                <w:rFonts w:ascii="Times New Roman" w:hAnsi="Times New Roman"/>
                <w:sz w:val="16"/>
                <w:szCs w:val="16"/>
              </w:rPr>
              <w:t xml:space="preserve"> izmantojot arī 2023.gadā)</w:t>
            </w:r>
          </w:p>
          <w:p w14:paraId="118ED529" w14:textId="77777777" w:rsidR="00D05F76" w:rsidRDefault="00CD296F" w:rsidP="00D05F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>Rādītāja vērtība tiks noteikta pēc EK izstrādātas metodikas, kas balstās uz direktīvas 92/43/EEK (1992. gada 21. maijs) par dabisko dzīvotņu, savvaļas faunas un floras aizsardzību definīcijām par labvēlīgu aizsardzības stāvokli sugām un biotopiem</w:t>
            </w:r>
          </w:p>
          <w:p w14:paraId="2F945159" w14:textId="77777777" w:rsidR="00D05F76" w:rsidRPr="00D05F76" w:rsidRDefault="00D05F76" w:rsidP="002E1EA4">
            <w:pPr>
              <w:pStyle w:val="ListParagraph"/>
              <w:spacing w:after="0" w:line="240" w:lineRule="auto"/>
              <w:ind w:left="17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80199CC" w14:textId="77777777" w:rsidR="00CD296F" w:rsidRPr="003E1EF6" w:rsidRDefault="00D05F76" w:rsidP="007F4A5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F4A51">
              <w:rPr>
                <w:rFonts w:ascii="Times New Roman" w:hAnsi="Times New Roman"/>
                <w:b/>
                <w:i/>
                <w:sz w:val="16"/>
                <w:szCs w:val="16"/>
              </w:rPr>
              <w:t>Darbības, kas liek uzskatīt rādītāju par izpildītu:</w:t>
            </w:r>
            <w:r>
              <w:t xml:space="preserve"> </w:t>
            </w:r>
            <w:r w:rsidR="00F017CD">
              <w:rPr>
                <w:rFonts w:ascii="Times New Roman" w:hAnsi="Times New Roman"/>
                <w:sz w:val="16"/>
                <w:szCs w:val="16"/>
              </w:rPr>
              <w:t xml:space="preserve"> 2023.gadā izstrādāts Izvērtējums par biotopu un sugu stāvokļa izmaiņām</w:t>
            </w:r>
          </w:p>
          <w:p w14:paraId="2076187A" w14:textId="77777777" w:rsidR="002E1EA4" w:rsidRDefault="002E1EA4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14:paraId="6D95D357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3E1EF6">
              <w:rPr>
                <w:rFonts w:ascii="Times New Roman" w:hAnsi="Times New Roman"/>
                <w:b/>
                <w:i/>
                <w:sz w:val="16"/>
                <w:szCs w:val="16"/>
              </w:rPr>
              <w:t>Mērķis 2023</w:t>
            </w:r>
            <w:r w:rsidRPr="003E1EF6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27D99456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 xml:space="preserve">60% </w:t>
            </w:r>
          </w:p>
          <w:p w14:paraId="611C7817" w14:textId="77777777" w:rsidR="00CD296F" w:rsidRPr="003E1EF6" w:rsidRDefault="00CD296F" w:rsidP="003C5AAE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C37E3D3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3E1EF6">
              <w:rPr>
                <w:rFonts w:ascii="Times New Roman" w:hAnsi="Times New Roman"/>
                <w:b/>
                <w:i/>
                <w:sz w:val="16"/>
                <w:szCs w:val="16"/>
              </w:rPr>
              <w:t>Mērķa vērtības noteikšanas principi/metodoloģija</w:t>
            </w:r>
            <w:r w:rsidRPr="003E1EF6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272BC47C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>Atbilstoši Prioritāra</w:t>
            </w:r>
            <w:r w:rsidR="00777791">
              <w:rPr>
                <w:rFonts w:ascii="Times New Roman" w:hAnsi="Times New Roman"/>
                <w:sz w:val="16"/>
                <w:szCs w:val="16"/>
              </w:rPr>
              <w:t>jā</w:t>
            </w:r>
            <w:r w:rsidRPr="003E1EF6">
              <w:rPr>
                <w:rFonts w:ascii="Times New Roman" w:hAnsi="Times New Roman"/>
                <w:sz w:val="16"/>
                <w:szCs w:val="16"/>
              </w:rPr>
              <w:t xml:space="preserve"> rīcības programmā (</w:t>
            </w:r>
            <w:r w:rsidRPr="003E1EF6">
              <w:rPr>
                <w:rFonts w:ascii="Times New Roman" w:hAnsi="Times New Roman"/>
                <w:i/>
                <w:sz w:val="16"/>
                <w:szCs w:val="16"/>
              </w:rPr>
              <w:t>Priority action framework</w:t>
            </w:r>
            <w:r w:rsidRPr="003E1EF6">
              <w:rPr>
                <w:rFonts w:ascii="Times New Roman" w:hAnsi="Times New Roman"/>
                <w:sz w:val="16"/>
                <w:szCs w:val="16"/>
              </w:rPr>
              <w:t xml:space="preserve">) paredzēto pasākumu potenciālajai ietekmei un Vides politikas pamatnostādnēm </w:t>
            </w:r>
            <w:r w:rsidRPr="003E1EF6">
              <w:rPr>
                <w:rStyle w:val="st"/>
                <w:rFonts w:ascii="Times New Roman" w:hAnsi="Times New Roman"/>
                <w:sz w:val="16"/>
                <w:szCs w:val="16"/>
              </w:rPr>
              <w:t>2013.-2020.</w:t>
            </w:r>
            <w:r w:rsidR="00777791">
              <w:rPr>
                <w:rStyle w:val="st"/>
                <w:rFonts w:ascii="Times New Roman" w:hAnsi="Times New Roman"/>
                <w:sz w:val="16"/>
                <w:szCs w:val="16"/>
              </w:rPr>
              <w:t xml:space="preserve"> </w:t>
            </w:r>
            <w:r w:rsidRPr="003E1EF6">
              <w:rPr>
                <w:rStyle w:val="st"/>
                <w:rFonts w:ascii="Times New Roman" w:hAnsi="Times New Roman"/>
                <w:sz w:val="16"/>
                <w:szCs w:val="16"/>
              </w:rPr>
              <w:t>gadam</w:t>
            </w:r>
            <w:r w:rsidR="00777791">
              <w:rPr>
                <w:rStyle w:val="st"/>
                <w:rFonts w:ascii="Times New Roman" w:hAnsi="Times New Roman"/>
                <w:sz w:val="16"/>
                <w:szCs w:val="16"/>
              </w:rPr>
              <w:t xml:space="preserve"> </w:t>
            </w:r>
            <w:r w:rsidR="00DA4F5D" w:rsidRPr="003E1EF6">
              <w:rPr>
                <w:rStyle w:val="st"/>
                <w:rFonts w:ascii="Times New Roman" w:hAnsi="Times New Roman"/>
                <w:sz w:val="16"/>
                <w:szCs w:val="16"/>
              </w:rPr>
              <w:t xml:space="preserve">(4. </w:t>
            </w:r>
            <w:r w:rsidR="00777791">
              <w:rPr>
                <w:rStyle w:val="st"/>
                <w:rFonts w:ascii="Times New Roman" w:hAnsi="Times New Roman"/>
                <w:sz w:val="16"/>
                <w:szCs w:val="16"/>
              </w:rPr>
              <w:t>u</w:t>
            </w:r>
            <w:r w:rsidR="00DA4F5D" w:rsidRPr="003E1EF6">
              <w:rPr>
                <w:rStyle w:val="st"/>
                <w:rFonts w:ascii="Times New Roman" w:hAnsi="Times New Roman"/>
                <w:sz w:val="16"/>
                <w:szCs w:val="16"/>
              </w:rPr>
              <w:t xml:space="preserve">n 12.3. sadaļa </w:t>
            </w:r>
            <w:r w:rsidR="00DA4F5D" w:rsidRPr="003E1EF6">
              <w:rPr>
                <w:rStyle w:val="st"/>
                <w:rFonts w:ascii="Times New Roman" w:hAnsi="Times New Roman"/>
                <w:i/>
                <w:sz w:val="16"/>
                <w:szCs w:val="16"/>
              </w:rPr>
              <w:t>Dabas aizsardzība).</w:t>
            </w:r>
          </w:p>
          <w:p w14:paraId="551D90AD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A442F90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>*Ziņojumi par aizsardzības stāvokli tiek sagatavoti atbalstoši direktīvas 92/43/EEK (1992. gada 21. maijs) par dabisko dzīvotņu, savvaļas faunas un floras aizsardzību 17.</w:t>
            </w:r>
            <w:r w:rsidR="007777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E1EF6">
              <w:rPr>
                <w:rFonts w:ascii="Times New Roman" w:hAnsi="Times New Roman"/>
                <w:sz w:val="16"/>
                <w:szCs w:val="16"/>
              </w:rPr>
              <w:t>pantam, kas nosaka, ka ziņojums jāizstrādā par 6 gadu periodu. Nākamo ziņojumu par aizsardzības stāvokli sugām un biotopiem Latvija izstrādās 2019.</w:t>
            </w:r>
            <w:r w:rsidR="007777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31B2E">
              <w:rPr>
                <w:rFonts w:ascii="Times New Roman" w:hAnsi="Times New Roman"/>
                <w:sz w:val="16"/>
                <w:szCs w:val="16"/>
              </w:rPr>
              <w:t>gadā par 2013.–</w:t>
            </w:r>
            <w:r w:rsidRPr="003E1EF6">
              <w:rPr>
                <w:rFonts w:ascii="Times New Roman" w:hAnsi="Times New Roman"/>
                <w:sz w:val="16"/>
                <w:szCs w:val="16"/>
              </w:rPr>
              <w:t>2018.</w:t>
            </w:r>
            <w:r w:rsidR="00231B2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E1EF6">
              <w:rPr>
                <w:rFonts w:ascii="Times New Roman" w:hAnsi="Times New Roman"/>
                <w:sz w:val="16"/>
                <w:szCs w:val="16"/>
              </w:rPr>
              <w:t>gada periodu. Analizējot pēdējo divu periodu ziņojumus</w:t>
            </w:r>
            <w:r w:rsidR="00777791">
              <w:rPr>
                <w:rFonts w:ascii="Times New Roman" w:hAnsi="Times New Roman"/>
                <w:sz w:val="16"/>
                <w:szCs w:val="16"/>
              </w:rPr>
              <w:t>,</w:t>
            </w:r>
            <w:r w:rsidRPr="003E1EF6">
              <w:rPr>
                <w:rFonts w:ascii="Times New Roman" w:hAnsi="Times New Roman"/>
                <w:sz w:val="16"/>
                <w:szCs w:val="16"/>
              </w:rPr>
              <w:t xml:space="preserve"> tiks noteikta tendence par biotopu stāvokļa izmaiņām. </w:t>
            </w:r>
          </w:p>
          <w:p w14:paraId="54E184AC" w14:textId="77777777" w:rsidR="00406644" w:rsidRDefault="00406644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AABA0C2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3E1EF6">
              <w:rPr>
                <w:rFonts w:ascii="Times New Roman" w:hAnsi="Times New Roman"/>
                <w:b/>
                <w:i/>
                <w:sz w:val="16"/>
                <w:szCs w:val="16"/>
              </w:rPr>
              <w:t>Nosaukums un mērvienība</w:t>
            </w:r>
            <w:r w:rsidRPr="003E1EF6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5543305B" w14:textId="77777777" w:rsidR="00CD296F" w:rsidRPr="003E1EF6" w:rsidRDefault="00073DCD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r.</w:t>
            </w:r>
            <w:r w:rsidR="004011DF" w:rsidRPr="003E1EF6">
              <w:rPr>
                <w:rFonts w:ascii="Times New Roman" w:hAnsi="Times New Roman"/>
                <w:sz w:val="16"/>
                <w:szCs w:val="16"/>
              </w:rPr>
              <w:t xml:space="preserve">5.4.1.b </w:t>
            </w:r>
            <w:r w:rsidR="00CD296F" w:rsidRPr="003E1EF6">
              <w:rPr>
                <w:rFonts w:ascii="Times New Roman" w:hAnsi="Times New Roman"/>
                <w:sz w:val="16"/>
                <w:szCs w:val="16"/>
              </w:rPr>
              <w:t>Nodrošināts labvēlīgs aizsardzības statuss ES nozīmes sugām</w:t>
            </w:r>
            <w:r w:rsidR="004011DF" w:rsidRPr="003E1EF6">
              <w:rPr>
                <w:rFonts w:ascii="Times New Roman" w:hAnsi="Times New Roman"/>
                <w:sz w:val="16"/>
                <w:szCs w:val="16"/>
              </w:rPr>
              <w:t>, %</w:t>
            </w:r>
          </w:p>
          <w:p w14:paraId="0DA2F2E5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F4CFAE1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E1EF6">
              <w:rPr>
                <w:rFonts w:ascii="Times New Roman" w:hAnsi="Times New Roman"/>
                <w:b/>
                <w:i/>
                <w:sz w:val="16"/>
                <w:szCs w:val="16"/>
              </w:rPr>
              <w:t>Definīcija:</w:t>
            </w:r>
          </w:p>
          <w:p w14:paraId="074172B7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>ES nozīmes sugu īpatsvars Latvijā, kam nodrošināts labvēlīgs aizsardzības statuss. Aizsardzības stāvokli nosaka pēc EK izstrādātas metodikas, kas balstās uz direktīvas 92/43/EEK (1992. gada 21. maijs) par dabisko dzīvotņu, savvaļas faunas un floras aizsardzību definīcijām par labvēlīgu aizsardzības stāvokli sugām un biotopiem.</w:t>
            </w:r>
          </w:p>
          <w:p w14:paraId="74DA9C50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1AB8DFF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3E1EF6">
              <w:rPr>
                <w:rFonts w:ascii="Times New Roman" w:hAnsi="Times New Roman"/>
                <w:b/>
                <w:i/>
                <w:sz w:val="16"/>
                <w:szCs w:val="16"/>
              </w:rPr>
              <w:t>Bāzes vērtība un tās noteikšanas gads</w:t>
            </w:r>
            <w:r w:rsidRPr="003E1EF6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2D731687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>28% (2013. gads)</w:t>
            </w:r>
          </w:p>
          <w:p w14:paraId="3333F6F0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B952103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3E1EF6">
              <w:rPr>
                <w:rFonts w:ascii="Times New Roman" w:hAnsi="Times New Roman"/>
                <w:b/>
                <w:i/>
                <w:sz w:val="16"/>
                <w:szCs w:val="16"/>
              </w:rPr>
              <w:t>Datu avots</w:t>
            </w:r>
            <w:r w:rsidRPr="003E1EF6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53206966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>Ziņojums</w:t>
            </w:r>
            <w:r w:rsidR="00777791">
              <w:rPr>
                <w:rFonts w:ascii="Times New Roman" w:hAnsi="Times New Roman"/>
                <w:sz w:val="16"/>
                <w:szCs w:val="16"/>
              </w:rPr>
              <w:t>*</w:t>
            </w:r>
            <w:r w:rsidRPr="003E1EF6">
              <w:rPr>
                <w:rFonts w:ascii="Times New Roman" w:hAnsi="Times New Roman"/>
                <w:sz w:val="16"/>
                <w:szCs w:val="16"/>
              </w:rPr>
              <w:t xml:space="preserve"> par aizsardzības stāvokli, kas sagatavots pēc EK izstrādātas metodikas, kas balstās uz direktīvas 92/43/EEK (1992. gada 21. maijs) par dabisko dzīvotņu, savvaļas faunas un floras aizsardzību definīcijām par labvēlīgu aizsardzības stāvokli sugām un biotopiem</w:t>
            </w:r>
          </w:p>
          <w:p w14:paraId="1D784AE5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ADDE8B1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E1EF6">
              <w:rPr>
                <w:rFonts w:ascii="Times New Roman" w:hAnsi="Times New Roman"/>
                <w:b/>
                <w:i/>
                <w:sz w:val="16"/>
                <w:szCs w:val="16"/>
              </w:rPr>
              <w:t>Apkopošanas biežums un ieguves metodoloģija:</w:t>
            </w:r>
          </w:p>
          <w:p w14:paraId="1E349C4E" w14:textId="77777777" w:rsidR="00CD296F" w:rsidRPr="003E1EF6" w:rsidRDefault="00DC3245" w:rsidP="003C5A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Reizi divos gados</w:t>
            </w:r>
            <w:r w:rsidR="005516C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017CD">
              <w:rPr>
                <w:rFonts w:ascii="Times New Roman" w:hAnsi="Times New Roman"/>
                <w:sz w:val="16"/>
                <w:szCs w:val="16"/>
              </w:rPr>
              <w:t>(m</w:t>
            </w:r>
            <w:r w:rsidR="00F017CD" w:rsidRPr="00D05F76">
              <w:rPr>
                <w:rFonts w:ascii="Times New Roman" w:hAnsi="Times New Roman"/>
                <w:sz w:val="16"/>
                <w:szCs w:val="16"/>
              </w:rPr>
              <w:t>onitorēšana notiek</w:t>
            </w:r>
            <w:r w:rsidR="00F017CD">
              <w:rPr>
                <w:rFonts w:ascii="Times New Roman" w:hAnsi="Times New Roman"/>
                <w:sz w:val="16"/>
                <w:szCs w:val="16"/>
              </w:rPr>
              <w:t xml:space="preserve"> reizi divos gados, bet rādītājs</w:t>
            </w:r>
            <w:r w:rsidR="00F017CD" w:rsidRPr="00D05F7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017CD">
              <w:rPr>
                <w:rFonts w:ascii="Times New Roman" w:hAnsi="Times New Roman"/>
                <w:sz w:val="16"/>
                <w:szCs w:val="16"/>
              </w:rPr>
              <w:t>tiek aktualizēts</w:t>
            </w:r>
            <w:r w:rsidR="00F017CD" w:rsidRPr="00D05F7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017CD">
              <w:rPr>
                <w:rFonts w:ascii="Times New Roman" w:hAnsi="Times New Roman"/>
                <w:sz w:val="16"/>
                <w:szCs w:val="16"/>
              </w:rPr>
              <w:t xml:space="preserve">2019.gadā pēc ziņojuma* par aizsardzības stāvokļa izstrādes, līdzvērtīgu </w:t>
            </w:r>
            <w:r w:rsidR="0024178D">
              <w:rPr>
                <w:rFonts w:ascii="Times New Roman" w:hAnsi="Times New Roman"/>
                <w:sz w:val="16"/>
                <w:szCs w:val="16"/>
              </w:rPr>
              <w:t>pieeju</w:t>
            </w:r>
            <w:r w:rsidR="00F017CD">
              <w:rPr>
                <w:rFonts w:ascii="Times New Roman" w:hAnsi="Times New Roman"/>
                <w:sz w:val="16"/>
                <w:szCs w:val="16"/>
              </w:rPr>
              <w:t xml:space="preserve"> izmantojot arī 2023.gadā)</w:t>
            </w:r>
          </w:p>
          <w:p w14:paraId="635D132E" w14:textId="77777777" w:rsidR="00D05F76" w:rsidRDefault="00CD296F" w:rsidP="00D05F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>Rādītāja vērtība tiks noteikta pēc EK izstrādātas metodikas, kas balstās uz direktīvas 92/43/EEK (1992. gada 21. maijs) par dabisko dzīvotņu, savvaļas faunas un floras aizsardzību definīcijām par labvēlīgu aizsardzības stāvokli sugām un biotopiem</w:t>
            </w:r>
          </w:p>
          <w:p w14:paraId="04B5CA6B" w14:textId="77777777" w:rsidR="007F4A51" w:rsidRDefault="007F4A51" w:rsidP="002E1EA4">
            <w:pPr>
              <w:pStyle w:val="ListParagraph"/>
              <w:spacing w:after="0" w:line="240" w:lineRule="auto"/>
              <w:ind w:left="17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D232444" w14:textId="77777777" w:rsidR="00CD296F" w:rsidRPr="003E1EF6" w:rsidRDefault="00D05F76" w:rsidP="003C5AAE">
            <w:pPr>
              <w:pStyle w:val="ListParagraph"/>
              <w:spacing w:after="0" w:line="240" w:lineRule="auto"/>
              <w:ind w:left="17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F4A51">
              <w:rPr>
                <w:rFonts w:ascii="Times New Roman" w:hAnsi="Times New Roman"/>
                <w:b/>
                <w:i/>
                <w:sz w:val="16"/>
                <w:szCs w:val="16"/>
              </w:rPr>
              <w:t>Darbības, kas liek uzskatīt rādītāju par izpildītu:</w:t>
            </w:r>
            <w:r>
              <w:t xml:space="preserve"> </w:t>
            </w:r>
            <w:r w:rsidR="00F017CD">
              <w:rPr>
                <w:rFonts w:ascii="Times New Roman" w:hAnsi="Times New Roman"/>
                <w:sz w:val="16"/>
                <w:szCs w:val="16"/>
              </w:rPr>
              <w:t>2023.gadā izstrādāts Izvērtējums par biotopu un sugu stāvokļa izmaiņām</w:t>
            </w:r>
            <w:r w:rsidR="00F017CD" w:rsidRPr="00D05F76" w:rsidDel="00F017C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83323C9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3E1EF6">
              <w:rPr>
                <w:rFonts w:ascii="Times New Roman" w:hAnsi="Times New Roman"/>
                <w:b/>
                <w:i/>
                <w:sz w:val="16"/>
                <w:szCs w:val="16"/>
              </w:rPr>
              <w:t>Mērķis 2023</w:t>
            </w:r>
            <w:r w:rsidRPr="003E1EF6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3CF0C31E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 xml:space="preserve">60% </w:t>
            </w:r>
          </w:p>
          <w:p w14:paraId="7B7A1B5B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6785A83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3E1EF6">
              <w:rPr>
                <w:rFonts w:ascii="Times New Roman" w:hAnsi="Times New Roman"/>
                <w:b/>
                <w:i/>
                <w:sz w:val="16"/>
                <w:szCs w:val="16"/>
              </w:rPr>
              <w:t>Mērķa vērtības noteikšanas principi/metodoloģija</w:t>
            </w:r>
            <w:r w:rsidRPr="003E1EF6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22350F29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>Atbilstoši Prioritāra</w:t>
            </w:r>
            <w:r w:rsidR="00777791">
              <w:rPr>
                <w:rFonts w:ascii="Times New Roman" w:hAnsi="Times New Roman"/>
                <w:sz w:val="16"/>
                <w:szCs w:val="16"/>
              </w:rPr>
              <w:t>jā</w:t>
            </w:r>
            <w:r w:rsidRPr="003E1EF6">
              <w:rPr>
                <w:rFonts w:ascii="Times New Roman" w:hAnsi="Times New Roman"/>
                <w:sz w:val="16"/>
                <w:szCs w:val="16"/>
              </w:rPr>
              <w:t xml:space="preserve"> rīcības programmā (</w:t>
            </w:r>
            <w:r w:rsidRPr="003E1EF6">
              <w:rPr>
                <w:rFonts w:ascii="Times New Roman" w:hAnsi="Times New Roman"/>
                <w:i/>
                <w:sz w:val="16"/>
                <w:szCs w:val="16"/>
              </w:rPr>
              <w:t>Priority action framework</w:t>
            </w:r>
            <w:r w:rsidRPr="003E1EF6">
              <w:rPr>
                <w:rFonts w:ascii="Times New Roman" w:hAnsi="Times New Roman"/>
                <w:sz w:val="16"/>
                <w:szCs w:val="16"/>
              </w:rPr>
              <w:t xml:space="preserve">) paredzēto pasākumu potenciālajai ietekmei un Vides politikas pamatnostādnēm </w:t>
            </w:r>
            <w:r w:rsidRPr="003E1EF6">
              <w:rPr>
                <w:rStyle w:val="st"/>
                <w:rFonts w:ascii="Times New Roman" w:hAnsi="Times New Roman"/>
                <w:sz w:val="16"/>
                <w:szCs w:val="16"/>
              </w:rPr>
              <w:t>2013.-2020.</w:t>
            </w:r>
            <w:r w:rsidR="00231B2E">
              <w:rPr>
                <w:rStyle w:val="st"/>
                <w:rFonts w:ascii="Times New Roman" w:hAnsi="Times New Roman"/>
                <w:sz w:val="16"/>
                <w:szCs w:val="16"/>
              </w:rPr>
              <w:t xml:space="preserve"> </w:t>
            </w:r>
            <w:r w:rsidRPr="003E1EF6">
              <w:rPr>
                <w:rStyle w:val="st"/>
                <w:rFonts w:ascii="Times New Roman" w:hAnsi="Times New Roman"/>
                <w:sz w:val="16"/>
                <w:szCs w:val="16"/>
              </w:rPr>
              <w:t>gadam</w:t>
            </w:r>
            <w:r w:rsidR="00777791">
              <w:rPr>
                <w:rStyle w:val="st"/>
                <w:rFonts w:ascii="Times New Roman" w:hAnsi="Times New Roman"/>
                <w:sz w:val="16"/>
                <w:szCs w:val="16"/>
              </w:rPr>
              <w:t xml:space="preserve"> (4. u</w:t>
            </w:r>
            <w:r w:rsidR="00DA4F5D" w:rsidRPr="003E1EF6">
              <w:rPr>
                <w:rStyle w:val="st"/>
                <w:rFonts w:ascii="Times New Roman" w:hAnsi="Times New Roman"/>
                <w:sz w:val="16"/>
                <w:szCs w:val="16"/>
              </w:rPr>
              <w:t xml:space="preserve">n 12.3. sadaļa </w:t>
            </w:r>
            <w:r w:rsidR="00DA4F5D" w:rsidRPr="003E1EF6">
              <w:rPr>
                <w:rStyle w:val="st"/>
                <w:rFonts w:ascii="Times New Roman" w:hAnsi="Times New Roman"/>
                <w:i/>
                <w:sz w:val="16"/>
                <w:szCs w:val="16"/>
              </w:rPr>
              <w:t>Dabas aizsardzība).</w:t>
            </w:r>
          </w:p>
          <w:p w14:paraId="68935AE1" w14:textId="77777777" w:rsidR="00CD296F" w:rsidRPr="003E1EF6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8125269" w14:textId="77777777" w:rsidR="00CD296F" w:rsidRPr="00E2332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E1EF6">
              <w:rPr>
                <w:rFonts w:ascii="Times New Roman" w:hAnsi="Times New Roman"/>
                <w:sz w:val="16"/>
                <w:szCs w:val="16"/>
              </w:rPr>
              <w:t>*Ziņojumi par aizsardzības stāvokli tiek sagatavoti atbalstoši direktīvas 92/43/EEK (</w:t>
            </w:r>
            <w:r w:rsidRPr="00E23320">
              <w:rPr>
                <w:rFonts w:ascii="Times New Roman" w:hAnsi="Times New Roman"/>
                <w:sz w:val="16"/>
                <w:szCs w:val="16"/>
              </w:rPr>
              <w:t>1992. gada 21. maijs) par dabisko dzīvotņu, savvaļas faunas un floras aizsardzību 17.</w:t>
            </w:r>
            <w:r w:rsidR="00CF1B58" w:rsidRPr="00E233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23320">
              <w:rPr>
                <w:rFonts w:ascii="Times New Roman" w:hAnsi="Times New Roman"/>
                <w:sz w:val="16"/>
                <w:szCs w:val="16"/>
              </w:rPr>
              <w:t>pantam, kas nosaka, ka ziņojums jāizstrādā par 6 gadu periodu. Nākamo ziņojumu par aizsardzības stāvokli sugām un biotopiem Latvija izstrādās 2019.</w:t>
            </w:r>
            <w:r w:rsidR="00CF1B58" w:rsidRPr="009C79F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31B2E" w:rsidRPr="009C79FC">
              <w:rPr>
                <w:rFonts w:ascii="Times New Roman" w:hAnsi="Times New Roman"/>
                <w:sz w:val="16"/>
                <w:szCs w:val="16"/>
              </w:rPr>
              <w:t>gadā par 2013.–</w:t>
            </w:r>
            <w:r w:rsidRPr="008A4C94">
              <w:rPr>
                <w:rFonts w:ascii="Times New Roman" w:hAnsi="Times New Roman"/>
                <w:sz w:val="16"/>
                <w:szCs w:val="16"/>
              </w:rPr>
              <w:t>2018.</w:t>
            </w:r>
            <w:r w:rsidR="00231B2E" w:rsidRPr="008A4C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C94">
              <w:rPr>
                <w:rFonts w:ascii="Times New Roman" w:hAnsi="Times New Roman"/>
                <w:sz w:val="16"/>
                <w:szCs w:val="16"/>
              </w:rPr>
              <w:t>gada periodu. Analizējot pēdējo divu periodu ziņojumus</w:t>
            </w:r>
            <w:r w:rsidR="00CF1B58" w:rsidRPr="008A4C94">
              <w:rPr>
                <w:rFonts w:ascii="Times New Roman" w:hAnsi="Times New Roman"/>
                <w:sz w:val="16"/>
                <w:szCs w:val="16"/>
              </w:rPr>
              <w:t>,</w:t>
            </w:r>
            <w:r w:rsidRPr="008A4C94">
              <w:rPr>
                <w:rFonts w:ascii="Times New Roman" w:hAnsi="Times New Roman"/>
                <w:sz w:val="16"/>
                <w:szCs w:val="16"/>
              </w:rPr>
              <w:t xml:space="preserve"> tiks noteikta tendence par </w:t>
            </w:r>
            <w:r w:rsidR="00A05504" w:rsidRPr="00680A1A">
              <w:rPr>
                <w:rFonts w:ascii="Times New Roman" w:hAnsi="Times New Roman"/>
                <w:sz w:val="16"/>
                <w:szCs w:val="16"/>
              </w:rPr>
              <w:t>sugu</w:t>
            </w:r>
            <w:r w:rsidR="00A05504" w:rsidRPr="00E233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23320">
              <w:rPr>
                <w:rFonts w:ascii="Times New Roman" w:hAnsi="Times New Roman"/>
                <w:sz w:val="16"/>
                <w:szCs w:val="16"/>
              </w:rPr>
              <w:t xml:space="preserve">stāvokļa izmaiņām. </w:t>
            </w:r>
          </w:p>
          <w:p w14:paraId="71F07CD4" w14:textId="77777777" w:rsidR="00406644" w:rsidRPr="00E23320" w:rsidRDefault="00406644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1F1C66E" w14:textId="77777777" w:rsidR="00406644" w:rsidRPr="003E1EF6" w:rsidRDefault="00406644" w:rsidP="00A933A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23320">
              <w:rPr>
                <w:rFonts w:ascii="Times New Roman" w:hAnsi="Times New Roman"/>
                <w:i/>
                <w:sz w:val="16"/>
                <w:szCs w:val="16"/>
              </w:rPr>
              <w:t>Piezīme par vēsturisko rādītāju dinamiku</w:t>
            </w:r>
            <w:r w:rsidRPr="00E23320">
              <w:rPr>
                <w:rFonts w:ascii="Times New Roman" w:hAnsi="Times New Roman"/>
                <w:sz w:val="16"/>
                <w:szCs w:val="16"/>
              </w:rPr>
              <w:t>: Atbilstoši 2013.</w:t>
            </w:r>
            <w:r w:rsidR="00A05504" w:rsidRPr="00E233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23320">
              <w:rPr>
                <w:rFonts w:ascii="Times New Roman" w:hAnsi="Times New Roman"/>
                <w:sz w:val="16"/>
                <w:szCs w:val="16"/>
              </w:rPr>
              <w:t>gada ziņojumam par Biotopu direk</w:t>
            </w:r>
            <w:r w:rsidR="00A05504" w:rsidRPr="009C79FC">
              <w:rPr>
                <w:rFonts w:ascii="Times New Roman" w:hAnsi="Times New Roman"/>
                <w:sz w:val="16"/>
                <w:szCs w:val="16"/>
              </w:rPr>
              <w:t>tīvas ieviešanu 2007.–2012. gadā</w:t>
            </w:r>
            <w:r w:rsidRPr="009C79FC">
              <w:rPr>
                <w:rFonts w:ascii="Times New Roman" w:hAnsi="Times New Roman"/>
                <w:sz w:val="16"/>
                <w:szCs w:val="16"/>
              </w:rPr>
              <w:t xml:space="preserve"> ir konstatēts, ka tikai 13% biotopu un 28% sugu ir labvēlīgā aizsardzības stāvoklī, kas liecina par an</w:t>
            </w:r>
            <w:r w:rsidRPr="008A4C94">
              <w:rPr>
                <w:rFonts w:ascii="Times New Roman" w:hAnsi="Times New Roman"/>
                <w:sz w:val="16"/>
                <w:szCs w:val="16"/>
              </w:rPr>
              <w:t>tropogēno slodzi un dabas aizsardzības pasākumu nepilnīgu īstenošanu. Ievērojamai daļai biotopu galvenais cēlonis stāvokļa vērtējumu atšķirībai starp 2013.</w:t>
            </w:r>
            <w:r w:rsidR="00A05504" w:rsidRPr="008A4C94">
              <w:rPr>
                <w:rFonts w:ascii="Times New Roman" w:hAnsi="Times New Roman"/>
                <w:sz w:val="16"/>
                <w:szCs w:val="16"/>
              </w:rPr>
              <w:t xml:space="preserve"> gada ziņojumu </w:t>
            </w:r>
            <w:r w:rsidRPr="008A4C94">
              <w:rPr>
                <w:rFonts w:ascii="Times New Roman" w:hAnsi="Times New Roman"/>
                <w:sz w:val="16"/>
                <w:szCs w:val="16"/>
              </w:rPr>
              <w:t>un 2007.</w:t>
            </w:r>
            <w:r w:rsidR="00A05504" w:rsidRPr="008A4C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C94">
              <w:rPr>
                <w:rFonts w:ascii="Times New Roman" w:hAnsi="Times New Roman"/>
                <w:sz w:val="16"/>
                <w:szCs w:val="16"/>
              </w:rPr>
              <w:t>gada ziņojumu par Biotopu direktīvas ieviešanu 2001.–2006.</w:t>
            </w:r>
            <w:r w:rsidR="00A05504" w:rsidRPr="008A4C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C94">
              <w:rPr>
                <w:rFonts w:ascii="Times New Roman" w:hAnsi="Times New Roman"/>
                <w:sz w:val="16"/>
                <w:szCs w:val="16"/>
              </w:rPr>
              <w:t>gadā, kurā norādīts, ka 49% sugu un 33% biotopu bija labvēlīgā aizsardzības stāvoklī, ir precīzāku novērtēšanas vadlīniju</w:t>
            </w:r>
            <w:r w:rsidRPr="003E1EF6">
              <w:rPr>
                <w:rFonts w:ascii="Times New Roman" w:hAnsi="Times New Roman"/>
                <w:sz w:val="16"/>
                <w:szCs w:val="16"/>
              </w:rPr>
              <w:t xml:space="preserve"> pielietošana.</w:t>
            </w:r>
          </w:p>
        </w:tc>
        <w:tc>
          <w:tcPr>
            <w:tcW w:w="2268" w:type="dxa"/>
          </w:tcPr>
          <w:p w14:paraId="235635B7" w14:textId="77777777" w:rsidR="00CD296F" w:rsidRPr="00E2332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23320">
              <w:rPr>
                <w:rFonts w:ascii="Times New Roman" w:hAnsi="Times New Roman"/>
                <w:b/>
                <w:i/>
                <w:sz w:val="16"/>
                <w:szCs w:val="16"/>
              </w:rPr>
              <w:lastRenderedPageBreak/>
              <w:t>Nosaukums un mērvienība</w:t>
            </w:r>
            <w:r w:rsidRPr="00E23320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3D577975" w14:textId="77777777" w:rsidR="00CD296F" w:rsidRPr="009C79FC" w:rsidRDefault="00073DCD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lv-LV"/>
              </w:rPr>
            </w:pPr>
            <w:r>
              <w:rPr>
                <w:rFonts w:ascii="Times New Roman" w:hAnsi="Times New Roman"/>
                <w:sz w:val="16"/>
                <w:szCs w:val="16"/>
                <w:lang w:eastAsia="lv-LV"/>
              </w:rPr>
              <w:t>i.</w:t>
            </w:r>
            <w:r w:rsidR="004011DF" w:rsidRPr="00E23320">
              <w:rPr>
                <w:rFonts w:ascii="Times New Roman" w:hAnsi="Times New Roman"/>
                <w:sz w:val="16"/>
                <w:szCs w:val="16"/>
                <w:lang w:eastAsia="lv-LV"/>
              </w:rPr>
              <w:t>5.4.1.</w:t>
            </w:r>
            <w:r w:rsidR="00CC3927">
              <w:rPr>
                <w:rFonts w:ascii="Times New Roman" w:hAnsi="Times New Roman"/>
                <w:sz w:val="16"/>
                <w:szCs w:val="16"/>
                <w:lang w:eastAsia="lv-LV"/>
              </w:rPr>
              <w:t>a</w:t>
            </w:r>
            <w:r w:rsidR="004011DF" w:rsidRPr="00E23320">
              <w:rPr>
                <w:rFonts w:ascii="Times New Roman" w:hAnsi="Times New Roman"/>
                <w:sz w:val="16"/>
                <w:szCs w:val="16"/>
                <w:lang w:eastAsia="lv-LV"/>
              </w:rPr>
              <w:t>k (CO2</w:t>
            </w:r>
            <w:r w:rsidR="00CC3927">
              <w:rPr>
                <w:rFonts w:ascii="Times New Roman" w:hAnsi="Times New Roman"/>
                <w:sz w:val="16"/>
                <w:szCs w:val="16"/>
                <w:lang w:eastAsia="lv-LV"/>
              </w:rPr>
              <w:t>3</w:t>
            </w:r>
            <w:r w:rsidR="004011DF" w:rsidRPr="00E23320">
              <w:rPr>
                <w:rFonts w:ascii="Times New Roman" w:hAnsi="Times New Roman"/>
                <w:sz w:val="16"/>
                <w:szCs w:val="16"/>
                <w:lang w:eastAsia="lv-LV"/>
              </w:rPr>
              <w:t xml:space="preserve">) </w:t>
            </w:r>
            <w:r w:rsidR="00CD296F" w:rsidRPr="00E23320">
              <w:rPr>
                <w:rFonts w:ascii="Times New Roman" w:hAnsi="Times New Roman"/>
                <w:sz w:val="16"/>
                <w:szCs w:val="16"/>
                <w:lang w:eastAsia="lv-LV"/>
              </w:rPr>
              <w:t>To dzīvotņu platība, kuras saņem atbalstu, lai panāktu labāku aizsardzības pakāpi (</w:t>
            </w:r>
            <w:r w:rsidR="00CD296F" w:rsidRPr="009C79FC">
              <w:rPr>
                <w:rFonts w:ascii="Times New Roman" w:hAnsi="Times New Roman"/>
                <w:sz w:val="16"/>
                <w:szCs w:val="16"/>
              </w:rPr>
              <w:t>hektāri)</w:t>
            </w:r>
          </w:p>
          <w:p w14:paraId="5FDB5E62" w14:textId="77777777" w:rsidR="00CD296F" w:rsidRPr="009C79FC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DC0D07B" w14:textId="77777777" w:rsidR="00CD296F" w:rsidRPr="008A4C94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8A4C94">
              <w:rPr>
                <w:rFonts w:ascii="Times New Roman" w:hAnsi="Times New Roman"/>
                <w:b/>
                <w:i/>
                <w:sz w:val="16"/>
                <w:szCs w:val="16"/>
              </w:rPr>
              <w:t>Definīcija:</w:t>
            </w:r>
          </w:p>
          <w:p w14:paraId="690AFAB0" w14:textId="77777777" w:rsidR="00CD296F" w:rsidRPr="008A4C94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C94">
              <w:rPr>
                <w:rFonts w:ascii="Times New Roman" w:hAnsi="Times New Roman"/>
                <w:sz w:val="16"/>
                <w:szCs w:val="16"/>
              </w:rPr>
              <w:t>NA (Kopējais rādītājs)</w:t>
            </w:r>
            <w:r w:rsidR="00D05F76">
              <w:rPr>
                <w:rStyle w:val="FootnoteReference"/>
                <w:rFonts w:ascii="Times New Roman" w:hAnsi="Times New Roman"/>
                <w:sz w:val="16"/>
                <w:szCs w:val="16"/>
              </w:rPr>
              <w:footnoteReference w:id="3"/>
            </w:r>
          </w:p>
          <w:p w14:paraId="65402374" w14:textId="77777777" w:rsidR="00CD296F" w:rsidRPr="008A4C94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89CFA18" w14:textId="77777777" w:rsidR="00CD296F" w:rsidRPr="008A4C94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A4C94">
              <w:rPr>
                <w:rFonts w:ascii="Times New Roman" w:hAnsi="Times New Roman"/>
                <w:b/>
                <w:i/>
                <w:sz w:val="16"/>
                <w:szCs w:val="16"/>
              </w:rPr>
              <w:t>Datu avots</w:t>
            </w:r>
            <w:r w:rsidRPr="008A4C94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69336C91" w14:textId="77777777" w:rsidR="00CD296F" w:rsidRPr="008A4C94" w:rsidRDefault="00F572FD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C94">
              <w:rPr>
                <w:rFonts w:ascii="Times New Roman" w:hAnsi="Times New Roman"/>
                <w:sz w:val="16"/>
                <w:szCs w:val="16"/>
              </w:rPr>
              <w:t xml:space="preserve">Projektu dokumentācija un </w:t>
            </w:r>
            <w:r w:rsidR="00CD296F" w:rsidRPr="008A4C94">
              <w:rPr>
                <w:rFonts w:ascii="Times New Roman" w:hAnsi="Times New Roman"/>
                <w:sz w:val="16"/>
                <w:szCs w:val="16"/>
              </w:rPr>
              <w:t>Finansējuma saņēmēju iesniegtie pārskati</w:t>
            </w:r>
          </w:p>
          <w:p w14:paraId="74D8EE8F" w14:textId="77777777" w:rsidR="00CD296F" w:rsidRPr="008A4C94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144D5C4" w14:textId="77777777" w:rsidR="00CD296F" w:rsidRPr="008A4C94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8A4C94">
              <w:rPr>
                <w:rFonts w:ascii="Times New Roman" w:hAnsi="Times New Roman"/>
                <w:b/>
                <w:i/>
                <w:sz w:val="16"/>
                <w:szCs w:val="16"/>
              </w:rPr>
              <w:t>Apkopošanas biežums un ieguves metodoloģija:</w:t>
            </w:r>
          </w:p>
          <w:p w14:paraId="08C996C0" w14:textId="77777777" w:rsidR="00CD296F" w:rsidRPr="00E23320" w:rsidRDefault="00CD296F" w:rsidP="003C5A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C94">
              <w:rPr>
                <w:rFonts w:ascii="Times New Roman" w:hAnsi="Times New Roman"/>
                <w:sz w:val="16"/>
                <w:szCs w:val="16"/>
              </w:rPr>
              <w:t xml:space="preserve">Reizi </w:t>
            </w:r>
            <w:r w:rsidR="006539B0">
              <w:rPr>
                <w:rFonts w:ascii="Times New Roman" w:hAnsi="Times New Roman"/>
                <w:sz w:val="16"/>
                <w:szCs w:val="16"/>
              </w:rPr>
              <w:t>gadā</w:t>
            </w:r>
          </w:p>
          <w:p w14:paraId="38A8EF5C" w14:textId="77777777" w:rsidR="00CD296F" w:rsidRPr="00E23320" w:rsidRDefault="00CD296F" w:rsidP="003C5A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23320">
              <w:rPr>
                <w:rFonts w:ascii="Times New Roman" w:hAnsi="Times New Roman"/>
                <w:sz w:val="16"/>
                <w:szCs w:val="16"/>
              </w:rPr>
              <w:t>NA (Kopējais rādītājs)</w:t>
            </w:r>
            <w:r w:rsidR="00D05F76">
              <w:rPr>
                <w:rStyle w:val="FootnoteReference"/>
                <w:rFonts w:ascii="Times New Roman" w:hAnsi="Times New Roman"/>
                <w:sz w:val="16"/>
                <w:szCs w:val="16"/>
              </w:rPr>
              <w:footnoteReference w:id="4"/>
            </w:r>
          </w:p>
          <w:p w14:paraId="43F36B52" w14:textId="77777777" w:rsidR="00CD296F" w:rsidRPr="008A4C94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14:paraId="6C690CE4" w14:textId="77777777" w:rsidR="00CD296F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A4C94">
              <w:rPr>
                <w:rFonts w:ascii="Times New Roman" w:hAnsi="Times New Roman"/>
                <w:b/>
                <w:i/>
                <w:sz w:val="16"/>
                <w:szCs w:val="16"/>
              </w:rPr>
              <w:t>Mērķis 2023</w:t>
            </w:r>
            <w:r w:rsidRPr="008A4C94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15207A72" w14:textId="0C0157A8" w:rsidR="00CD296F" w:rsidRPr="008A4C94" w:rsidRDefault="004E59DC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48</w:t>
            </w:r>
            <w:r w:rsidR="00B54675">
              <w:rPr>
                <w:rFonts w:ascii="Times New Roman" w:hAnsi="Times New Roman"/>
                <w:b/>
                <w:sz w:val="16"/>
                <w:szCs w:val="16"/>
              </w:rPr>
              <w:t xml:space="preserve"> 672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E12257">
              <w:rPr>
                <w:rFonts w:ascii="Times New Roman" w:hAnsi="Times New Roman"/>
                <w:b/>
                <w:sz w:val="16"/>
                <w:szCs w:val="16"/>
              </w:rPr>
              <w:t>ha</w:t>
            </w:r>
          </w:p>
          <w:p w14:paraId="1A062562" w14:textId="77777777" w:rsidR="00CD296F" w:rsidRPr="008A4C94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8D4DC64" w14:textId="77777777" w:rsidR="00CD296F" w:rsidRPr="008A4C94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A4C94">
              <w:rPr>
                <w:rFonts w:ascii="Times New Roman" w:hAnsi="Times New Roman"/>
                <w:b/>
                <w:i/>
                <w:sz w:val="16"/>
                <w:szCs w:val="16"/>
              </w:rPr>
              <w:t>Mērķa vērtības noteikšanas principi/metodoloģija</w:t>
            </w:r>
            <w:r w:rsidRPr="008A4C94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1917E696" w14:textId="77777777" w:rsidR="00CD296F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C94">
              <w:rPr>
                <w:rFonts w:ascii="Times New Roman" w:hAnsi="Times New Roman"/>
                <w:sz w:val="16"/>
                <w:szCs w:val="16"/>
              </w:rPr>
              <w:t>Atbilstoši Prioritāra</w:t>
            </w:r>
            <w:r w:rsidR="00944644" w:rsidRPr="008A4C94">
              <w:rPr>
                <w:rFonts w:ascii="Times New Roman" w:hAnsi="Times New Roman"/>
                <w:sz w:val="16"/>
                <w:szCs w:val="16"/>
              </w:rPr>
              <w:t>jā</w:t>
            </w:r>
            <w:r w:rsidRPr="008A4C94">
              <w:rPr>
                <w:rFonts w:ascii="Times New Roman" w:hAnsi="Times New Roman"/>
                <w:sz w:val="16"/>
                <w:szCs w:val="16"/>
              </w:rPr>
              <w:t xml:space="preserve"> rīcības programmā (</w:t>
            </w:r>
            <w:r w:rsidRPr="008A4C94">
              <w:rPr>
                <w:rFonts w:ascii="Times New Roman" w:hAnsi="Times New Roman"/>
                <w:i/>
                <w:sz w:val="16"/>
                <w:szCs w:val="16"/>
              </w:rPr>
              <w:t>Priority action framework</w:t>
            </w:r>
            <w:r w:rsidRPr="008A4C94">
              <w:rPr>
                <w:rFonts w:ascii="Times New Roman" w:hAnsi="Times New Roman"/>
                <w:sz w:val="16"/>
                <w:szCs w:val="16"/>
              </w:rPr>
              <w:t>) noteiktajiem nepieciešamajiem pasākumiem</w:t>
            </w:r>
            <w:r w:rsidR="00027895">
              <w:rPr>
                <w:rFonts w:ascii="Times New Roman" w:hAnsi="Times New Roman"/>
                <w:sz w:val="16"/>
                <w:szCs w:val="16"/>
              </w:rPr>
              <w:t xml:space="preserve">, kā arī </w:t>
            </w:r>
            <w:r w:rsidR="00027895" w:rsidRPr="00027895">
              <w:rPr>
                <w:rFonts w:ascii="Times New Roman" w:hAnsi="Times New Roman"/>
                <w:sz w:val="16"/>
                <w:szCs w:val="16"/>
              </w:rPr>
              <w:t>atbilstoši dabas aizsardzības plānos, kā arī sugu un biotopu aizsardzības plānos noteiktajiem nepieciešamajiem pasākumiem</w:t>
            </w:r>
            <w:r w:rsidR="00027895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44F5BE84" w14:textId="77777777" w:rsidR="00D05F76" w:rsidRDefault="00D05F76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29AA65F" w14:textId="77777777" w:rsidR="00CD296F" w:rsidRDefault="00D05F76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F4A51">
              <w:rPr>
                <w:rFonts w:ascii="Times New Roman" w:hAnsi="Times New Roman"/>
                <w:b/>
                <w:i/>
                <w:sz w:val="16"/>
                <w:szCs w:val="16"/>
              </w:rPr>
              <w:t>Darbības, kas liek uzskatīt rādītāju par izpildītu:</w:t>
            </w:r>
            <w:r>
              <w:t xml:space="preserve"> </w:t>
            </w:r>
            <w:r w:rsidRPr="00D05F76">
              <w:rPr>
                <w:rFonts w:ascii="Times New Roman" w:hAnsi="Times New Roman"/>
                <w:sz w:val="16"/>
                <w:szCs w:val="16"/>
              </w:rPr>
              <w:t>Pabeigti projekti (nodoti ekspluatācijā), noslēguma maksājums var nebūt veikts</w:t>
            </w:r>
          </w:p>
          <w:p w14:paraId="21ED4AE1" w14:textId="77777777" w:rsidR="002E1EA4" w:rsidRPr="00680A1A" w:rsidRDefault="002E1EA4" w:rsidP="003C5AA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75E4E57" w14:textId="623C8034" w:rsidR="00CD296F" w:rsidRPr="00C62A0D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62A0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Iznākuma rādītājam sasniegšanai </w:t>
            </w:r>
            <w:r w:rsidR="001635F7">
              <w:rPr>
                <w:rFonts w:ascii="Times New Roman" w:hAnsi="Times New Roman"/>
                <w:b/>
                <w:i/>
                <w:sz w:val="16"/>
                <w:szCs w:val="16"/>
              </w:rPr>
              <w:t>izmantotais</w:t>
            </w:r>
            <w:r w:rsidRPr="00C62A0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finansējums:</w:t>
            </w:r>
            <w:r w:rsidR="00027895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CE3400">
              <w:rPr>
                <w:rFonts w:ascii="Times New Roman" w:hAnsi="Times New Roman"/>
                <w:b/>
                <w:sz w:val="16"/>
                <w:szCs w:val="16"/>
              </w:rPr>
              <w:t>3 787 756</w:t>
            </w:r>
            <w:r w:rsidR="00027895">
              <w:rPr>
                <w:rFonts w:ascii="Times New Roman" w:hAnsi="Times New Roman"/>
                <w:b/>
                <w:sz w:val="16"/>
                <w:szCs w:val="16"/>
              </w:rPr>
              <w:t xml:space="preserve"> EUR</w:t>
            </w:r>
          </w:p>
          <w:p w14:paraId="67F026B6" w14:textId="77777777" w:rsidR="00CD296F" w:rsidRPr="00E23320" w:rsidRDefault="00CD296F" w:rsidP="00F73A9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309FC6C" w14:textId="77777777" w:rsidR="00CD296F" w:rsidRPr="00E2332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23320">
              <w:rPr>
                <w:rFonts w:ascii="Times New Roman" w:hAnsi="Times New Roman"/>
                <w:b/>
                <w:i/>
                <w:sz w:val="16"/>
                <w:szCs w:val="16"/>
              </w:rPr>
              <w:t>Starpposma vērtība 2018. gadam:</w:t>
            </w:r>
          </w:p>
          <w:p w14:paraId="312568B8" w14:textId="77777777" w:rsidR="003C5AAE" w:rsidRDefault="00962EFB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62EFB">
              <w:rPr>
                <w:rFonts w:ascii="Times New Roman" w:hAnsi="Times New Roman"/>
                <w:b/>
                <w:sz w:val="16"/>
                <w:szCs w:val="16"/>
              </w:rPr>
              <w:t>1 964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962EFB">
              <w:rPr>
                <w:rFonts w:ascii="Times New Roman" w:hAnsi="Times New Roman"/>
                <w:b/>
                <w:sz w:val="16"/>
                <w:szCs w:val="16"/>
              </w:rPr>
              <w:t>706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EUR</w:t>
            </w:r>
          </w:p>
          <w:p w14:paraId="032F1824" w14:textId="77777777" w:rsidR="002E1EA4" w:rsidRPr="00E23320" w:rsidRDefault="002E1EA4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14:paraId="40BDD786" w14:textId="534700DA" w:rsidR="00250BD6" w:rsidRDefault="00944644" w:rsidP="6B2849F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6B2849F6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Mērķis 2023. gadam (vienāds ar 100 % no </w:t>
            </w:r>
            <w:r w:rsidR="00CD296F" w:rsidRPr="6B2849F6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SAM </w:t>
            </w:r>
            <w:r w:rsidR="00DE2EBA" w:rsidRPr="6B2849F6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izmantotā</w:t>
            </w:r>
            <w:r w:rsidR="00CD296F" w:rsidRPr="6B2849F6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kopējā finansējuma):</w:t>
            </w:r>
            <w:r w:rsidR="00962EFB" w:rsidRPr="6B2849F6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CE3400" w:rsidRPr="6B2849F6">
              <w:rPr>
                <w:rFonts w:ascii="Times New Roman" w:hAnsi="Times New Roman"/>
                <w:b/>
                <w:bCs/>
                <w:sz w:val="16"/>
                <w:szCs w:val="16"/>
              </w:rPr>
              <w:t>3 787 756</w:t>
            </w:r>
            <w:r w:rsidR="00962EFB" w:rsidRPr="6B2849F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EUR</w:t>
            </w:r>
          </w:p>
          <w:p w14:paraId="4E01FD3B" w14:textId="77777777" w:rsidR="00CD296F" w:rsidRPr="00E2332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14:paraId="3D5CB133" w14:textId="77777777" w:rsidR="00CD296F" w:rsidRPr="00E23320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23320">
              <w:rPr>
                <w:rFonts w:ascii="Times New Roman" w:hAnsi="Times New Roman"/>
                <w:b/>
                <w:i/>
                <w:sz w:val="16"/>
                <w:szCs w:val="16"/>
              </w:rPr>
              <w:t>Starpposma vērtības noteikšanas aprēķins:</w:t>
            </w:r>
          </w:p>
          <w:p w14:paraId="2806D988" w14:textId="77777777" w:rsidR="00CD296F" w:rsidRPr="008A4C94" w:rsidRDefault="00CD296F" w:rsidP="003C5AA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C79FC">
              <w:rPr>
                <w:rFonts w:ascii="Times New Roman" w:hAnsi="Times New Roman"/>
                <w:sz w:val="16"/>
                <w:szCs w:val="16"/>
              </w:rPr>
              <w:t xml:space="preserve">Noteiktā vērība starpposma mērķim balstīta uz VARAM </w:t>
            </w:r>
            <w:r w:rsidR="00231B2E" w:rsidRPr="009C79FC">
              <w:rPr>
                <w:rFonts w:ascii="Times New Roman" w:hAnsi="Times New Roman"/>
                <w:sz w:val="16"/>
                <w:szCs w:val="16"/>
              </w:rPr>
              <w:t>2004.–</w:t>
            </w:r>
            <w:r w:rsidRPr="008A4C94">
              <w:rPr>
                <w:rFonts w:ascii="Times New Roman" w:hAnsi="Times New Roman"/>
                <w:sz w:val="16"/>
                <w:szCs w:val="16"/>
              </w:rPr>
              <w:t>2006.</w:t>
            </w:r>
            <w:r w:rsidR="00231B2E" w:rsidRPr="008A4C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C94">
              <w:rPr>
                <w:rFonts w:ascii="Times New Roman" w:hAnsi="Times New Roman"/>
                <w:sz w:val="16"/>
                <w:szCs w:val="16"/>
              </w:rPr>
              <w:t>g</w:t>
            </w:r>
            <w:r w:rsidR="00231B2E" w:rsidRPr="008A4C94">
              <w:rPr>
                <w:rFonts w:ascii="Times New Roman" w:hAnsi="Times New Roman"/>
                <w:sz w:val="16"/>
                <w:szCs w:val="16"/>
              </w:rPr>
              <w:t>ada plānošanas periodā un 2007.–</w:t>
            </w:r>
            <w:r w:rsidRPr="008A4C94">
              <w:rPr>
                <w:rFonts w:ascii="Times New Roman" w:hAnsi="Times New Roman"/>
                <w:sz w:val="16"/>
                <w:szCs w:val="16"/>
              </w:rPr>
              <w:t>2013.</w:t>
            </w:r>
            <w:r w:rsidR="00231B2E" w:rsidRPr="008A4C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C94">
              <w:rPr>
                <w:rFonts w:ascii="Times New Roman" w:hAnsi="Times New Roman"/>
                <w:sz w:val="16"/>
                <w:szCs w:val="16"/>
              </w:rPr>
              <w:t xml:space="preserve">gada plānošanas periodā uzkrāto pieredzi īstenojot aktivitāti 3.5.1.3. </w:t>
            </w:r>
            <w:r w:rsidR="002E1EA4">
              <w:rPr>
                <w:rFonts w:ascii="Times New Roman" w:hAnsi="Times New Roman"/>
                <w:sz w:val="16"/>
                <w:szCs w:val="16"/>
              </w:rPr>
              <w:t>“</w:t>
            </w:r>
            <w:r w:rsidRPr="008A4C94">
              <w:rPr>
                <w:rFonts w:ascii="Times New Roman" w:hAnsi="Times New Roman"/>
                <w:sz w:val="16"/>
                <w:szCs w:val="16"/>
              </w:rPr>
              <w:t>Infrastruktūras izveide Natura 2000 teritorijās</w:t>
            </w:r>
            <w:r w:rsidR="002E1EA4">
              <w:rPr>
                <w:rFonts w:ascii="Times New Roman" w:hAnsi="Times New Roman"/>
                <w:sz w:val="16"/>
                <w:szCs w:val="16"/>
              </w:rPr>
              <w:t>”</w:t>
            </w:r>
            <w:r w:rsidR="00406644" w:rsidRPr="008A4C94">
              <w:rPr>
                <w:rFonts w:ascii="Times New Roman" w:hAnsi="Times New Roman"/>
                <w:sz w:val="16"/>
                <w:szCs w:val="16"/>
              </w:rPr>
              <w:t xml:space="preserve"> (uz 2011.</w:t>
            </w:r>
            <w:r w:rsidR="00231B2E" w:rsidRPr="008A4C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06644" w:rsidRPr="008A4C94">
              <w:rPr>
                <w:rFonts w:ascii="Times New Roman" w:hAnsi="Times New Roman"/>
                <w:sz w:val="16"/>
                <w:szCs w:val="16"/>
              </w:rPr>
              <w:t>gada beigām, kas atbilst plānotajai starpposma vērtībai 2018.</w:t>
            </w:r>
            <w:r w:rsidR="00231B2E" w:rsidRPr="008A4C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06644" w:rsidRPr="008A4C94">
              <w:rPr>
                <w:rFonts w:ascii="Times New Roman" w:hAnsi="Times New Roman"/>
                <w:sz w:val="16"/>
                <w:szCs w:val="16"/>
              </w:rPr>
              <w:t>gadā, ievērojot paredzēto SAM uzsākšanas laiku.</w:t>
            </w:r>
          </w:p>
        </w:tc>
      </w:tr>
    </w:tbl>
    <w:p w14:paraId="426CCD04" w14:textId="77777777" w:rsidR="00FA549B" w:rsidRDefault="00FA549B" w:rsidP="003E1EF6"/>
    <w:sectPr w:rsidR="00FA549B" w:rsidSect="002E1EA4">
      <w:pgSz w:w="16838" w:h="11906" w:orient="landscape"/>
      <w:pgMar w:top="567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83020" w14:textId="77777777" w:rsidR="000076C8" w:rsidRDefault="000076C8" w:rsidP="00CD296F">
      <w:pPr>
        <w:spacing w:after="0" w:line="240" w:lineRule="auto"/>
      </w:pPr>
      <w:r>
        <w:separator/>
      </w:r>
    </w:p>
  </w:endnote>
  <w:endnote w:type="continuationSeparator" w:id="0">
    <w:p w14:paraId="21F80EE3" w14:textId="77777777" w:rsidR="000076C8" w:rsidRDefault="000076C8" w:rsidP="00CD296F">
      <w:pPr>
        <w:spacing w:after="0" w:line="240" w:lineRule="auto"/>
      </w:pPr>
      <w:r>
        <w:continuationSeparator/>
      </w:r>
    </w:p>
  </w:endnote>
  <w:endnote w:type="continuationNotice" w:id="1">
    <w:p w14:paraId="2EF5B3FA" w14:textId="77777777" w:rsidR="000076C8" w:rsidRDefault="000076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145B0" w14:textId="77777777" w:rsidR="000076C8" w:rsidRDefault="000076C8" w:rsidP="00CD296F">
      <w:pPr>
        <w:spacing w:after="0" w:line="240" w:lineRule="auto"/>
      </w:pPr>
      <w:r>
        <w:separator/>
      </w:r>
    </w:p>
  </w:footnote>
  <w:footnote w:type="continuationSeparator" w:id="0">
    <w:p w14:paraId="07FAFC24" w14:textId="77777777" w:rsidR="000076C8" w:rsidRDefault="000076C8" w:rsidP="00CD296F">
      <w:pPr>
        <w:spacing w:after="0" w:line="240" w:lineRule="auto"/>
      </w:pPr>
      <w:r>
        <w:continuationSeparator/>
      </w:r>
    </w:p>
  </w:footnote>
  <w:footnote w:type="continuationNotice" w:id="1">
    <w:p w14:paraId="335DF8E6" w14:textId="77777777" w:rsidR="000076C8" w:rsidRDefault="000076C8">
      <w:pPr>
        <w:spacing w:after="0" w:line="240" w:lineRule="auto"/>
      </w:pPr>
    </w:p>
  </w:footnote>
  <w:footnote w:id="2">
    <w:p w14:paraId="06B7DBDE" w14:textId="77777777" w:rsidR="00D05F76" w:rsidRPr="00302D1C" w:rsidRDefault="00D05F76" w:rsidP="002E1EA4">
      <w:pPr>
        <w:pStyle w:val="FootnoteText"/>
        <w:jc w:val="both"/>
        <w:rPr>
          <w:rFonts w:ascii="Times New Roman" w:hAnsi="Times New Roman"/>
          <w:sz w:val="16"/>
          <w:szCs w:val="16"/>
          <w:lang w:val="lv-LV" w:eastAsia="en-US"/>
        </w:rPr>
      </w:pPr>
      <w:r w:rsidRPr="007F4A51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7F4A51">
        <w:rPr>
          <w:rFonts w:ascii="Times New Roman" w:hAnsi="Times New Roman"/>
          <w:sz w:val="16"/>
          <w:szCs w:val="16"/>
        </w:rPr>
        <w:t xml:space="preserve"> </w:t>
      </w:r>
      <w:r w:rsidR="00562E83" w:rsidRPr="00302D1C">
        <w:rPr>
          <w:rFonts w:ascii="Times New Roman" w:hAnsi="Times New Roman"/>
          <w:sz w:val="16"/>
          <w:szCs w:val="16"/>
          <w:lang w:val="lv-LV" w:eastAsia="en-US"/>
        </w:rPr>
        <w:t>Finanšu rādītāju mērvienība</w:t>
      </w:r>
      <w:r w:rsidR="008877AA" w:rsidRPr="00302D1C">
        <w:rPr>
          <w:rFonts w:ascii="Times New Roman" w:hAnsi="Times New Roman"/>
          <w:sz w:val="16"/>
          <w:szCs w:val="16"/>
          <w:lang w:val="lv-LV" w:eastAsia="en-US"/>
        </w:rPr>
        <w:t xml:space="preserve">- </w:t>
      </w:r>
      <w:r w:rsidR="00562E83" w:rsidRPr="00302D1C">
        <w:rPr>
          <w:rFonts w:ascii="Times New Roman" w:hAnsi="Times New Roman"/>
          <w:sz w:val="16"/>
          <w:szCs w:val="16"/>
          <w:lang w:val="lv-LV" w:eastAsia="en-US"/>
        </w:rPr>
        <w:t xml:space="preserve"> Starpposma vērtība 2018. gadam ir attiecināmie izdevumi EUR sertificējošās iestādes uzskaites sistēmā līdz 30.06.2019. sertificētie izdevumi, kas finansējuma saņēmējiem radušies līdz 31.12.2018. Starpposma vērtības noteikšanā nedrīkst iekļaut snieguma rezerves apjomu 6 %, kamēr mērķis nosakāms iekļaujot rezerves apjomu.</w:t>
      </w:r>
    </w:p>
  </w:footnote>
  <w:footnote w:id="3">
    <w:p w14:paraId="567A8B78" w14:textId="77777777" w:rsidR="00D05F76" w:rsidRPr="007F4A51" w:rsidRDefault="00D05F76" w:rsidP="002E1EA4">
      <w:pPr>
        <w:spacing w:after="0"/>
        <w:rPr>
          <w:rFonts w:ascii="Times New Roman" w:hAnsi="Times New Roman"/>
          <w:color w:val="1F497D"/>
          <w:sz w:val="16"/>
          <w:szCs w:val="16"/>
        </w:rPr>
      </w:pPr>
      <w:r w:rsidRPr="007F4A51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7F4A51">
        <w:rPr>
          <w:rFonts w:ascii="Times New Roman" w:hAnsi="Times New Roman"/>
          <w:sz w:val="16"/>
          <w:szCs w:val="16"/>
        </w:rPr>
        <w:t xml:space="preserve"> Rādītāja definīcija noteikta Eiropas Komisijas vadlīniju “Guidance document on Monitoring and Evaluation” 1.pielikumā; pieejamas </w:t>
      </w:r>
      <w:r w:rsidRPr="007F4A51">
        <w:rPr>
          <w:rFonts w:ascii="Times New Roman" w:hAnsi="Times New Roman"/>
          <w:color w:val="1F497D"/>
          <w:sz w:val="16"/>
          <w:szCs w:val="16"/>
        </w:rPr>
        <w:t> </w:t>
      </w:r>
      <w:hyperlink r:id="rId1" w:history="1">
        <w:r w:rsidRPr="007F4A51">
          <w:rPr>
            <w:rStyle w:val="Hyperlink"/>
            <w:rFonts w:ascii="Times New Roman" w:hAnsi="Times New Roman"/>
            <w:sz w:val="16"/>
            <w:szCs w:val="16"/>
          </w:rPr>
          <w:t>http://ec.europa.eu/regional_policy/sources/docoffic/2014/working/wd_2014_en.pdf</w:t>
        </w:r>
      </w:hyperlink>
      <w:r w:rsidRPr="007F4A51">
        <w:rPr>
          <w:rFonts w:ascii="Times New Roman" w:hAnsi="Times New Roman"/>
          <w:color w:val="1F497D"/>
          <w:sz w:val="16"/>
          <w:szCs w:val="16"/>
        </w:rPr>
        <w:t xml:space="preserve"> </w:t>
      </w:r>
    </w:p>
  </w:footnote>
  <w:footnote w:id="4">
    <w:p w14:paraId="364560CC" w14:textId="77777777" w:rsidR="00D05F76" w:rsidRPr="002E1EA4" w:rsidRDefault="00D05F76" w:rsidP="002E1EA4">
      <w:pPr>
        <w:spacing w:after="0"/>
        <w:rPr>
          <w:rFonts w:ascii="Times New Roman" w:hAnsi="Times New Roman"/>
          <w:color w:val="1F497D"/>
        </w:rPr>
      </w:pPr>
      <w:r w:rsidRPr="007F4A51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7F4A51">
        <w:rPr>
          <w:rFonts w:ascii="Times New Roman" w:hAnsi="Times New Roman"/>
          <w:sz w:val="16"/>
          <w:szCs w:val="16"/>
        </w:rPr>
        <w:t xml:space="preserve"> Rādītāja definīcija noteikta Eiropas Komisijas vadlīniju “Guidance document on Monitoring and Evaluation” 1.pielikumā; pieejamas </w:t>
      </w:r>
      <w:r w:rsidRPr="007F4A51">
        <w:rPr>
          <w:rFonts w:ascii="Times New Roman" w:hAnsi="Times New Roman"/>
          <w:color w:val="1F497D"/>
          <w:sz w:val="16"/>
          <w:szCs w:val="16"/>
        </w:rPr>
        <w:t> </w:t>
      </w:r>
      <w:hyperlink r:id="rId2" w:history="1">
        <w:r w:rsidRPr="007F4A51">
          <w:rPr>
            <w:rStyle w:val="Hyperlink"/>
            <w:rFonts w:ascii="Times New Roman" w:hAnsi="Times New Roman"/>
            <w:sz w:val="16"/>
            <w:szCs w:val="16"/>
          </w:rPr>
          <w:t>http://ec.europa.eu/regional_policy/sources/docoffic/2014/working/wd_2014_en.pdf</w:t>
        </w:r>
      </w:hyperlink>
      <w:r w:rsidRPr="002E1EA4">
        <w:rPr>
          <w:rFonts w:ascii="Times New Roman" w:hAnsi="Times New Roman"/>
          <w:color w:val="1F497D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20E5E"/>
    <w:multiLevelType w:val="hybridMultilevel"/>
    <w:tmpl w:val="BE4E422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96F"/>
    <w:rsid w:val="00005F49"/>
    <w:rsid w:val="000076C8"/>
    <w:rsid w:val="00027895"/>
    <w:rsid w:val="00040941"/>
    <w:rsid w:val="000530E7"/>
    <w:rsid w:val="00073DCD"/>
    <w:rsid w:val="0009639D"/>
    <w:rsid w:val="000A68EC"/>
    <w:rsid w:val="000B5F41"/>
    <w:rsid w:val="000C521A"/>
    <w:rsid w:val="001635F7"/>
    <w:rsid w:val="0019301A"/>
    <w:rsid w:val="001A303E"/>
    <w:rsid w:val="001E0EB1"/>
    <w:rsid w:val="001E276F"/>
    <w:rsid w:val="00231B2E"/>
    <w:rsid w:val="0024178D"/>
    <w:rsid w:val="00250BD6"/>
    <w:rsid w:val="00252118"/>
    <w:rsid w:val="00253696"/>
    <w:rsid w:val="002E1EA4"/>
    <w:rsid w:val="002E5287"/>
    <w:rsid w:val="002F6094"/>
    <w:rsid w:val="00302D1C"/>
    <w:rsid w:val="00323CF1"/>
    <w:rsid w:val="00331B0D"/>
    <w:rsid w:val="003345E6"/>
    <w:rsid w:val="003C22BE"/>
    <w:rsid w:val="003C5AAE"/>
    <w:rsid w:val="003E1EF6"/>
    <w:rsid w:val="004011DF"/>
    <w:rsid w:val="00406644"/>
    <w:rsid w:val="0044693A"/>
    <w:rsid w:val="004669AB"/>
    <w:rsid w:val="00474573"/>
    <w:rsid w:val="004A7EFA"/>
    <w:rsid w:val="004B610F"/>
    <w:rsid w:val="004D0179"/>
    <w:rsid w:val="004E59DC"/>
    <w:rsid w:val="004E7B6A"/>
    <w:rsid w:val="005516C0"/>
    <w:rsid w:val="00562E83"/>
    <w:rsid w:val="005A3471"/>
    <w:rsid w:val="005F6F09"/>
    <w:rsid w:val="00620D4C"/>
    <w:rsid w:val="006539B0"/>
    <w:rsid w:val="00680A1A"/>
    <w:rsid w:val="006C2F9E"/>
    <w:rsid w:val="006E6D0B"/>
    <w:rsid w:val="00713A67"/>
    <w:rsid w:val="00731DC0"/>
    <w:rsid w:val="00735485"/>
    <w:rsid w:val="007519D1"/>
    <w:rsid w:val="00777791"/>
    <w:rsid w:val="007B0F55"/>
    <w:rsid w:val="007F4A51"/>
    <w:rsid w:val="00803E74"/>
    <w:rsid w:val="0081097E"/>
    <w:rsid w:val="00843BCB"/>
    <w:rsid w:val="008877AA"/>
    <w:rsid w:val="008A4C94"/>
    <w:rsid w:val="008E19FD"/>
    <w:rsid w:val="008E6042"/>
    <w:rsid w:val="00901E6A"/>
    <w:rsid w:val="00920101"/>
    <w:rsid w:val="009300D9"/>
    <w:rsid w:val="00944644"/>
    <w:rsid w:val="00962EFB"/>
    <w:rsid w:val="009C79FC"/>
    <w:rsid w:val="00A05504"/>
    <w:rsid w:val="00A17239"/>
    <w:rsid w:val="00A933A2"/>
    <w:rsid w:val="00AB577B"/>
    <w:rsid w:val="00B249E8"/>
    <w:rsid w:val="00B50089"/>
    <w:rsid w:val="00B54675"/>
    <w:rsid w:val="00B76145"/>
    <w:rsid w:val="00BA6EE9"/>
    <w:rsid w:val="00BC1D17"/>
    <w:rsid w:val="00BC2BF9"/>
    <w:rsid w:val="00BE2E8A"/>
    <w:rsid w:val="00C036DC"/>
    <w:rsid w:val="00C31C30"/>
    <w:rsid w:val="00C3580D"/>
    <w:rsid w:val="00C45C50"/>
    <w:rsid w:val="00C62A0D"/>
    <w:rsid w:val="00CC3927"/>
    <w:rsid w:val="00CD296F"/>
    <w:rsid w:val="00CE3400"/>
    <w:rsid w:val="00CF1B58"/>
    <w:rsid w:val="00D043B0"/>
    <w:rsid w:val="00D05F76"/>
    <w:rsid w:val="00D80D7B"/>
    <w:rsid w:val="00D9619B"/>
    <w:rsid w:val="00DA4EDA"/>
    <w:rsid w:val="00DA4F5D"/>
    <w:rsid w:val="00DC3245"/>
    <w:rsid w:val="00DE2EBA"/>
    <w:rsid w:val="00E12257"/>
    <w:rsid w:val="00E23320"/>
    <w:rsid w:val="00E238E7"/>
    <w:rsid w:val="00E50114"/>
    <w:rsid w:val="00EB4D73"/>
    <w:rsid w:val="00EE65C1"/>
    <w:rsid w:val="00F017CD"/>
    <w:rsid w:val="00F16F63"/>
    <w:rsid w:val="00F35A77"/>
    <w:rsid w:val="00F547B0"/>
    <w:rsid w:val="00F572FD"/>
    <w:rsid w:val="00F73A95"/>
    <w:rsid w:val="00FA549B"/>
    <w:rsid w:val="00FB3126"/>
    <w:rsid w:val="00FC496B"/>
    <w:rsid w:val="00FC5171"/>
    <w:rsid w:val="00FC7FDD"/>
    <w:rsid w:val="00FD0FE9"/>
    <w:rsid w:val="00FE1FC3"/>
    <w:rsid w:val="00FF25B5"/>
    <w:rsid w:val="0AF6D7E1"/>
    <w:rsid w:val="6B28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B4B39"/>
  <w15:chartTrackingRefBased/>
  <w15:docId w15:val="{0F704BFA-B54B-4BC9-9B13-589DBA01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96F"/>
    <w:pPr>
      <w:spacing w:after="200" w:line="276" w:lineRule="auto"/>
    </w:pPr>
    <w:rPr>
      <w:rFonts w:ascii="Calibri" w:hAnsi="Calibri"/>
      <w:sz w:val="22"/>
      <w:szCs w:val="22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Fußnote,Footnote Text Char1,Footnote Text Char Char,Footnote Text Char1 Char Char,Footnote Text Char Char Char Char,Footnote Text Char1 Char Char1 Char Char,Footnote Text Char Char Char Char Char Char,f"/>
    <w:basedOn w:val="Normal"/>
    <w:link w:val="FootnoteTextChar"/>
    <w:uiPriority w:val="99"/>
    <w:unhideWhenUsed/>
    <w:rsid w:val="00CD296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Char,Fußnote Char,Footnote Text Char1 Char,Footnote Text Char Char Char,Footnote Text Char1 Char Char Char,Footnote Text Char Char Char Char Char,Footnote Text Char1 Char Char1 Char Char Char,f Char"/>
    <w:link w:val="FootnoteText"/>
    <w:uiPriority w:val="99"/>
    <w:rsid w:val="00CD296F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D296F"/>
    <w:pPr>
      <w:ind w:left="720"/>
      <w:contextualSpacing/>
    </w:pPr>
  </w:style>
  <w:style w:type="character" w:customStyle="1" w:styleId="st">
    <w:name w:val="st"/>
    <w:basedOn w:val="DefaultParagraphFont"/>
    <w:rsid w:val="00CD296F"/>
  </w:style>
  <w:style w:type="character" w:styleId="CommentReference">
    <w:name w:val="annotation reference"/>
    <w:uiPriority w:val="99"/>
    <w:semiHidden/>
    <w:unhideWhenUsed/>
    <w:rsid w:val="00901E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E6A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901E6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E6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1E6A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E6A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1E6A"/>
    <w:rPr>
      <w:rFonts w:ascii="Segoe UI" w:eastAsia="Calibri" w:hAnsi="Segoe UI" w:cs="Segoe UI"/>
      <w:sz w:val="18"/>
      <w:szCs w:val="18"/>
    </w:rPr>
  </w:style>
  <w:style w:type="character" w:styleId="FootnoteReference">
    <w:name w:val="footnote reference"/>
    <w:uiPriority w:val="99"/>
    <w:semiHidden/>
    <w:unhideWhenUsed/>
    <w:rsid w:val="00D05F76"/>
    <w:rPr>
      <w:vertAlign w:val="superscript"/>
    </w:rPr>
  </w:style>
  <w:style w:type="character" w:styleId="Hyperlink">
    <w:name w:val="Hyperlink"/>
    <w:uiPriority w:val="99"/>
    <w:semiHidden/>
    <w:unhideWhenUsed/>
    <w:rsid w:val="00D05F76"/>
    <w:rPr>
      <w:color w:val="0563C1"/>
      <w:u w:val="single"/>
    </w:rPr>
  </w:style>
  <w:style w:type="paragraph" w:styleId="Revision">
    <w:name w:val="Revision"/>
    <w:hidden/>
    <w:uiPriority w:val="99"/>
    <w:semiHidden/>
    <w:rsid w:val="000A68EC"/>
    <w:rPr>
      <w:rFonts w:ascii="Calibri" w:hAnsi="Calibri"/>
      <w:sz w:val="22"/>
      <w:szCs w:val="22"/>
      <w:lang w:val="lv-LV"/>
    </w:rPr>
  </w:style>
  <w:style w:type="paragraph" w:styleId="Header">
    <w:name w:val="header"/>
    <w:basedOn w:val="Normal"/>
    <w:link w:val="HeaderChar"/>
    <w:uiPriority w:val="99"/>
    <w:semiHidden/>
    <w:unhideWhenUsed/>
    <w:rsid w:val="000A68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68EC"/>
    <w:rPr>
      <w:rFonts w:ascii="Calibri" w:hAnsi="Calibri"/>
      <w:sz w:val="22"/>
      <w:szCs w:val="22"/>
      <w:lang w:val="lv-LV"/>
    </w:rPr>
  </w:style>
  <w:style w:type="paragraph" w:styleId="Footer">
    <w:name w:val="footer"/>
    <w:basedOn w:val="Normal"/>
    <w:link w:val="FooterChar"/>
    <w:uiPriority w:val="99"/>
    <w:semiHidden/>
    <w:unhideWhenUsed/>
    <w:rsid w:val="000A68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68EC"/>
    <w:rPr>
      <w:rFonts w:ascii="Calibri" w:hAnsi="Calibri"/>
      <w:sz w:val="22"/>
      <w:szCs w:val="22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regional_policy/sources/docoffic/2014/working/wd_2014_en.pdf" TargetMode="External"/><Relationship Id="rId1" Type="http://schemas.openxmlformats.org/officeDocument/2006/relationships/hyperlink" Target="http://ec.europa.eu/regional_policy/sources/docoffic/2014/working/wd_2014_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CDEA860613EA764D817F892493A9F4E7" ma:contentTypeVersion="0" ma:contentTypeDescription="Izveidot jaunu dokumentu." ma:contentTypeScope="" ma:versionID="7ec00c100d33c5432cac3d74232d789e">
  <xsd:schema xmlns:xsd="http://www.w3.org/2001/XMLSchema" xmlns:p="http://schemas.microsoft.com/office/2006/metadata/properties" targetNamespace="http://schemas.microsoft.com/office/2006/metadata/properties" ma:root="true" ma:fieldsID="03f02128687e48d6f6cc7d7a99a2c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 ma:readOnly="true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E6D1C-D4BA-466C-8C7E-75B5CEBA64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B33B77-ABFB-4496-B9DE-82A1414EA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2185CE-689E-4574-9369-4628572685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9CB3F2-8AFA-4BB9-B772-5FCCD116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4379</Words>
  <Characters>2497</Characters>
  <Application>Microsoft Office Word</Application>
  <DocSecurity>0</DocSecurity>
  <Lines>20</Lines>
  <Paragraphs>13</Paragraphs>
  <ScaleCrop>false</ScaleCrop>
  <Company>Finanšu ministrija</Company>
  <LinksUpToDate>false</LinksUpToDate>
  <CharactersWithSpaces>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Alise Eglīte</dc:creator>
  <cp:keywords/>
  <cp:lastModifiedBy>Finanšu ministrija</cp:lastModifiedBy>
  <cp:revision>12</cp:revision>
  <cp:lastPrinted>2019-11-04T20:19:00Z</cp:lastPrinted>
  <dcterms:created xsi:type="dcterms:W3CDTF">2020-06-11T17:24:00Z</dcterms:created>
  <dcterms:modified xsi:type="dcterms:W3CDTF">2022-05-26T12:43:00Z</dcterms:modified>
</cp:coreProperties>
</file>