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A8FC" w14:textId="380B4010" w:rsidR="00684ADB" w:rsidRPr="00EF1D98" w:rsidRDefault="00684ADB" w:rsidP="006C3A68">
      <w:pPr>
        <w:tabs>
          <w:tab w:val="left" w:pos="851"/>
        </w:tabs>
        <w:spacing w:after="120"/>
        <w:jc w:val="center"/>
        <w:rPr>
          <w:b/>
          <w:color w:val="0D0D0D" w:themeColor="text1" w:themeTint="F2"/>
          <w:sz w:val="28"/>
          <w:szCs w:val="28"/>
        </w:rPr>
      </w:pPr>
      <w:r w:rsidRPr="00EF1D98">
        <w:rPr>
          <w:b/>
          <w:color w:val="0D0D0D" w:themeColor="text1" w:themeTint="F2"/>
          <w:sz w:val="28"/>
          <w:szCs w:val="28"/>
        </w:rPr>
        <w:t>INFORMATĪVAIS ZIŅOJUMS PAR EIROPAS SAVIENĪBAS STRUKTŪRFONDU UN KOHĒZIJAS FONDA</w:t>
      </w:r>
      <w:r w:rsidRPr="00EF1D98">
        <w:rPr>
          <w:b/>
          <w:caps/>
          <w:color w:val="0D0D0D" w:themeColor="text1" w:themeTint="F2"/>
          <w:sz w:val="28"/>
          <w:szCs w:val="28"/>
        </w:rPr>
        <w:t xml:space="preserve"> </w:t>
      </w:r>
      <w:r w:rsidRPr="00EF1D98">
        <w:rPr>
          <w:b/>
          <w:color w:val="0D0D0D" w:themeColor="text1" w:themeTint="F2"/>
          <w:sz w:val="28"/>
          <w:szCs w:val="28"/>
        </w:rPr>
        <w:t>INVESTĪCIJU IEVIEŠANAS STATUSU</w:t>
      </w:r>
    </w:p>
    <w:p w14:paraId="51C41D90" w14:textId="3AEC8502" w:rsidR="00C33B5A" w:rsidRPr="00C85930" w:rsidRDefault="00684ADB" w:rsidP="005337C8">
      <w:pPr>
        <w:pStyle w:val="BodyText"/>
        <w:numPr>
          <w:ilvl w:val="0"/>
          <w:numId w:val="1"/>
        </w:numPr>
        <w:spacing w:before="0" w:line="240" w:lineRule="auto"/>
        <w:ind w:left="0" w:firstLine="0"/>
        <w:jc w:val="both"/>
        <w:rPr>
          <w:rFonts w:eastAsia="Calibri"/>
          <w:color w:val="0D0D0D" w:themeColor="text1" w:themeTint="F2"/>
          <w:sz w:val="28"/>
          <w:szCs w:val="28"/>
          <w:lang w:val="lv-LV" w:eastAsia="ar-SA"/>
        </w:rPr>
      </w:pPr>
      <w:r w:rsidRPr="00C85930">
        <w:rPr>
          <w:rFonts w:eastAsia="Calibri"/>
          <w:b w:val="0"/>
          <w:color w:val="0D0D0D" w:themeColor="text1" w:themeTint="F2"/>
          <w:sz w:val="28"/>
          <w:szCs w:val="28"/>
          <w:lang w:val="lv-LV" w:eastAsia="ar-SA"/>
        </w:rPr>
        <w:t>Atbilstoši Ministru kabineta (</w:t>
      </w:r>
      <w:r w:rsidR="000D6999" w:rsidRPr="00C85930">
        <w:rPr>
          <w:rFonts w:eastAsia="Calibri"/>
          <w:b w:val="0"/>
          <w:color w:val="0D0D0D" w:themeColor="text1" w:themeTint="F2"/>
          <w:sz w:val="28"/>
          <w:szCs w:val="28"/>
          <w:lang w:val="lv-LV" w:eastAsia="ar-SA"/>
        </w:rPr>
        <w:t>turpmāk – </w:t>
      </w:r>
      <w:r w:rsidRPr="00C85930">
        <w:rPr>
          <w:rFonts w:eastAsia="Calibri"/>
          <w:b w:val="0"/>
          <w:color w:val="0D0D0D" w:themeColor="text1" w:themeTint="F2"/>
          <w:sz w:val="28"/>
          <w:szCs w:val="28"/>
          <w:lang w:val="lv-LV" w:eastAsia="ar-SA"/>
        </w:rPr>
        <w:t>MK) 2015.</w:t>
      </w:r>
      <w:r w:rsidR="00BB4280" w:rsidRPr="00C85930">
        <w:rPr>
          <w:rFonts w:eastAsia="Calibri"/>
          <w:b w:val="0"/>
          <w:color w:val="0D0D0D" w:themeColor="text1" w:themeTint="F2"/>
          <w:sz w:val="28"/>
          <w:szCs w:val="28"/>
          <w:lang w:val="lv-LV" w:eastAsia="ar-SA"/>
        </w:rPr>
        <w:t> </w:t>
      </w:r>
      <w:r w:rsidRPr="00C85930">
        <w:rPr>
          <w:rFonts w:eastAsia="Calibri"/>
          <w:b w:val="0"/>
          <w:color w:val="0D0D0D" w:themeColor="text1" w:themeTint="F2"/>
          <w:sz w:val="28"/>
          <w:szCs w:val="28"/>
          <w:lang w:val="lv-LV" w:eastAsia="ar-SA"/>
        </w:rPr>
        <w:t>gada 10.</w:t>
      </w:r>
      <w:r w:rsidR="00BB4280" w:rsidRPr="00C85930">
        <w:rPr>
          <w:rFonts w:eastAsia="Calibri"/>
          <w:b w:val="0"/>
          <w:color w:val="0D0D0D" w:themeColor="text1" w:themeTint="F2"/>
          <w:sz w:val="28"/>
          <w:szCs w:val="28"/>
          <w:lang w:val="lv-LV" w:eastAsia="ar-SA"/>
        </w:rPr>
        <w:t> </w:t>
      </w:r>
      <w:r w:rsidRPr="00C85930">
        <w:rPr>
          <w:rFonts w:eastAsia="Calibri"/>
          <w:b w:val="0"/>
          <w:color w:val="0D0D0D" w:themeColor="text1" w:themeTint="F2"/>
          <w:sz w:val="28"/>
          <w:szCs w:val="28"/>
          <w:lang w:val="lv-LV" w:eastAsia="ar-SA"/>
        </w:rPr>
        <w:t>marta sēdes protokola Nr.</w:t>
      </w:r>
      <w:r w:rsidR="00BB4280" w:rsidRPr="00C85930">
        <w:rPr>
          <w:rFonts w:eastAsia="Calibri"/>
          <w:b w:val="0"/>
          <w:color w:val="0D0D0D" w:themeColor="text1" w:themeTint="F2"/>
          <w:sz w:val="28"/>
          <w:szCs w:val="28"/>
          <w:lang w:val="lv-LV" w:eastAsia="ar-SA"/>
        </w:rPr>
        <w:t> </w:t>
      </w:r>
      <w:r w:rsidRPr="00C85930">
        <w:rPr>
          <w:rFonts w:eastAsia="Calibri"/>
          <w:b w:val="0"/>
          <w:color w:val="0D0D0D" w:themeColor="text1" w:themeTint="F2"/>
          <w:sz w:val="28"/>
          <w:szCs w:val="28"/>
          <w:lang w:val="lv-LV" w:eastAsia="ar-SA"/>
        </w:rPr>
        <w:t>14 27.</w:t>
      </w:r>
      <w:r w:rsidRPr="00C85930">
        <w:rPr>
          <w:rFonts w:eastAsia="Calibri"/>
          <w:b w:val="0"/>
          <w:bCs w:val="0"/>
          <w:color w:val="0D0D0D" w:themeColor="text1" w:themeTint="F2"/>
          <w:sz w:val="28"/>
          <w:szCs w:val="28"/>
          <w:lang w:val="lv-LV" w:eastAsia="ar-SA"/>
        </w:rPr>
        <w:t xml:space="preserve">§ 11.punktam </w:t>
      </w:r>
      <w:r w:rsidR="00C23DD6" w:rsidRPr="00C85930">
        <w:rPr>
          <w:rFonts w:eastAsia="Calibri"/>
          <w:b w:val="0"/>
          <w:bCs w:val="0"/>
          <w:color w:val="0D0D0D" w:themeColor="text1" w:themeTint="F2"/>
          <w:sz w:val="28"/>
          <w:szCs w:val="28"/>
          <w:lang w:val="lv-LV" w:eastAsia="ar-SA"/>
        </w:rPr>
        <w:t>F</w:t>
      </w:r>
      <w:r w:rsidR="00391F6C" w:rsidRPr="00C85930">
        <w:rPr>
          <w:rFonts w:eastAsia="Calibri"/>
          <w:b w:val="0"/>
          <w:bCs w:val="0"/>
          <w:color w:val="0D0D0D" w:themeColor="text1" w:themeTint="F2"/>
          <w:sz w:val="28"/>
          <w:szCs w:val="28"/>
          <w:lang w:val="lv-LV" w:eastAsia="ar-SA"/>
        </w:rPr>
        <w:t>inanšu ministrija (</w:t>
      </w:r>
      <w:r w:rsidR="00BA3F4F" w:rsidRPr="00C85930">
        <w:rPr>
          <w:rFonts w:eastAsia="Calibri"/>
          <w:b w:val="0"/>
          <w:bCs w:val="0"/>
          <w:color w:val="0D0D0D" w:themeColor="text1" w:themeTint="F2"/>
          <w:sz w:val="28"/>
          <w:szCs w:val="28"/>
          <w:lang w:val="lv-LV" w:eastAsia="ar-SA"/>
        </w:rPr>
        <w:t>turpmāk</w:t>
      </w:r>
      <w:r w:rsidR="000D6999" w:rsidRPr="00C85930">
        <w:rPr>
          <w:rFonts w:eastAsia="Calibri"/>
          <w:b w:val="0"/>
          <w:bCs w:val="0"/>
          <w:color w:val="0D0D0D" w:themeColor="text1" w:themeTint="F2"/>
          <w:sz w:val="28"/>
          <w:szCs w:val="28"/>
          <w:lang w:val="lv-LV" w:eastAsia="ar-SA"/>
        </w:rPr>
        <w:t> </w:t>
      </w:r>
      <w:r w:rsidR="00FB2FA7" w:rsidRPr="00C85930">
        <w:rPr>
          <w:rFonts w:eastAsia="Calibri"/>
          <w:b w:val="0"/>
          <w:bCs w:val="0"/>
          <w:color w:val="0D0D0D" w:themeColor="text1" w:themeTint="F2"/>
          <w:sz w:val="28"/>
          <w:szCs w:val="28"/>
          <w:lang w:val="lv-LV" w:eastAsia="ar-SA"/>
        </w:rPr>
        <w:t>–</w:t>
      </w:r>
      <w:r w:rsidR="000D6999" w:rsidRPr="00C85930">
        <w:rPr>
          <w:rFonts w:eastAsia="Calibri"/>
          <w:b w:val="0"/>
          <w:bCs w:val="0"/>
          <w:color w:val="0D0D0D" w:themeColor="text1" w:themeTint="F2"/>
          <w:sz w:val="28"/>
          <w:szCs w:val="28"/>
          <w:lang w:val="lv-LV" w:eastAsia="ar-SA"/>
        </w:rPr>
        <w:t> </w:t>
      </w:r>
      <w:r w:rsidR="00391F6C" w:rsidRPr="00C85930">
        <w:rPr>
          <w:rFonts w:eastAsia="Calibri"/>
          <w:b w:val="0"/>
          <w:bCs w:val="0"/>
          <w:color w:val="0D0D0D" w:themeColor="text1" w:themeTint="F2"/>
          <w:sz w:val="28"/>
          <w:szCs w:val="28"/>
          <w:lang w:val="lv-LV" w:eastAsia="ar-SA"/>
        </w:rPr>
        <w:t>F</w:t>
      </w:r>
      <w:r w:rsidR="00C23DD6" w:rsidRPr="00C85930">
        <w:rPr>
          <w:rFonts w:eastAsia="Calibri"/>
          <w:b w:val="0"/>
          <w:bCs w:val="0"/>
          <w:color w:val="0D0D0D" w:themeColor="text1" w:themeTint="F2"/>
          <w:sz w:val="28"/>
          <w:szCs w:val="28"/>
          <w:lang w:val="lv-LV" w:eastAsia="ar-SA"/>
        </w:rPr>
        <w:t>M</w:t>
      </w:r>
      <w:r w:rsidR="00391F6C" w:rsidRPr="00C85930">
        <w:rPr>
          <w:rFonts w:eastAsia="Calibri"/>
          <w:b w:val="0"/>
          <w:bCs w:val="0"/>
          <w:color w:val="0D0D0D" w:themeColor="text1" w:themeTint="F2"/>
          <w:sz w:val="28"/>
          <w:szCs w:val="28"/>
          <w:lang w:val="lv-LV" w:eastAsia="ar-SA"/>
        </w:rPr>
        <w:t>)</w:t>
      </w:r>
      <w:r w:rsidR="00026477" w:rsidRPr="00C85930">
        <w:rPr>
          <w:rFonts w:eastAsia="Calibri"/>
          <w:b w:val="0"/>
          <w:bCs w:val="0"/>
          <w:color w:val="0D0D0D" w:themeColor="text1" w:themeTint="F2"/>
          <w:sz w:val="28"/>
          <w:szCs w:val="28"/>
          <w:lang w:val="lv-LV" w:eastAsia="ar-SA"/>
        </w:rPr>
        <w:t xml:space="preserve"> sniedz </w:t>
      </w:r>
      <w:r w:rsidR="00574A89" w:rsidRPr="00C85930">
        <w:rPr>
          <w:rFonts w:eastAsia="Calibri"/>
          <w:b w:val="0"/>
          <w:bCs w:val="0"/>
          <w:color w:val="0D0D0D" w:themeColor="text1" w:themeTint="F2"/>
          <w:sz w:val="28"/>
          <w:szCs w:val="28"/>
          <w:lang w:val="lv-LV" w:eastAsia="ar-SA"/>
        </w:rPr>
        <w:t xml:space="preserve">ikmēneša </w:t>
      </w:r>
      <w:r w:rsidR="00C23DD6" w:rsidRPr="00C85930">
        <w:rPr>
          <w:rFonts w:eastAsia="Calibri"/>
          <w:b w:val="0"/>
          <w:bCs w:val="0"/>
          <w:color w:val="0D0D0D" w:themeColor="text1" w:themeTint="F2"/>
          <w:sz w:val="28"/>
          <w:szCs w:val="28"/>
          <w:lang w:val="lv-LV" w:eastAsia="ar-SA"/>
        </w:rPr>
        <w:t>informāciju par</w:t>
      </w:r>
      <w:r w:rsidR="00AC60AD" w:rsidRPr="00C85930">
        <w:rPr>
          <w:rFonts w:eastAsia="Calibri"/>
          <w:b w:val="0"/>
          <w:bCs w:val="0"/>
          <w:color w:val="0D0D0D" w:themeColor="text1" w:themeTint="F2"/>
          <w:sz w:val="28"/>
          <w:szCs w:val="28"/>
          <w:lang w:val="lv-LV" w:eastAsia="ar-SA"/>
        </w:rPr>
        <w:t xml:space="preserve"> </w:t>
      </w:r>
      <w:r w:rsidR="004D3A6C" w:rsidRPr="00C85930">
        <w:rPr>
          <w:rFonts w:eastAsia="Calibri"/>
          <w:b w:val="0"/>
          <w:bCs w:val="0"/>
          <w:color w:val="0D0D0D" w:themeColor="text1" w:themeTint="F2"/>
          <w:sz w:val="28"/>
          <w:szCs w:val="28"/>
          <w:lang w:val="lv-LV" w:eastAsia="ar-SA"/>
        </w:rPr>
        <w:t>aktu</w:t>
      </w:r>
      <w:r w:rsidR="00D203D0" w:rsidRPr="00C85930">
        <w:rPr>
          <w:rFonts w:eastAsia="Calibri"/>
          <w:b w:val="0"/>
          <w:bCs w:val="0"/>
          <w:color w:val="0D0D0D" w:themeColor="text1" w:themeTint="F2"/>
          <w:sz w:val="28"/>
          <w:szCs w:val="28"/>
          <w:lang w:val="lv-LV" w:eastAsia="ar-SA"/>
        </w:rPr>
        <w:t>alitātēm</w:t>
      </w:r>
      <w:r w:rsidR="00405972" w:rsidRPr="00C85930">
        <w:rPr>
          <w:rFonts w:eastAsia="Calibri"/>
          <w:b w:val="0"/>
          <w:bCs w:val="0"/>
          <w:color w:val="0D0D0D" w:themeColor="text1" w:themeTint="F2"/>
          <w:sz w:val="28"/>
          <w:szCs w:val="28"/>
          <w:lang w:val="lv-LV" w:eastAsia="ar-SA"/>
        </w:rPr>
        <w:t xml:space="preserve"> </w:t>
      </w:r>
      <w:r w:rsidR="004F5936" w:rsidRPr="00C85930">
        <w:rPr>
          <w:rFonts w:eastAsia="Calibri"/>
          <w:b w:val="0"/>
          <w:bCs w:val="0"/>
          <w:color w:val="0D0D0D" w:themeColor="text1" w:themeTint="F2"/>
          <w:sz w:val="28"/>
          <w:szCs w:val="28"/>
          <w:lang w:val="lv-LV" w:eastAsia="ar-SA"/>
        </w:rPr>
        <w:t xml:space="preserve">ES fondu </w:t>
      </w:r>
      <w:r w:rsidR="00405972" w:rsidRPr="00C85930">
        <w:rPr>
          <w:rFonts w:eastAsia="Calibri"/>
          <w:b w:val="0"/>
          <w:bCs w:val="0"/>
          <w:color w:val="0D0D0D" w:themeColor="text1" w:themeTint="F2"/>
          <w:sz w:val="28"/>
          <w:szCs w:val="28"/>
          <w:lang w:val="lv-LV" w:eastAsia="ar-SA"/>
        </w:rPr>
        <w:t>2014.</w:t>
      </w:r>
      <w:r w:rsidR="00BB4280" w:rsidRPr="00C85930">
        <w:rPr>
          <w:rFonts w:eastAsia="Calibri"/>
          <w:b w:val="0"/>
          <w:bCs w:val="0"/>
          <w:color w:val="0D0D0D" w:themeColor="text1" w:themeTint="F2"/>
          <w:sz w:val="28"/>
          <w:szCs w:val="28"/>
          <w:lang w:val="lv-LV" w:eastAsia="ar-SA"/>
        </w:rPr>
        <w:t> </w:t>
      </w:r>
      <w:r w:rsidR="00405972" w:rsidRPr="00C85930">
        <w:rPr>
          <w:rFonts w:eastAsia="Calibri"/>
          <w:b w:val="0"/>
          <w:bCs w:val="0"/>
          <w:color w:val="0D0D0D" w:themeColor="text1" w:themeTint="F2"/>
          <w:sz w:val="28"/>
          <w:szCs w:val="28"/>
          <w:lang w:val="lv-LV" w:eastAsia="ar-SA"/>
        </w:rPr>
        <w:t>–</w:t>
      </w:r>
      <w:r w:rsidR="00BB4280" w:rsidRPr="00C85930">
        <w:rPr>
          <w:rFonts w:eastAsia="Calibri"/>
          <w:b w:val="0"/>
          <w:bCs w:val="0"/>
          <w:color w:val="0D0D0D" w:themeColor="text1" w:themeTint="F2"/>
          <w:sz w:val="28"/>
          <w:szCs w:val="28"/>
          <w:lang w:val="lv-LV" w:eastAsia="ar-SA"/>
        </w:rPr>
        <w:t> </w:t>
      </w:r>
      <w:r w:rsidR="00405972" w:rsidRPr="00C85930">
        <w:rPr>
          <w:rFonts w:eastAsia="Calibri"/>
          <w:b w:val="0"/>
          <w:bCs w:val="0"/>
          <w:color w:val="0D0D0D" w:themeColor="text1" w:themeTint="F2"/>
          <w:sz w:val="28"/>
          <w:szCs w:val="28"/>
          <w:lang w:val="lv-LV" w:eastAsia="ar-SA"/>
        </w:rPr>
        <w:t>2020.</w:t>
      </w:r>
      <w:r w:rsidR="00BB4280" w:rsidRPr="00C85930">
        <w:rPr>
          <w:rFonts w:eastAsia="Calibri"/>
          <w:b w:val="0"/>
          <w:bCs w:val="0"/>
          <w:color w:val="0D0D0D" w:themeColor="text1" w:themeTint="F2"/>
          <w:sz w:val="28"/>
          <w:szCs w:val="28"/>
          <w:lang w:val="lv-LV" w:eastAsia="ar-SA"/>
        </w:rPr>
        <w:t> </w:t>
      </w:r>
      <w:r w:rsidR="00405972" w:rsidRPr="00C85930">
        <w:rPr>
          <w:rFonts w:eastAsia="Calibri"/>
          <w:b w:val="0"/>
          <w:bCs w:val="0"/>
          <w:color w:val="0D0D0D" w:themeColor="text1" w:themeTint="F2"/>
          <w:sz w:val="28"/>
          <w:szCs w:val="28"/>
          <w:lang w:val="lv-LV" w:eastAsia="ar-SA"/>
        </w:rPr>
        <w:t>gada plānošanas period</w:t>
      </w:r>
      <w:r w:rsidR="00723899" w:rsidRPr="00C85930">
        <w:rPr>
          <w:rFonts w:eastAsia="Calibri"/>
          <w:b w:val="0"/>
          <w:bCs w:val="0"/>
          <w:color w:val="0D0D0D" w:themeColor="text1" w:themeTint="F2"/>
          <w:sz w:val="28"/>
          <w:szCs w:val="28"/>
          <w:lang w:val="lv-LV" w:eastAsia="ar-SA"/>
        </w:rPr>
        <w:t>ā</w:t>
      </w:r>
      <w:r w:rsidR="005F0C91" w:rsidRPr="00026477">
        <w:rPr>
          <w:rStyle w:val="FootnoteReference"/>
          <w:rFonts w:eastAsia="Calibri"/>
          <w:b w:val="0"/>
          <w:bCs w:val="0"/>
          <w:color w:val="0D0D0D" w:themeColor="text1" w:themeTint="F2"/>
          <w:sz w:val="28"/>
          <w:szCs w:val="28"/>
          <w:lang w:val="lv-LV" w:eastAsia="ar-SA"/>
        </w:rPr>
        <w:footnoteReference w:id="2"/>
      </w:r>
      <w:r w:rsidR="003A4179" w:rsidRPr="00C85930">
        <w:rPr>
          <w:rFonts w:eastAsia="Calibri"/>
          <w:b w:val="0"/>
          <w:bCs w:val="0"/>
          <w:color w:val="0D0D0D" w:themeColor="text1" w:themeTint="F2"/>
          <w:sz w:val="28"/>
          <w:szCs w:val="28"/>
          <w:lang w:val="lv-LV" w:eastAsia="ar-SA"/>
        </w:rPr>
        <w:t>.</w:t>
      </w:r>
      <w:r w:rsidR="00242B49" w:rsidRPr="00C85930">
        <w:rPr>
          <w:rFonts w:eastAsia="Calibri"/>
          <w:b w:val="0"/>
          <w:bCs w:val="0"/>
          <w:color w:val="0D0D0D" w:themeColor="text1" w:themeTint="F2"/>
          <w:sz w:val="28"/>
          <w:szCs w:val="28"/>
          <w:lang w:val="lv-LV" w:eastAsia="ar-SA"/>
        </w:rPr>
        <w:t xml:space="preserve"> </w:t>
      </w:r>
      <w:r w:rsidR="0075656F" w:rsidRPr="00C85930">
        <w:rPr>
          <w:rFonts w:eastAsia="Calibri"/>
          <w:b w:val="0"/>
          <w:bCs w:val="0"/>
          <w:color w:val="0D0D0D" w:themeColor="text1" w:themeTint="F2"/>
          <w:sz w:val="28"/>
          <w:szCs w:val="28"/>
          <w:lang w:val="lv-LV" w:eastAsia="ar-SA"/>
        </w:rPr>
        <w:t>Z</w:t>
      </w:r>
      <w:r w:rsidR="00574A89" w:rsidRPr="00C85930">
        <w:rPr>
          <w:rFonts w:eastAsia="Calibri"/>
          <w:b w:val="0"/>
          <w:bCs w:val="0"/>
          <w:color w:val="0D0D0D" w:themeColor="text1" w:themeTint="F2"/>
          <w:sz w:val="28"/>
          <w:szCs w:val="28"/>
          <w:lang w:val="lv-LV" w:eastAsia="ar-SA"/>
        </w:rPr>
        <w:t xml:space="preserve">iņojumā sniegts aktuālākais </w:t>
      </w:r>
      <w:r w:rsidR="00720E06" w:rsidRPr="00C85930">
        <w:rPr>
          <w:rFonts w:eastAsia="Calibri"/>
          <w:bCs w:val="0"/>
          <w:color w:val="0D0D0D" w:themeColor="text1" w:themeTint="F2"/>
          <w:sz w:val="28"/>
          <w:szCs w:val="28"/>
          <w:lang w:val="lv-LV" w:eastAsia="ar-SA"/>
        </w:rPr>
        <w:t>statuss 2018</w:t>
      </w:r>
      <w:r w:rsidR="00574A89" w:rsidRPr="00C85930">
        <w:rPr>
          <w:rFonts w:eastAsia="Calibri"/>
          <w:bCs w:val="0"/>
          <w:color w:val="0D0D0D" w:themeColor="text1" w:themeTint="F2"/>
          <w:sz w:val="28"/>
          <w:szCs w:val="28"/>
          <w:lang w:val="lv-LV" w:eastAsia="ar-SA"/>
        </w:rPr>
        <w:t>.</w:t>
      </w:r>
      <w:r w:rsidR="001626FD" w:rsidRPr="00C85930">
        <w:rPr>
          <w:rFonts w:eastAsia="Calibri"/>
          <w:bCs w:val="0"/>
          <w:color w:val="0D0D0D" w:themeColor="text1" w:themeTint="F2"/>
          <w:sz w:val="28"/>
          <w:szCs w:val="28"/>
          <w:lang w:val="lv-LV" w:eastAsia="ar-SA"/>
        </w:rPr>
        <w:t> </w:t>
      </w:r>
      <w:r w:rsidR="00574A89" w:rsidRPr="00C85930">
        <w:rPr>
          <w:rFonts w:eastAsia="Calibri"/>
          <w:bCs w:val="0"/>
          <w:color w:val="0D0D0D" w:themeColor="text1" w:themeTint="F2"/>
          <w:sz w:val="28"/>
          <w:szCs w:val="28"/>
          <w:lang w:val="lv-LV" w:eastAsia="ar-SA"/>
        </w:rPr>
        <w:t xml:space="preserve">gada </w:t>
      </w:r>
      <w:r w:rsidR="00885733" w:rsidRPr="00C85930">
        <w:rPr>
          <w:rFonts w:eastAsia="Calibri"/>
          <w:bCs w:val="0"/>
          <w:color w:val="0D0D0D" w:themeColor="text1" w:themeTint="F2"/>
          <w:sz w:val="28"/>
          <w:szCs w:val="28"/>
          <w:lang w:val="lv-LV" w:eastAsia="ar-SA"/>
        </w:rPr>
        <w:t>oktobrī</w:t>
      </w:r>
      <w:r w:rsidR="00574A89" w:rsidRPr="00C85930">
        <w:rPr>
          <w:rFonts w:eastAsia="Calibri"/>
          <w:bCs w:val="0"/>
          <w:color w:val="0D0D0D" w:themeColor="text1" w:themeTint="F2"/>
          <w:sz w:val="28"/>
          <w:szCs w:val="28"/>
          <w:lang w:val="lv-LV" w:eastAsia="ar-SA"/>
        </w:rPr>
        <w:t>.</w:t>
      </w:r>
      <w:r w:rsidR="00C85930" w:rsidRPr="00C85930">
        <w:rPr>
          <w:rFonts w:eastAsia="Calibri"/>
          <w:bCs w:val="0"/>
          <w:color w:val="0D0D0D" w:themeColor="text1" w:themeTint="F2"/>
          <w:sz w:val="28"/>
          <w:szCs w:val="28"/>
          <w:lang w:val="lv-LV" w:eastAsia="ar-SA"/>
        </w:rPr>
        <w:t xml:space="preserve"> </w:t>
      </w:r>
      <w:r w:rsidR="00C85930" w:rsidRPr="00C85930">
        <w:rPr>
          <w:b w:val="0"/>
          <w:color w:val="0D0D0D" w:themeColor="text1" w:themeTint="F2"/>
          <w:sz w:val="28"/>
          <w:szCs w:val="28"/>
          <w:lang w:val="lv-LV"/>
        </w:rPr>
        <w:t xml:space="preserve">Plašāka informācija </w:t>
      </w:r>
      <w:r w:rsidR="00C85930" w:rsidRPr="00C85930">
        <w:rPr>
          <w:rFonts w:eastAsia="Calibri"/>
          <w:b w:val="0"/>
          <w:color w:val="0D0D0D" w:themeColor="text1" w:themeTint="F2"/>
          <w:sz w:val="28"/>
          <w:szCs w:val="28"/>
          <w:lang w:val="lv-LV" w:eastAsia="ar-SA"/>
        </w:rPr>
        <w:t>tīmekļa vietnēs</w:t>
      </w:r>
      <w:r w:rsidR="00C85930" w:rsidRPr="00026477">
        <w:rPr>
          <w:rStyle w:val="FootnoteReference"/>
          <w:rFonts w:eastAsia="Calibri"/>
          <w:b w:val="0"/>
          <w:bCs w:val="0"/>
          <w:color w:val="0D0D0D" w:themeColor="text1" w:themeTint="F2"/>
          <w:sz w:val="28"/>
          <w:szCs w:val="22"/>
          <w:lang w:val="lv-LV" w:eastAsia="ar-SA"/>
        </w:rPr>
        <w:footnoteReference w:id="3"/>
      </w:r>
      <w:r w:rsidR="00C85930" w:rsidRPr="00C85930">
        <w:rPr>
          <w:rFonts w:eastAsia="Calibri"/>
          <w:b w:val="0"/>
          <w:bCs w:val="0"/>
          <w:color w:val="0D0D0D" w:themeColor="text1" w:themeTint="F2"/>
          <w:sz w:val="28"/>
          <w:szCs w:val="22"/>
          <w:lang w:val="lv-LV" w:eastAsia="ar-SA"/>
        </w:rPr>
        <w:t>.</w:t>
      </w:r>
      <w:r w:rsidR="00C85930" w:rsidRPr="00C85930">
        <w:rPr>
          <w:b w:val="0"/>
          <w:bCs w:val="0"/>
          <w:color w:val="0D0D0D" w:themeColor="text1" w:themeTint="F2"/>
          <w:sz w:val="28"/>
          <w:szCs w:val="28"/>
          <w:lang w:val="lv-LV"/>
        </w:rPr>
        <w:t xml:space="preserve"> </w:t>
      </w:r>
    </w:p>
    <w:p w14:paraId="68109920" w14:textId="284BF23C" w:rsidR="002D6A15" w:rsidRPr="002D6A15" w:rsidRDefault="008461D5" w:rsidP="00026477">
      <w:pPr>
        <w:pStyle w:val="BodyText"/>
        <w:numPr>
          <w:ilvl w:val="0"/>
          <w:numId w:val="1"/>
        </w:numPr>
        <w:spacing w:line="240" w:lineRule="auto"/>
        <w:ind w:left="0" w:firstLine="0"/>
        <w:jc w:val="both"/>
        <w:rPr>
          <w:b w:val="0"/>
          <w:bCs w:val="0"/>
          <w:color w:val="0D0D0D" w:themeColor="text1" w:themeTint="F2"/>
          <w:sz w:val="28"/>
          <w:szCs w:val="28"/>
          <w:lang w:val="lv-LV"/>
        </w:rPr>
      </w:pPr>
      <w:r w:rsidRPr="00026477">
        <w:rPr>
          <w:b w:val="0"/>
          <w:bCs w:val="0"/>
          <w:sz w:val="28"/>
          <w:lang w:val="lv-LV"/>
        </w:rPr>
        <w:t>L</w:t>
      </w:r>
      <w:r w:rsidR="00D45A69" w:rsidRPr="00026477">
        <w:rPr>
          <w:b w:val="0"/>
          <w:color w:val="0D0D0D" w:themeColor="text1" w:themeTint="F2"/>
          <w:sz w:val="28"/>
          <w:szCs w:val="28"/>
          <w:lang w:val="lv-LV"/>
        </w:rPr>
        <w:t>īdz 2018. gada 1. </w:t>
      </w:r>
      <w:r w:rsidR="00CD64CA" w:rsidRPr="00026477">
        <w:rPr>
          <w:b w:val="0"/>
          <w:color w:val="0D0D0D" w:themeColor="text1" w:themeTint="F2"/>
          <w:sz w:val="28"/>
          <w:szCs w:val="28"/>
          <w:lang w:val="lv-LV"/>
        </w:rPr>
        <w:t>oktobrim</w:t>
      </w:r>
      <w:r w:rsidRPr="00026477">
        <w:rPr>
          <w:b w:val="0"/>
          <w:color w:val="0D0D0D" w:themeColor="text1" w:themeTint="F2"/>
          <w:sz w:val="28"/>
          <w:szCs w:val="28"/>
          <w:lang w:val="lv-LV"/>
        </w:rPr>
        <w:t xml:space="preserve"> </w:t>
      </w:r>
      <w:r w:rsidR="004A09A6">
        <w:rPr>
          <w:color w:val="0D0D0D" w:themeColor="text1" w:themeTint="F2"/>
          <w:sz w:val="28"/>
          <w:szCs w:val="28"/>
          <w:lang w:val="lv-LV"/>
        </w:rPr>
        <w:t>apstiprināti</w:t>
      </w:r>
      <w:r w:rsidR="004A09A6" w:rsidRPr="00026477">
        <w:rPr>
          <w:color w:val="0D0D0D" w:themeColor="text1" w:themeTint="F2"/>
          <w:sz w:val="28"/>
          <w:szCs w:val="28"/>
          <w:lang w:val="lv-LV"/>
        </w:rPr>
        <w:t xml:space="preserve"> </w:t>
      </w:r>
      <w:r w:rsidRPr="00026477">
        <w:rPr>
          <w:color w:val="0D0D0D" w:themeColor="text1" w:themeTint="F2"/>
          <w:sz w:val="28"/>
          <w:szCs w:val="28"/>
          <w:lang w:val="lv-LV"/>
        </w:rPr>
        <w:t xml:space="preserve">ES fondu investīciju </w:t>
      </w:r>
      <w:r w:rsidR="00D45A69" w:rsidRPr="00026477">
        <w:rPr>
          <w:color w:val="0D0D0D" w:themeColor="text1" w:themeTint="F2"/>
          <w:sz w:val="28"/>
          <w:szCs w:val="28"/>
          <w:lang w:val="lv-LV"/>
        </w:rPr>
        <w:t xml:space="preserve">projekti </w:t>
      </w:r>
      <w:r w:rsidR="004A09A6">
        <w:rPr>
          <w:color w:val="0D0D0D" w:themeColor="text1" w:themeTint="F2"/>
          <w:sz w:val="28"/>
          <w:szCs w:val="28"/>
          <w:lang w:val="lv-LV"/>
        </w:rPr>
        <w:t xml:space="preserve">kopā </w:t>
      </w:r>
      <w:r w:rsidR="00D45A69" w:rsidRPr="00026477">
        <w:rPr>
          <w:color w:val="0D0D0D" w:themeColor="text1" w:themeTint="F2"/>
          <w:sz w:val="28"/>
          <w:szCs w:val="28"/>
          <w:lang w:val="lv-LV"/>
        </w:rPr>
        <w:t xml:space="preserve">par </w:t>
      </w:r>
      <w:r w:rsidR="00885733" w:rsidRPr="00026477">
        <w:rPr>
          <w:color w:val="0D0D0D" w:themeColor="text1" w:themeTint="F2"/>
          <w:sz w:val="28"/>
          <w:szCs w:val="28"/>
          <w:lang w:val="lv-LV"/>
        </w:rPr>
        <w:t>3</w:t>
      </w:r>
      <w:r w:rsidR="00D45A69" w:rsidRPr="00026477">
        <w:rPr>
          <w:color w:val="0D0D0D" w:themeColor="text1" w:themeTint="F2"/>
          <w:sz w:val="28"/>
          <w:szCs w:val="28"/>
          <w:lang w:val="lv-LV"/>
        </w:rPr>
        <w:t>,</w:t>
      </w:r>
      <w:r w:rsidR="004A09A6">
        <w:rPr>
          <w:color w:val="0D0D0D" w:themeColor="text1" w:themeTint="F2"/>
          <w:sz w:val="28"/>
          <w:szCs w:val="28"/>
          <w:lang w:val="lv-LV"/>
        </w:rPr>
        <w:t>1</w:t>
      </w:r>
      <w:r w:rsidR="00D45A69" w:rsidRPr="00026477">
        <w:rPr>
          <w:color w:val="0D0D0D" w:themeColor="text1" w:themeTint="F2"/>
          <w:sz w:val="28"/>
          <w:szCs w:val="28"/>
          <w:lang w:val="lv-LV"/>
        </w:rPr>
        <w:t> mljrd. </w:t>
      </w:r>
      <w:proofErr w:type="spellStart"/>
      <w:r w:rsidR="00D45A69" w:rsidRPr="00026477">
        <w:rPr>
          <w:i/>
          <w:color w:val="0D0D0D" w:themeColor="text1" w:themeTint="F2"/>
          <w:sz w:val="28"/>
          <w:szCs w:val="28"/>
          <w:lang w:val="lv-LV"/>
        </w:rPr>
        <w:t>euro</w:t>
      </w:r>
      <w:proofErr w:type="spellEnd"/>
      <w:r w:rsidR="00D45A69" w:rsidRPr="00026477">
        <w:rPr>
          <w:b w:val="0"/>
          <w:i/>
          <w:color w:val="0D0D0D" w:themeColor="text1" w:themeTint="F2"/>
          <w:sz w:val="28"/>
          <w:szCs w:val="28"/>
          <w:lang w:val="lv-LV"/>
        </w:rPr>
        <w:t xml:space="preserve"> </w:t>
      </w:r>
      <w:r w:rsidR="0026133D" w:rsidRPr="00026477">
        <w:rPr>
          <w:b w:val="0"/>
          <w:color w:val="0D0D0D" w:themeColor="text1" w:themeTint="F2"/>
          <w:sz w:val="28"/>
          <w:szCs w:val="28"/>
          <w:lang w:val="lv-LV"/>
        </w:rPr>
        <w:t>(6</w:t>
      </w:r>
      <w:r w:rsidR="004A09A6">
        <w:rPr>
          <w:b w:val="0"/>
          <w:color w:val="0D0D0D" w:themeColor="text1" w:themeTint="F2"/>
          <w:sz w:val="28"/>
          <w:szCs w:val="28"/>
          <w:lang w:val="lv-LV"/>
        </w:rPr>
        <w:t>9</w:t>
      </w:r>
      <w:r w:rsidR="00D45A69" w:rsidRPr="00026477">
        <w:rPr>
          <w:b w:val="0"/>
          <w:color w:val="0D0D0D" w:themeColor="text1" w:themeTint="F2"/>
          <w:sz w:val="28"/>
          <w:szCs w:val="28"/>
          <w:lang w:val="lv-LV"/>
        </w:rPr>
        <w:t> %)</w:t>
      </w:r>
      <w:r w:rsidR="00D45A69" w:rsidRPr="00026477">
        <w:rPr>
          <w:b w:val="0"/>
          <w:i/>
          <w:color w:val="0D0D0D" w:themeColor="text1" w:themeTint="F2"/>
          <w:sz w:val="28"/>
          <w:szCs w:val="28"/>
          <w:lang w:val="lv-LV"/>
        </w:rPr>
        <w:t xml:space="preserve"> </w:t>
      </w:r>
      <w:r w:rsidR="00D45A69" w:rsidRPr="00026477">
        <w:rPr>
          <w:b w:val="0"/>
          <w:color w:val="0D0D0D" w:themeColor="text1" w:themeTint="F2"/>
          <w:sz w:val="28"/>
          <w:szCs w:val="28"/>
          <w:lang w:val="lv-LV"/>
        </w:rPr>
        <w:t>no kopējās ES fondu “aploksnes” 4,4 mljrd. </w:t>
      </w:r>
      <w:proofErr w:type="spellStart"/>
      <w:r w:rsidR="00D45A69" w:rsidRPr="00026477">
        <w:rPr>
          <w:b w:val="0"/>
          <w:i/>
          <w:color w:val="0D0D0D" w:themeColor="text1" w:themeTint="F2"/>
          <w:sz w:val="28"/>
          <w:szCs w:val="28"/>
          <w:lang w:val="lv-LV"/>
        </w:rPr>
        <w:t>euro</w:t>
      </w:r>
      <w:proofErr w:type="spellEnd"/>
      <w:r w:rsidR="003A6361">
        <w:rPr>
          <w:b w:val="0"/>
          <w:i/>
          <w:color w:val="0D0D0D" w:themeColor="text1" w:themeTint="F2"/>
          <w:sz w:val="28"/>
          <w:szCs w:val="28"/>
          <w:lang w:val="lv-LV"/>
        </w:rPr>
        <w:t xml:space="preserve">. </w:t>
      </w:r>
      <w:r w:rsidR="00A02576" w:rsidRPr="00026477">
        <w:rPr>
          <w:b w:val="0"/>
          <w:sz w:val="28"/>
          <w:lang w:val="lv-LV"/>
        </w:rPr>
        <w:t xml:space="preserve">2018. gada </w:t>
      </w:r>
      <w:r w:rsidR="00885733" w:rsidRPr="00D85AA1">
        <w:rPr>
          <w:b w:val="0"/>
          <w:sz w:val="28"/>
          <w:lang w:val="lv-LV"/>
        </w:rPr>
        <w:t>septembrī</w:t>
      </w:r>
      <w:r w:rsidR="00A02576" w:rsidRPr="00D85AA1">
        <w:rPr>
          <w:b w:val="0"/>
          <w:sz w:val="28"/>
          <w:lang w:val="lv-LV"/>
        </w:rPr>
        <w:t xml:space="preserve"> </w:t>
      </w:r>
      <w:r w:rsidR="004A09A6" w:rsidRPr="00D85AA1">
        <w:rPr>
          <w:b w:val="0"/>
          <w:sz w:val="28"/>
          <w:lang w:val="lv-LV"/>
        </w:rPr>
        <w:t xml:space="preserve">ievērojams </w:t>
      </w:r>
      <w:r w:rsidR="00A02576" w:rsidRPr="00D85AA1">
        <w:rPr>
          <w:b w:val="0"/>
          <w:sz w:val="28"/>
          <w:lang w:val="lv-LV"/>
        </w:rPr>
        <w:t>pieaug</w:t>
      </w:r>
      <w:r w:rsidR="004A09A6" w:rsidRPr="00D85AA1">
        <w:rPr>
          <w:b w:val="0"/>
          <w:sz w:val="28"/>
          <w:lang w:val="lv-LV"/>
        </w:rPr>
        <w:t xml:space="preserve">ums </w:t>
      </w:r>
      <w:r w:rsidR="000B15C0">
        <w:rPr>
          <w:b w:val="0"/>
          <w:sz w:val="28"/>
          <w:lang w:val="lv-LV"/>
        </w:rPr>
        <w:t>projektu apstiprinājumiem</w:t>
      </w:r>
      <w:r w:rsidR="003A6361">
        <w:rPr>
          <w:b w:val="0"/>
          <w:sz w:val="28"/>
          <w:lang w:val="lv-LV"/>
        </w:rPr>
        <w:t xml:space="preserve"> - </w:t>
      </w:r>
      <w:r w:rsidR="00885733" w:rsidRPr="00026477">
        <w:rPr>
          <w:b w:val="0"/>
          <w:sz w:val="28"/>
          <w:lang w:val="lv-LV"/>
        </w:rPr>
        <w:t>augustā 23</w:t>
      </w:r>
      <w:r w:rsidR="00A02576" w:rsidRPr="00026477">
        <w:rPr>
          <w:b w:val="0"/>
          <w:sz w:val="28"/>
          <w:lang w:val="lv-LV"/>
        </w:rPr>
        <w:t> milj. </w:t>
      </w:r>
      <w:proofErr w:type="spellStart"/>
      <w:r w:rsidR="00A02576" w:rsidRPr="00026477">
        <w:rPr>
          <w:b w:val="0"/>
          <w:i/>
          <w:sz w:val="28"/>
          <w:lang w:val="lv-LV"/>
        </w:rPr>
        <w:t>euro</w:t>
      </w:r>
      <w:proofErr w:type="spellEnd"/>
      <w:r w:rsidR="00885733" w:rsidRPr="00026477">
        <w:rPr>
          <w:b w:val="0"/>
          <w:sz w:val="28"/>
          <w:lang w:val="lv-LV"/>
        </w:rPr>
        <w:t>, septembrī</w:t>
      </w:r>
      <w:r w:rsidR="00A02576" w:rsidRPr="00026477">
        <w:rPr>
          <w:b w:val="0"/>
          <w:sz w:val="28"/>
          <w:lang w:val="lv-LV"/>
        </w:rPr>
        <w:t xml:space="preserve"> </w:t>
      </w:r>
      <w:r w:rsidR="00885733" w:rsidRPr="00026477">
        <w:rPr>
          <w:b w:val="0"/>
          <w:sz w:val="28"/>
          <w:lang w:val="lv-LV"/>
        </w:rPr>
        <w:t>63</w:t>
      </w:r>
      <w:r w:rsidR="00A02576" w:rsidRPr="00026477">
        <w:rPr>
          <w:b w:val="0"/>
          <w:sz w:val="28"/>
          <w:lang w:val="lv-LV"/>
        </w:rPr>
        <w:t> milj. </w:t>
      </w:r>
      <w:proofErr w:type="spellStart"/>
      <w:r w:rsidR="00A02576" w:rsidRPr="00026477">
        <w:rPr>
          <w:b w:val="0"/>
          <w:i/>
          <w:sz w:val="28"/>
          <w:lang w:val="lv-LV"/>
        </w:rPr>
        <w:t>euro</w:t>
      </w:r>
      <w:proofErr w:type="spellEnd"/>
      <w:r w:rsidR="00885733" w:rsidRPr="00026477">
        <w:rPr>
          <w:b w:val="0"/>
          <w:sz w:val="28"/>
          <w:lang w:val="lv-LV"/>
        </w:rPr>
        <w:t xml:space="preserve"> tādās jomās kā</w:t>
      </w:r>
      <w:r w:rsidR="00E05F97">
        <w:rPr>
          <w:b w:val="0"/>
          <w:sz w:val="28"/>
          <w:lang w:val="lv-LV"/>
        </w:rPr>
        <w:t xml:space="preserve"> informāciju un komunikāciju tehnoloģijas</w:t>
      </w:r>
      <w:r w:rsidR="00885733" w:rsidRPr="00026477">
        <w:rPr>
          <w:b w:val="0"/>
          <w:sz w:val="28"/>
          <w:lang w:val="lv-LV"/>
        </w:rPr>
        <w:t>, vide un teritoriālā attīstība (atkritumu atkārtota izmantošana, pārstrāde un reģenerācija), kā arī augstākā izglītība (efektīvas pārvaldības nodrošināšana augstskolās).</w:t>
      </w:r>
      <w:r w:rsidR="002E1115" w:rsidRPr="00026477">
        <w:rPr>
          <w:b w:val="0"/>
          <w:sz w:val="28"/>
          <w:lang w:val="lv-LV"/>
        </w:rPr>
        <w:t xml:space="preserve"> </w:t>
      </w:r>
      <w:r w:rsidR="000B15C0" w:rsidRPr="00F3391E">
        <w:rPr>
          <w:sz w:val="28"/>
          <w:lang w:val="lv-LV"/>
        </w:rPr>
        <w:t>P</w:t>
      </w:r>
      <w:r w:rsidR="002E1115" w:rsidRPr="00F3391E">
        <w:rPr>
          <w:sz w:val="28"/>
          <w:lang w:val="lv-LV"/>
        </w:rPr>
        <w:t xml:space="preserve">ieaug </w:t>
      </w:r>
      <w:r w:rsidR="000B15C0" w:rsidRPr="00F3391E">
        <w:rPr>
          <w:sz w:val="28"/>
          <w:lang w:val="lv-LV"/>
        </w:rPr>
        <w:t xml:space="preserve">arī </w:t>
      </w:r>
      <w:r w:rsidR="002E1115" w:rsidRPr="00F3391E">
        <w:rPr>
          <w:sz w:val="28"/>
          <w:lang w:val="lv-LV"/>
        </w:rPr>
        <w:t>noslēgto līgumu apjoms</w:t>
      </w:r>
      <w:r w:rsidR="003A6361">
        <w:rPr>
          <w:b w:val="0"/>
          <w:sz w:val="28"/>
          <w:lang w:val="lv-LV"/>
        </w:rPr>
        <w:t xml:space="preserve"> - </w:t>
      </w:r>
      <w:r w:rsidR="002E1115" w:rsidRPr="00026477">
        <w:rPr>
          <w:b w:val="0"/>
          <w:sz w:val="28"/>
          <w:lang w:val="lv-LV"/>
        </w:rPr>
        <w:t xml:space="preserve">augustā 7 milj. </w:t>
      </w:r>
      <w:proofErr w:type="spellStart"/>
      <w:r w:rsidR="002E1115" w:rsidRPr="00026477">
        <w:rPr>
          <w:b w:val="0"/>
          <w:i/>
          <w:sz w:val="28"/>
          <w:lang w:val="lv-LV"/>
        </w:rPr>
        <w:t>euro</w:t>
      </w:r>
      <w:proofErr w:type="spellEnd"/>
      <w:r w:rsidR="002E1115" w:rsidRPr="00026477">
        <w:rPr>
          <w:b w:val="0"/>
          <w:sz w:val="28"/>
          <w:lang w:val="lv-LV"/>
        </w:rPr>
        <w:t xml:space="preserve">, septembrī 22 milj. </w:t>
      </w:r>
      <w:proofErr w:type="spellStart"/>
      <w:r w:rsidR="002E1115" w:rsidRPr="00026477">
        <w:rPr>
          <w:b w:val="0"/>
          <w:i/>
          <w:sz w:val="28"/>
          <w:lang w:val="lv-LV"/>
        </w:rPr>
        <w:t>euro</w:t>
      </w:r>
      <w:proofErr w:type="spellEnd"/>
      <w:r w:rsidR="003A6361">
        <w:rPr>
          <w:b w:val="0"/>
          <w:sz w:val="28"/>
          <w:lang w:val="lv-LV"/>
        </w:rPr>
        <w:t xml:space="preserve">, </w:t>
      </w:r>
      <w:r w:rsidR="00F3391E">
        <w:rPr>
          <w:b w:val="0"/>
          <w:sz w:val="28"/>
          <w:lang w:val="lv-LV"/>
        </w:rPr>
        <w:t xml:space="preserve">oktobra pirmajā pusē jau 38,8 </w:t>
      </w:r>
      <w:r w:rsidR="00F3391E" w:rsidRPr="00026477">
        <w:rPr>
          <w:b w:val="0"/>
          <w:sz w:val="28"/>
          <w:lang w:val="lv-LV"/>
        </w:rPr>
        <w:t xml:space="preserve">milj. </w:t>
      </w:r>
      <w:proofErr w:type="spellStart"/>
      <w:r w:rsidR="00F3391E" w:rsidRPr="00026477">
        <w:rPr>
          <w:b w:val="0"/>
          <w:i/>
          <w:sz w:val="28"/>
          <w:lang w:val="lv-LV"/>
        </w:rPr>
        <w:t>euro</w:t>
      </w:r>
      <w:proofErr w:type="spellEnd"/>
      <w:r w:rsidR="00F3391E">
        <w:rPr>
          <w:b w:val="0"/>
          <w:sz w:val="28"/>
          <w:lang w:val="lv-LV"/>
        </w:rPr>
        <w:t xml:space="preserve">, </w:t>
      </w:r>
      <w:r w:rsidR="003A6361">
        <w:rPr>
          <w:b w:val="0"/>
          <w:sz w:val="28"/>
          <w:lang w:val="lv-LV"/>
        </w:rPr>
        <w:t xml:space="preserve">galvenokārt, </w:t>
      </w:r>
      <w:r w:rsidR="00D85AA1">
        <w:rPr>
          <w:b w:val="0"/>
          <w:sz w:val="28"/>
          <w:lang w:val="lv-LV"/>
        </w:rPr>
        <w:t>Mazo vidējo komersantu (MVK)</w:t>
      </w:r>
      <w:r w:rsidR="003E0DD5">
        <w:rPr>
          <w:b w:val="0"/>
          <w:sz w:val="28"/>
          <w:lang w:val="lv-LV"/>
        </w:rPr>
        <w:t xml:space="preserve"> konkurētspējas jomā (publiskā infrastruktūra uzņēmējdarbībai)</w:t>
      </w:r>
      <w:r w:rsidR="006E4547" w:rsidRPr="00026477">
        <w:rPr>
          <w:b w:val="0"/>
          <w:sz w:val="28"/>
          <w:lang w:val="lv-LV"/>
        </w:rPr>
        <w:t>, vide un teritoriālā attīstība (pielāgošanās klimata pārmaiņām), transporta infrastruktūra reģionālās mobilitātes uzlabošanai, kā arī augstākās izglītības (studiju programmu fragmentācijas samazināšanai) jomā.</w:t>
      </w:r>
      <w:r w:rsidR="00974C8B" w:rsidRPr="00026477">
        <w:rPr>
          <w:b w:val="0"/>
          <w:sz w:val="28"/>
          <w:lang w:val="lv-LV"/>
        </w:rPr>
        <w:t xml:space="preserve"> </w:t>
      </w:r>
    </w:p>
    <w:p w14:paraId="02502F4A" w14:textId="63A7911A" w:rsidR="002D52EE" w:rsidRDefault="002D6A15" w:rsidP="00026477">
      <w:pPr>
        <w:pStyle w:val="BodyText"/>
        <w:numPr>
          <w:ilvl w:val="0"/>
          <w:numId w:val="1"/>
        </w:numPr>
        <w:spacing w:line="240" w:lineRule="auto"/>
        <w:ind w:left="0" w:firstLine="0"/>
        <w:jc w:val="both"/>
        <w:rPr>
          <w:b w:val="0"/>
          <w:bCs w:val="0"/>
          <w:color w:val="0D0D0D" w:themeColor="text1" w:themeTint="F2"/>
          <w:sz w:val="28"/>
          <w:szCs w:val="28"/>
          <w:lang w:val="lv-LV"/>
        </w:rPr>
      </w:pPr>
      <w:r>
        <w:rPr>
          <w:b w:val="0"/>
          <w:sz w:val="28"/>
          <w:lang w:val="lv-LV"/>
        </w:rPr>
        <w:t xml:space="preserve">Līdz ar projektu reālas ieviešanas intensitāti, līdz 2018.gada oktobra vidum </w:t>
      </w:r>
      <w:r w:rsidRPr="00DD53C8">
        <w:rPr>
          <w:sz w:val="28"/>
          <w:lang w:val="lv-LV"/>
        </w:rPr>
        <w:t xml:space="preserve">Latvijas valsts budžeta ieņēmumos ir saņemti 668,6 </w:t>
      </w:r>
      <w:proofErr w:type="spellStart"/>
      <w:r w:rsidRPr="00DD53C8">
        <w:rPr>
          <w:sz w:val="28"/>
          <w:lang w:val="lv-LV"/>
        </w:rPr>
        <w:t>milj</w:t>
      </w:r>
      <w:proofErr w:type="spellEnd"/>
      <w:r w:rsidRPr="00DD53C8">
        <w:rPr>
          <w:sz w:val="28"/>
          <w:lang w:val="lv-LV"/>
        </w:rPr>
        <w:t xml:space="preserve"> </w:t>
      </w:r>
      <w:proofErr w:type="spellStart"/>
      <w:r w:rsidRPr="00DD53C8">
        <w:rPr>
          <w:i/>
          <w:sz w:val="28"/>
          <w:lang w:val="lv-LV"/>
        </w:rPr>
        <w:t>euro</w:t>
      </w:r>
      <w:proofErr w:type="spellEnd"/>
      <w:r w:rsidR="00DD53C8">
        <w:rPr>
          <w:i/>
          <w:sz w:val="28"/>
          <w:lang w:val="lv-LV"/>
        </w:rPr>
        <w:t xml:space="preserve"> </w:t>
      </w:r>
      <w:r w:rsidR="00B17D87">
        <w:rPr>
          <w:b w:val="0"/>
          <w:sz w:val="28"/>
          <w:lang w:val="lv-LV"/>
        </w:rPr>
        <w:t>(t.sk. oktobrī 94 </w:t>
      </w:r>
      <w:r w:rsidR="00DD53C8" w:rsidRPr="00DD53C8">
        <w:rPr>
          <w:b w:val="0"/>
          <w:sz w:val="28"/>
          <w:lang w:val="lv-LV"/>
        </w:rPr>
        <w:t xml:space="preserve">milj. </w:t>
      </w:r>
      <w:proofErr w:type="spellStart"/>
      <w:r w:rsidR="00DD53C8" w:rsidRPr="00DD53C8">
        <w:rPr>
          <w:b w:val="0"/>
          <w:i/>
          <w:sz w:val="28"/>
          <w:lang w:val="lv-LV"/>
        </w:rPr>
        <w:t>euro</w:t>
      </w:r>
      <w:proofErr w:type="spellEnd"/>
      <w:r w:rsidR="00DD53C8">
        <w:rPr>
          <w:rStyle w:val="FootnoteReference"/>
          <w:b w:val="0"/>
          <w:i/>
          <w:sz w:val="28"/>
          <w:lang w:val="lv-LV"/>
        </w:rPr>
        <w:footnoteReference w:id="4"/>
      </w:r>
      <w:r w:rsidR="00DD53C8">
        <w:rPr>
          <w:b w:val="0"/>
          <w:i/>
          <w:sz w:val="28"/>
          <w:lang w:val="lv-LV"/>
        </w:rPr>
        <w:t>)</w:t>
      </w:r>
      <w:r>
        <w:rPr>
          <w:b w:val="0"/>
          <w:sz w:val="28"/>
          <w:lang w:val="lv-LV"/>
        </w:rPr>
        <w:t xml:space="preserve"> </w:t>
      </w:r>
      <w:r w:rsidRPr="002D6A15">
        <w:rPr>
          <w:b w:val="0"/>
          <w:sz w:val="28"/>
          <w:lang w:val="lv-LV"/>
        </w:rPr>
        <w:t>Eiropas Komisijas (turpmāk – EK)</w:t>
      </w:r>
      <w:r>
        <w:rPr>
          <w:b w:val="0"/>
          <w:sz w:val="28"/>
          <w:lang w:val="lv-LV"/>
        </w:rPr>
        <w:t xml:space="preserve"> starpposma maksājumi par veiktiem investīciju projektu izdevumiem, t.i. jau 15% no </w:t>
      </w:r>
      <w:r w:rsidRPr="00026477">
        <w:rPr>
          <w:b w:val="0"/>
          <w:color w:val="0D0D0D" w:themeColor="text1" w:themeTint="F2"/>
          <w:sz w:val="28"/>
          <w:szCs w:val="28"/>
          <w:lang w:val="lv-LV"/>
        </w:rPr>
        <w:t>kopējās “aploksnes” 4,4 mljrd. </w:t>
      </w:r>
      <w:proofErr w:type="spellStart"/>
      <w:r w:rsidRPr="00026477">
        <w:rPr>
          <w:b w:val="0"/>
          <w:i/>
          <w:color w:val="0D0D0D" w:themeColor="text1" w:themeTint="F2"/>
          <w:sz w:val="28"/>
          <w:szCs w:val="28"/>
          <w:lang w:val="lv-LV"/>
        </w:rPr>
        <w:t>euro</w:t>
      </w:r>
      <w:proofErr w:type="spellEnd"/>
      <w:r>
        <w:rPr>
          <w:b w:val="0"/>
          <w:i/>
          <w:color w:val="0D0D0D" w:themeColor="text1" w:themeTint="F2"/>
          <w:sz w:val="28"/>
          <w:szCs w:val="28"/>
          <w:lang w:val="lv-LV"/>
        </w:rPr>
        <w:t xml:space="preserve">. </w:t>
      </w:r>
      <w:r w:rsidR="002D52EE" w:rsidRPr="00026477">
        <w:rPr>
          <w:b w:val="0"/>
          <w:color w:val="0D0D0D" w:themeColor="text1" w:themeTint="F2"/>
          <w:sz w:val="28"/>
          <w:szCs w:val="28"/>
          <w:u w:val="single"/>
          <w:lang w:val="lv-LV"/>
        </w:rPr>
        <w:t>Skatīt zemāk grafikos Nr.1</w:t>
      </w:r>
      <w:r w:rsidR="003A6361">
        <w:rPr>
          <w:b w:val="0"/>
          <w:color w:val="0D0D0D" w:themeColor="text1" w:themeTint="F2"/>
          <w:sz w:val="28"/>
          <w:szCs w:val="28"/>
          <w:u w:val="single"/>
          <w:lang w:val="lv-LV"/>
        </w:rPr>
        <w:t xml:space="preserve"> un</w:t>
      </w:r>
      <w:r w:rsidR="002D52EE" w:rsidRPr="00026477">
        <w:rPr>
          <w:b w:val="0"/>
          <w:color w:val="0D0D0D" w:themeColor="text1" w:themeTint="F2"/>
          <w:sz w:val="28"/>
          <w:szCs w:val="28"/>
          <w:u w:val="single"/>
          <w:lang w:val="lv-LV"/>
        </w:rPr>
        <w:t xml:space="preserve"> Nr.</w:t>
      </w:r>
      <w:r w:rsidR="002D52EE" w:rsidRPr="003A6361">
        <w:rPr>
          <w:b w:val="0"/>
          <w:color w:val="0D0D0D" w:themeColor="text1" w:themeTint="F2"/>
          <w:sz w:val="28"/>
          <w:szCs w:val="28"/>
          <w:u w:val="single"/>
          <w:lang w:val="lv-LV"/>
        </w:rPr>
        <w:t>2</w:t>
      </w:r>
      <w:r w:rsidR="002D52EE" w:rsidRPr="003A6361">
        <w:rPr>
          <w:b w:val="0"/>
          <w:color w:val="0D0D0D" w:themeColor="text1" w:themeTint="F2"/>
          <w:sz w:val="28"/>
          <w:szCs w:val="28"/>
          <w:lang w:val="lv-LV"/>
        </w:rPr>
        <w:t xml:space="preserve">. </w:t>
      </w:r>
    </w:p>
    <w:p w14:paraId="23936637" w14:textId="4D6B7BEC" w:rsidR="00974C8B" w:rsidRPr="00D85AA1" w:rsidRDefault="00F3391E" w:rsidP="00D85AA1">
      <w:pPr>
        <w:pStyle w:val="ListParagraph"/>
        <w:numPr>
          <w:ilvl w:val="0"/>
          <w:numId w:val="1"/>
        </w:numPr>
        <w:suppressAutoHyphens/>
        <w:spacing w:before="120" w:after="120"/>
        <w:ind w:left="0" w:firstLine="0"/>
        <w:contextualSpacing w:val="0"/>
        <w:jc w:val="both"/>
        <w:rPr>
          <w:rFonts w:cs="Times New Roman"/>
          <w:sz w:val="28"/>
          <w:szCs w:val="28"/>
        </w:rPr>
      </w:pPr>
      <w:r>
        <w:rPr>
          <w:rFonts w:cs="Times New Roman"/>
          <w:sz w:val="28"/>
          <w:szCs w:val="28"/>
        </w:rPr>
        <w:t xml:space="preserve">Līdz ar </w:t>
      </w:r>
      <w:r w:rsidR="00E45DCE" w:rsidRPr="00E31243">
        <w:rPr>
          <w:rFonts w:cs="Times New Roman"/>
          <w:sz w:val="28"/>
          <w:szCs w:val="28"/>
        </w:rPr>
        <w:t xml:space="preserve">2018. gada 28. septembrī </w:t>
      </w:r>
      <w:r>
        <w:rPr>
          <w:rFonts w:cs="Times New Roman"/>
          <w:sz w:val="28"/>
          <w:szCs w:val="28"/>
        </w:rPr>
        <w:t>EK iesniegto</w:t>
      </w:r>
      <w:r w:rsidR="00E45DCE" w:rsidRPr="00E31243">
        <w:rPr>
          <w:rFonts w:cs="Times New Roman"/>
          <w:sz w:val="28"/>
          <w:szCs w:val="28"/>
        </w:rPr>
        <w:t xml:space="preserve"> maksājuma pieteikum</w:t>
      </w:r>
      <w:r>
        <w:rPr>
          <w:rFonts w:cs="Times New Roman"/>
          <w:sz w:val="28"/>
          <w:szCs w:val="28"/>
        </w:rPr>
        <w:t xml:space="preserve">u kumulatīvi </w:t>
      </w:r>
      <w:r w:rsidRPr="009F3D28">
        <w:rPr>
          <w:rFonts w:cs="Times New Roman"/>
          <w:sz w:val="28"/>
          <w:szCs w:val="28"/>
        </w:rPr>
        <w:t>74</w:t>
      </w:r>
      <w:r w:rsidR="009F3D28">
        <w:rPr>
          <w:rFonts w:cs="Times New Roman"/>
          <w:sz w:val="28"/>
          <w:szCs w:val="28"/>
        </w:rPr>
        <w:t>5,7</w:t>
      </w:r>
      <w:r w:rsidRPr="009F3D28">
        <w:rPr>
          <w:rFonts w:cs="Times New Roman"/>
          <w:sz w:val="28"/>
          <w:szCs w:val="28"/>
        </w:rPr>
        <w:t xml:space="preserve"> milj. </w:t>
      </w:r>
      <w:proofErr w:type="spellStart"/>
      <w:r w:rsidRPr="009F3D28">
        <w:rPr>
          <w:rFonts w:cs="Times New Roman"/>
          <w:i/>
          <w:sz w:val="28"/>
          <w:szCs w:val="28"/>
        </w:rPr>
        <w:t>euro</w:t>
      </w:r>
      <w:proofErr w:type="spellEnd"/>
      <w:r w:rsidRPr="00E31243">
        <w:rPr>
          <w:rFonts w:cs="Times New Roman"/>
          <w:sz w:val="28"/>
          <w:szCs w:val="28"/>
        </w:rPr>
        <w:t xml:space="preserve"> par invest</w:t>
      </w:r>
      <w:r>
        <w:rPr>
          <w:rFonts w:cs="Times New Roman"/>
          <w:sz w:val="28"/>
          <w:szCs w:val="28"/>
        </w:rPr>
        <w:t xml:space="preserve">īcijām ar ES fondu atbalstu Latvija </w:t>
      </w:r>
      <w:r w:rsidR="00E45DCE" w:rsidRPr="00E31243">
        <w:rPr>
          <w:rFonts w:cs="Times New Roman"/>
          <w:sz w:val="28"/>
          <w:szCs w:val="28"/>
        </w:rPr>
        <w:t xml:space="preserve">ir </w:t>
      </w:r>
      <w:r w:rsidR="00E45DCE" w:rsidRPr="00D85AA1">
        <w:rPr>
          <w:rFonts w:cs="Times New Roman"/>
          <w:b/>
          <w:sz w:val="28"/>
          <w:szCs w:val="28"/>
        </w:rPr>
        <w:t>izpildī</w:t>
      </w:r>
      <w:r>
        <w:rPr>
          <w:rFonts w:cs="Times New Roman"/>
          <w:b/>
          <w:sz w:val="28"/>
          <w:szCs w:val="28"/>
        </w:rPr>
        <w:t>jusi</w:t>
      </w:r>
      <w:r w:rsidR="00E45DCE" w:rsidRPr="00D85AA1">
        <w:rPr>
          <w:rFonts w:cs="Times New Roman"/>
          <w:b/>
          <w:sz w:val="28"/>
          <w:szCs w:val="28"/>
        </w:rPr>
        <w:t xml:space="preserve"> ES fondu maksājumu pieteikumu </w:t>
      </w:r>
      <w:r>
        <w:rPr>
          <w:rFonts w:cs="Times New Roman"/>
          <w:b/>
          <w:sz w:val="28"/>
          <w:szCs w:val="28"/>
        </w:rPr>
        <w:t xml:space="preserve">ikgadējo </w:t>
      </w:r>
      <w:r w:rsidR="00AB1462">
        <w:rPr>
          <w:rFonts w:cs="Times New Roman"/>
          <w:b/>
          <w:sz w:val="28"/>
          <w:szCs w:val="28"/>
        </w:rPr>
        <w:t xml:space="preserve">kumulatīvo </w:t>
      </w:r>
      <w:r w:rsidR="00E45DCE" w:rsidRPr="00D85AA1">
        <w:rPr>
          <w:rFonts w:cs="Times New Roman"/>
          <w:b/>
          <w:sz w:val="28"/>
          <w:szCs w:val="28"/>
        </w:rPr>
        <w:t>mērķi 2018. gadam</w:t>
      </w:r>
      <w:r>
        <w:rPr>
          <w:rFonts w:cs="Times New Roman"/>
          <w:b/>
          <w:sz w:val="28"/>
          <w:szCs w:val="28"/>
        </w:rPr>
        <w:t xml:space="preserve">, </w:t>
      </w:r>
      <w:r w:rsidRPr="00F3391E">
        <w:rPr>
          <w:rFonts w:cs="Times New Roman"/>
          <w:sz w:val="28"/>
          <w:szCs w:val="28"/>
        </w:rPr>
        <w:t>par</w:t>
      </w:r>
      <w:r w:rsidRPr="00E31243">
        <w:rPr>
          <w:rFonts w:cs="Times New Roman"/>
          <w:sz w:val="28"/>
          <w:szCs w:val="28"/>
        </w:rPr>
        <w:t xml:space="preserve"> 16</w:t>
      </w:r>
      <w:r>
        <w:rPr>
          <w:rFonts w:cs="Times New Roman"/>
          <w:sz w:val="28"/>
          <w:szCs w:val="28"/>
        </w:rPr>
        <w:t> </w:t>
      </w:r>
      <w:r w:rsidRPr="00E31243">
        <w:rPr>
          <w:rFonts w:cs="Times New Roman"/>
          <w:sz w:val="28"/>
          <w:szCs w:val="28"/>
        </w:rPr>
        <w:t>% pārsniedz</w:t>
      </w:r>
      <w:r>
        <w:rPr>
          <w:rFonts w:cs="Times New Roman"/>
          <w:sz w:val="28"/>
          <w:szCs w:val="28"/>
        </w:rPr>
        <w:t>ot</w:t>
      </w:r>
      <w:r w:rsidRPr="00E31243">
        <w:rPr>
          <w:rFonts w:cs="Times New Roman"/>
          <w:sz w:val="28"/>
          <w:szCs w:val="28"/>
        </w:rPr>
        <w:t xml:space="preserve"> darbības programmā note</w:t>
      </w:r>
      <w:r>
        <w:rPr>
          <w:rFonts w:cs="Times New Roman"/>
          <w:sz w:val="28"/>
          <w:szCs w:val="28"/>
        </w:rPr>
        <w:t>ikto 2018. </w:t>
      </w:r>
      <w:r w:rsidRPr="00E31243">
        <w:rPr>
          <w:rFonts w:cs="Times New Roman"/>
          <w:sz w:val="28"/>
          <w:szCs w:val="28"/>
        </w:rPr>
        <w:t>gada mērķi</w:t>
      </w:r>
      <w:r>
        <w:rPr>
          <w:rFonts w:cs="Times New Roman"/>
          <w:sz w:val="28"/>
          <w:szCs w:val="28"/>
        </w:rPr>
        <w:t>. Attiecīgi</w:t>
      </w:r>
      <w:r>
        <w:rPr>
          <w:rFonts w:cs="Times New Roman"/>
          <w:b/>
          <w:sz w:val="28"/>
          <w:szCs w:val="28"/>
        </w:rPr>
        <w:t xml:space="preserve"> </w:t>
      </w:r>
      <w:r w:rsidR="00F338D3" w:rsidRPr="00E31243">
        <w:rPr>
          <w:rFonts w:cs="Times New Roman"/>
          <w:sz w:val="28"/>
          <w:szCs w:val="28"/>
        </w:rPr>
        <w:t xml:space="preserve">Latvijai </w:t>
      </w:r>
      <w:r w:rsidR="00F338D3">
        <w:rPr>
          <w:rFonts w:cs="Times New Roman"/>
          <w:sz w:val="28"/>
          <w:szCs w:val="28"/>
        </w:rPr>
        <w:t>nav</w:t>
      </w:r>
      <w:r w:rsidR="00F338D3" w:rsidRPr="00E31243">
        <w:rPr>
          <w:rFonts w:cs="Times New Roman"/>
          <w:sz w:val="28"/>
          <w:szCs w:val="28"/>
        </w:rPr>
        <w:t xml:space="preserve"> risks zaudēt daļu ES fondu piešķīruma par </w:t>
      </w:r>
      <w:r>
        <w:rPr>
          <w:rFonts w:cs="Times New Roman"/>
          <w:sz w:val="28"/>
          <w:szCs w:val="28"/>
        </w:rPr>
        <w:lastRenderedPageBreak/>
        <w:t>2018.</w:t>
      </w:r>
      <w:r w:rsidR="009F3D28">
        <w:rPr>
          <w:rFonts w:cs="Times New Roman"/>
          <w:sz w:val="28"/>
          <w:szCs w:val="28"/>
        </w:rPr>
        <w:t> </w:t>
      </w:r>
      <w:r>
        <w:rPr>
          <w:rFonts w:cs="Times New Roman"/>
          <w:sz w:val="28"/>
          <w:szCs w:val="28"/>
        </w:rPr>
        <w:t xml:space="preserve">gada </w:t>
      </w:r>
      <w:r w:rsidR="00F338D3" w:rsidRPr="00E31243">
        <w:rPr>
          <w:rFonts w:cs="Times New Roman"/>
          <w:sz w:val="28"/>
          <w:szCs w:val="28"/>
        </w:rPr>
        <w:t>mērķa nesasniegšanas apjomu</w:t>
      </w:r>
      <w:r w:rsidR="00AB1462">
        <w:rPr>
          <w:rFonts w:cs="Times New Roman"/>
          <w:sz w:val="28"/>
          <w:szCs w:val="28"/>
        </w:rPr>
        <w:t xml:space="preserve">, kā arī </w:t>
      </w:r>
      <w:r w:rsidR="00E45DCE" w:rsidRPr="00E31243">
        <w:rPr>
          <w:rFonts w:cs="Times New Roman"/>
          <w:sz w:val="28"/>
          <w:szCs w:val="28"/>
        </w:rPr>
        <w:t xml:space="preserve">turpmākajos </w:t>
      </w:r>
      <w:r w:rsidR="00AB1462">
        <w:rPr>
          <w:rFonts w:cs="Times New Roman"/>
          <w:sz w:val="28"/>
          <w:szCs w:val="28"/>
        </w:rPr>
        <w:t xml:space="preserve">gados </w:t>
      </w:r>
      <w:r w:rsidR="00E45DCE" w:rsidRPr="00E31243">
        <w:rPr>
          <w:rFonts w:cs="Times New Roman"/>
          <w:sz w:val="28"/>
          <w:szCs w:val="28"/>
        </w:rPr>
        <w:t>FM šādu risku nekonstatē</w:t>
      </w:r>
      <w:r w:rsidR="00E45DCE" w:rsidRPr="00E31243">
        <w:rPr>
          <w:rStyle w:val="FootnoteReference"/>
          <w:rFonts w:cs="Times New Roman"/>
          <w:sz w:val="28"/>
          <w:szCs w:val="28"/>
        </w:rPr>
        <w:footnoteReference w:id="5"/>
      </w:r>
      <w:r w:rsidR="00E45DCE" w:rsidRPr="00E31243">
        <w:rPr>
          <w:rFonts w:cs="Times New Roman"/>
          <w:sz w:val="28"/>
          <w:szCs w:val="28"/>
        </w:rPr>
        <w:t>.</w:t>
      </w:r>
    </w:p>
    <w:p w14:paraId="0222A020" w14:textId="144D6AF6" w:rsidR="005256CD" w:rsidRPr="00702C44" w:rsidRDefault="000B68A0" w:rsidP="00C65C86">
      <w:pPr>
        <w:pStyle w:val="BodyText"/>
        <w:suppressAutoHyphens/>
        <w:spacing w:before="0" w:after="0" w:line="240" w:lineRule="auto"/>
        <w:jc w:val="both"/>
        <w:rPr>
          <w:b w:val="0"/>
          <w:i/>
          <w:color w:val="0D0D0D" w:themeColor="text1" w:themeTint="F2"/>
          <w:szCs w:val="28"/>
          <w:lang w:val="lv-LV"/>
        </w:rPr>
      </w:pPr>
      <w:r w:rsidRPr="00702C44">
        <w:rPr>
          <w:b w:val="0"/>
          <w:i/>
          <w:color w:val="0D0D0D" w:themeColor="text1" w:themeTint="F2"/>
          <w:szCs w:val="28"/>
          <w:lang w:val="lv-LV"/>
        </w:rPr>
        <w:t>Grafiks Nr.</w:t>
      </w:r>
      <w:r w:rsidR="00D21FCC" w:rsidRPr="00702C44">
        <w:rPr>
          <w:b w:val="0"/>
          <w:i/>
          <w:color w:val="0D0D0D" w:themeColor="text1" w:themeTint="F2"/>
          <w:szCs w:val="28"/>
          <w:lang w:val="lv-LV"/>
        </w:rPr>
        <w:t>1</w:t>
      </w:r>
      <w:r w:rsidRPr="00702C44">
        <w:rPr>
          <w:b w:val="0"/>
          <w:i/>
          <w:color w:val="0D0D0D" w:themeColor="text1" w:themeTint="F2"/>
          <w:szCs w:val="28"/>
          <w:lang w:val="lv-LV"/>
        </w:rPr>
        <w:t xml:space="preserve"> “</w:t>
      </w:r>
      <w:r w:rsidR="00796841" w:rsidRPr="00702C44">
        <w:rPr>
          <w:rFonts w:eastAsia="Calibri"/>
          <w:b w:val="0"/>
          <w:i/>
          <w:color w:val="0D0D0D" w:themeColor="text1" w:themeTint="F2"/>
          <w:lang w:eastAsia="ar-SA"/>
        </w:rPr>
        <w:t>2014. – 2020. </w:t>
      </w:r>
      <w:proofErr w:type="spellStart"/>
      <w:proofErr w:type="gramStart"/>
      <w:r w:rsidR="00796841" w:rsidRPr="00702C44">
        <w:rPr>
          <w:rFonts w:eastAsia="Calibri"/>
          <w:b w:val="0"/>
          <w:i/>
          <w:color w:val="0D0D0D" w:themeColor="text1" w:themeTint="F2"/>
          <w:lang w:eastAsia="ar-SA"/>
        </w:rPr>
        <w:t>gada</w:t>
      </w:r>
      <w:proofErr w:type="spellEnd"/>
      <w:proofErr w:type="gramEnd"/>
      <w:r w:rsidR="00796841" w:rsidRPr="00702C44">
        <w:rPr>
          <w:rFonts w:eastAsia="Calibri"/>
          <w:b w:val="0"/>
          <w:i/>
          <w:color w:val="0D0D0D" w:themeColor="text1" w:themeTint="F2"/>
          <w:lang w:eastAsia="ar-SA"/>
        </w:rPr>
        <w:t xml:space="preserve"> </w:t>
      </w:r>
      <w:proofErr w:type="spellStart"/>
      <w:r w:rsidR="00796841" w:rsidRPr="00702C44">
        <w:rPr>
          <w:rFonts w:eastAsia="Calibri"/>
          <w:b w:val="0"/>
          <w:i/>
          <w:color w:val="0D0D0D" w:themeColor="text1" w:themeTint="F2"/>
          <w:lang w:eastAsia="ar-SA"/>
        </w:rPr>
        <w:t>plānošanas</w:t>
      </w:r>
      <w:proofErr w:type="spellEnd"/>
      <w:r w:rsidR="00796841" w:rsidRPr="00702C44">
        <w:rPr>
          <w:rFonts w:eastAsia="Calibri"/>
          <w:b w:val="0"/>
          <w:i/>
          <w:color w:val="0D0D0D" w:themeColor="text1" w:themeTint="F2"/>
          <w:lang w:eastAsia="ar-SA"/>
        </w:rPr>
        <w:t xml:space="preserve"> periods: </w:t>
      </w:r>
      <w:r w:rsidRPr="00702C44">
        <w:rPr>
          <w:b w:val="0"/>
          <w:i/>
          <w:color w:val="0D0D0D" w:themeColor="text1" w:themeTint="F2"/>
          <w:szCs w:val="28"/>
          <w:lang w:val="lv-LV"/>
        </w:rPr>
        <w:t xml:space="preserve">ES fondu investīciju </w:t>
      </w:r>
      <w:r w:rsidR="00796841" w:rsidRPr="00702C44">
        <w:rPr>
          <w:b w:val="0"/>
          <w:i/>
          <w:color w:val="0D0D0D" w:themeColor="text1" w:themeTint="F2"/>
          <w:szCs w:val="28"/>
          <w:lang w:val="lv-LV"/>
        </w:rPr>
        <w:t>statuss</w:t>
      </w:r>
      <w:r w:rsidRPr="00702C44">
        <w:rPr>
          <w:b w:val="0"/>
          <w:i/>
          <w:color w:val="0D0D0D" w:themeColor="text1" w:themeTint="F2"/>
          <w:szCs w:val="28"/>
          <w:lang w:val="lv-LV"/>
        </w:rPr>
        <w:t xml:space="preserve"> līdz 201</w:t>
      </w:r>
      <w:r w:rsidR="00957FC0" w:rsidRPr="00702C44">
        <w:rPr>
          <w:b w:val="0"/>
          <w:i/>
          <w:color w:val="0D0D0D" w:themeColor="text1" w:themeTint="F2"/>
          <w:szCs w:val="28"/>
          <w:lang w:val="lv-LV"/>
        </w:rPr>
        <w:t>8</w:t>
      </w:r>
      <w:r w:rsidRPr="00702C44">
        <w:rPr>
          <w:b w:val="0"/>
          <w:i/>
          <w:color w:val="0D0D0D" w:themeColor="text1" w:themeTint="F2"/>
          <w:szCs w:val="28"/>
          <w:lang w:val="lv-LV"/>
        </w:rPr>
        <w:t>. gada 1. </w:t>
      </w:r>
      <w:r w:rsidR="00702C44" w:rsidRPr="00702C44">
        <w:rPr>
          <w:b w:val="0"/>
          <w:i/>
          <w:color w:val="0D0D0D" w:themeColor="text1" w:themeTint="F2"/>
          <w:szCs w:val="28"/>
          <w:lang w:val="lv-LV"/>
        </w:rPr>
        <w:t>oktobrim</w:t>
      </w:r>
      <w:r w:rsidRPr="00702C44">
        <w:rPr>
          <w:b w:val="0"/>
          <w:i/>
          <w:color w:val="0D0D0D" w:themeColor="text1" w:themeTint="F2"/>
          <w:szCs w:val="28"/>
          <w:lang w:val="lv-LV"/>
        </w:rPr>
        <w:t>, milj.</w:t>
      </w:r>
      <w:r w:rsidR="001626FD" w:rsidRPr="00702C44">
        <w:rPr>
          <w:b w:val="0"/>
          <w:i/>
          <w:color w:val="0D0D0D" w:themeColor="text1" w:themeTint="F2"/>
          <w:szCs w:val="28"/>
          <w:lang w:val="lv-LV"/>
        </w:rPr>
        <w:t> </w:t>
      </w:r>
      <w:proofErr w:type="spellStart"/>
      <w:r w:rsidRPr="00702C44">
        <w:rPr>
          <w:b w:val="0"/>
          <w:i/>
          <w:color w:val="0D0D0D" w:themeColor="text1" w:themeTint="F2"/>
          <w:szCs w:val="28"/>
          <w:lang w:val="lv-LV"/>
        </w:rPr>
        <w:t>euro</w:t>
      </w:r>
      <w:proofErr w:type="spellEnd"/>
      <w:r w:rsidRPr="00702C44">
        <w:rPr>
          <w:b w:val="0"/>
          <w:i/>
          <w:color w:val="0D0D0D" w:themeColor="text1" w:themeTint="F2"/>
          <w:szCs w:val="28"/>
          <w:lang w:val="lv-LV"/>
        </w:rPr>
        <w:t>, % no ES finansējuma, progress pret datiem līdz 201</w:t>
      </w:r>
      <w:r w:rsidR="00BF5AB7" w:rsidRPr="00702C44">
        <w:rPr>
          <w:b w:val="0"/>
          <w:i/>
          <w:color w:val="0D0D0D" w:themeColor="text1" w:themeTint="F2"/>
          <w:szCs w:val="28"/>
          <w:lang w:val="lv-LV"/>
        </w:rPr>
        <w:t>8</w:t>
      </w:r>
      <w:r w:rsidRPr="00702C44">
        <w:rPr>
          <w:b w:val="0"/>
          <w:i/>
          <w:color w:val="0D0D0D" w:themeColor="text1" w:themeTint="F2"/>
          <w:szCs w:val="28"/>
          <w:lang w:val="lv-LV"/>
        </w:rPr>
        <w:t>. gada 1. </w:t>
      </w:r>
      <w:r w:rsidR="00702C44" w:rsidRPr="00702C44">
        <w:rPr>
          <w:b w:val="0"/>
          <w:i/>
          <w:color w:val="0D0D0D" w:themeColor="text1" w:themeTint="F2"/>
          <w:szCs w:val="28"/>
          <w:lang w:val="lv-LV"/>
        </w:rPr>
        <w:t>septembrim</w:t>
      </w:r>
      <w:r w:rsidR="00553425" w:rsidRPr="00702C44">
        <w:rPr>
          <w:b w:val="0"/>
          <w:i/>
          <w:color w:val="0D0D0D" w:themeColor="text1" w:themeTint="F2"/>
          <w:szCs w:val="28"/>
          <w:lang w:val="lv-LV"/>
        </w:rPr>
        <w:t>”</w:t>
      </w:r>
    </w:p>
    <w:p w14:paraId="1F04BEFE" w14:textId="790D20C7" w:rsidR="005256CD" w:rsidRPr="00AC3420" w:rsidRDefault="0087319C" w:rsidP="00D22380">
      <w:pPr>
        <w:pStyle w:val="ListParagraph"/>
        <w:tabs>
          <w:tab w:val="left" w:pos="2460"/>
        </w:tabs>
        <w:suppressAutoHyphens/>
        <w:spacing w:after="120"/>
        <w:ind w:left="0"/>
        <w:contextualSpacing w:val="0"/>
        <w:jc w:val="both"/>
        <w:rPr>
          <w:i/>
          <w:color w:val="0D0D0D" w:themeColor="text1" w:themeTint="F2"/>
          <w:szCs w:val="28"/>
          <w:highlight w:val="yellow"/>
        </w:rPr>
      </w:pPr>
      <w:r>
        <w:rPr>
          <w:noProof/>
          <w:lang w:eastAsia="lv-LV"/>
        </w:rPr>
        <mc:AlternateContent>
          <mc:Choice Requires="wpg">
            <w:drawing>
              <wp:anchor distT="0" distB="0" distL="114300" distR="114300" simplePos="0" relativeHeight="251668480" behindDoc="0" locked="0" layoutInCell="1" allowOverlap="1" wp14:anchorId="2D6CAB0C" wp14:editId="048C5DD7">
                <wp:simplePos x="0" y="0"/>
                <wp:positionH relativeFrom="column">
                  <wp:posOffset>142608</wp:posOffset>
                </wp:positionH>
                <wp:positionV relativeFrom="paragraph">
                  <wp:posOffset>1437492</wp:posOffset>
                </wp:positionV>
                <wp:extent cx="5188689" cy="404038"/>
                <wp:effectExtent l="0" t="0" r="12065" b="15240"/>
                <wp:wrapNone/>
                <wp:docPr id="2" name="Group 1"/>
                <wp:cNvGraphicFramePr/>
                <a:graphic xmlns:a="http://schemas.openxmlformats.org/drawingml/2006/main">
                  <a:graphicData uri="http://schemas.microsoft.com/office/word/2010/wordprocessingGroup">
                    <wpg:wgp>
                      <wpg:cNvGrpSpPr/>
                      <wpg:grpSpPr>
                        <a:xfrm>
                          <a:off x="0" y="0"/>
                          <a:ext cx="5188689" cy="404038"/>
                          <a:chOff x="0" y="0"/>
                          <a:chExt cx="4170325" cy="584463"/>
                        </a:xfrm>
                      </wpg:grpSpPr>
                      <wps:wsp>
                        <wps:cNvPr id="4" name="Rounded Rectangle 4"/>
                        <wps:cNvSpPr/>
                        <wps:spPr>
                          <a:xfrm>
                            <a:off x="0" y="0"/>
                            <a:ext cx="4170325" cy="584463"/>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82395" id="Group 1" o:spid="_x0000_s1026" style="position:absolute;margin-left:11.25pt;margin-top:113.2pt;width:408.55pt;height:31.8pt;z-index:251668480;mso-width-relative:margin;mso-height-relative:margin" coordsize="41703,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">
                <v:roundrect id="Rounded Rectangle 4" o:spid="_x0000_s1027" style="position:absolute;width:41703;height:5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" filled="f" strokecolor="#00b050" strokeweight="1.5pt">
                  <v:stroke joinstyle="miter"/>
                </v:roundrect>
              </v:group>
            </w:pict>
          </mc:Fallback>
        </mc:AlternateContent>
      </w:r>
      <w:r w:rsidR="006E4547">
        <w:rPr>
          <w:noProof/>
          <w:lang w:eastAsia="lv-LV"/>
        </w:rPr>
        <w:drawing>
          <wp:anchor distT="0" distB="0" distL="114300" distR="114300" simplePos="0" relativeHeight="251665408" behindDoc="1" locked="0" layoutInCell="1" allowOverlap="1" wp14:anchorId="38429756" wp14:editId="39EE4BE0">
            <wp:simplePos x="0" y="0"/>
            <wp:positionH relativeFrom="page">
              <wp:posOffset>1116330</wp:posOffset>
            </wp:positionH>
            <wp:positionV relativeFrom="paragraph">
              <wp:posOffset>210820</wp:posOffset>
            </wp:positionV>
            <wp:extent cx="5655945" cy="4082415"/>
            <wp:effectExtent l="0" t="0" r="1905" b="13335"/>
            <wp:wrapTight wrapText="bothSides">
              <wp:wrapPolygon edited="0">
                <wp:start x="0" y="0"/>
                <wp:lineTo x="0" y="21570"/>
                <wp:lineTo x="21535" y="21570"/>
                <wp:lineTo x="2153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C074C44"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62ABA22F"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12FCB7AA"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2000BA82"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23146278"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3D7A267D"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1BC3905D"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2F212EA3"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4578AE92"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28BAA3D8" w14:textId="77777777"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00B654A1" w14:textId="604CA6D3" w:rsidR="00974C8B" w:rsidRDefault="00974C8B" w:rsidP="00D22380">
      <w:pPr>
        <w:pStyle w:val="ListParagraph"/>
        <w:tabs>
          <w:tab w:val="left" w:pos="2460"/>
        </w:tabs>
        <w:suppressAutoHyphens/>
        <w:spacing w:after="120"/>
        <w:ind w:left="0"/>
        <w:contextualSpacing w:val="0"/>
        <w:jc w:val="both"/>
        <w:rPr>
          <w:i/>
          <w:color w:val="0D0D0D" w:themeColor="text1" w:themeTint="F2"/>
          <w:szCs w:val="28"/>
        </w:rPr>
      </w:pPr>
    </w:p>
    <w:p w14:paraId="557B567E" w14:textId="60C2B655" w:rsidR="00D2516B" w:rsidRDefault="00D37982" w:rsidP="00D2516B">
      <w:pPr>
        <w:pStyle w:val="ListParagraph"/>
        <w:tabs>
          <w:tab w:val="left" w:pos="2460"/>
        </w:tabs>
        <w:suppressAutoHyphens/>
        <w:spacing w:after="120"/>
        <w:ind w:left="0"/>
        <w:contextualSpacing w:val="0"/>
        <w:rPr>
          <w:noProof/>
          <w:lang w:eastAsia="lv-LV"/>
        </w:rPr>
      </w:pPr>
      <w:r w:rsidRPr="00CF5D86">
        <w:rPr>
          <w:i/>
          <w:color w:val="0D0D0D" w:themeColor="text1" w:themeTint="F2"/>
          <w:szCs w:val="28"/>
        </w:rPr>
        <w:lastRenderedPageBreak/>
        <w:t>Grafiks Nr.2 “</w:t>
      </w:r>
      <w:r w:rsidR="00796841" w:rsidRPr="00CF5D86">
        <w:rPr>
          <w:rFonts w:eastAsia="Calibri" w:cs="Times New Roman"/>
          <w:i/>
          <w:color w:val="0D0D0D" w:themeColor="text1" w:themeTint="F2"/>
          <w:lang w:eastAsia="ar-SA"/>
        </w:rPr>
        <w:t>2014. – 2020. gada plānošanas periods: t</w:t>
      </w:r>
      <w:r w:rsidR="002D52EE" w:rsidRPr="00CF5D86">
        <w:rPr>
          <w:i/>
          <w:color w:val="0D0D0D" w:themeColor="text1" w:themeTint="F2"/>
          <w:szCs w:val="28"/>
        </w:rPr>
        <w:t xml:space="preserve">endences </w:t>
      </w:r>
      <w:r w:rsidR="005256CD" w:rsidRPr="00CF5D86">
        <w:rPr>
          <w:i/>
          <w:color w:val="0D0D0D" w:themeColor="text1" w:themeTint="F2"/>
          <w:szCs w:val="28"/>
        </w:rPr>
        <w:t>līdz 2018. gada 1. </w:t>
      </w:r>
      <w:r w:rsidR="00CF5D86" w:rsidRPr="00CF5D86">
        <w:rPr>
          <w:i/>
          <w:color w:val="0D0D0D" w:themeColor="text1" w:themeTint="F2"/>
          <w:szCs w:val="28"/>
        </w:rPr>
        <w:t>oktobrim</w:t>
      </w:r>
      <w:r w:rsidRPr="00CF5D86">
        <w:rPr>
          <w:i/>
          <w:color w:val="0D0D0D" w:themeColor="text1" w:themeTint="F2"/>
          <w:szCs w:val="28"/>
        </w:rPr>
        <w:t>, milj. </w:t>
      </w:r>
      <w:proofErr w:type="spellStart"/>
      <w:r w:rsidR="00581926" w:rsidRPr="00CF5D86">
        <w:rPr>
          <w:i/>
          <w:color w:val="0D0D0D" w:themeColor="text1" w:themeTint="F2"/>
          <w:szCs w:val="28"/>
        </w:rPr>
        <w:t>euro</w:t>
      </w:r>
      <w:proofErr w:type="spellEnd"/>
      <w:r w:rsidR="00581926" w:rsidRPr="00CF5D86">
        <w:rPr>
          <w:i/>
          <w:color w:val="0D0D0D" w:themeColor="text1" w:themeTint="F2"/>
          <w:szCs w:val="28"/>
        </w:rPr>
        <w:t xml:space="preserve">, </w:t>
      </w:r>
      <w:r w:rsidRPr="00CF5D86">
        <w:rPr>
          <w:i/>
          <w:color w:val="0D0D0D" w:themeColor="text1" w:themeTint="F2"/>
          <w:szCs w:val="28"/>
        </w:rPr>
        <w:t xml:space="preserve">ES </w:t>
      </w:r>
      <w:r w:rsidR="00E1784D" w:rsidRPr="00CF5D86">
        <w:rPr>
          <w:i/>
          <w:color w:val="0D0D0D" w:themeColor="text1" w:themeTint="F2"/>
          <w:szCs w:val="28"/>
        </w:rPr>
        <w:t xml:space="preserve">fondu </w:t>
      </w:r>
      <w:r w:rsidRPr="00CF5D86">
        <w:rPr>
          <w:i/>
          <w:color w:val="0D0D0D" w:themeColor="text1" w:themeTint="F2"/>
          <w:szCs w:val="28"/>
        </w:rPr>
        <w:t>finansējum</w:t>
      </w:r>
      <w:r w:rsidR="00581926" w:rsidRPr="00CF5D86">
        <w:rPr>
          <w:i/>
          <w:color w:val="0D0D0D" w:themeColor="text1" w:themeTint="F2"/>
          <w:szCs w:val="28"/>
        </w:rPr>
        <w:t>s</w:t>
      </w:r>
      <w:r w:rsidRPr="00CF5D86">
        <w:rPr>
          <w:i/>
          <w:color w:val="0D0D0D" w:themeColor="text1" w:themeTint="F2"/>
          <w:szCs w:val="28"/>
        </w:rPr>
        <w:t>”</w:t>
      </w:r>
      <w:r w:rsidR="00D2516B" w:rsidRPr="00D2516B">
        <w:rPr>
          <w:noProof/>
          <w:lang w:eastAsia="lv-LV"/>
        </w:rPr>
        <w:t xml:space="preserve"> </w:t>
      </w:r>
    </w:p>
    <w:p w14:paraId="359EB866" w14:textId="53D60B46" w:rsidR="004A7C26" w:rsidRPr="00CF5D86" w:rsidRDefault="00D2516B" w:rsidP="00D2516B">
      <w:pPr>
        <w:pStyle w:val="ListParagraph"/>
        <w:tabs>
          <w:tab w:val="left" w:pos="2460"/>
        </w:tabs>
        <w:suppressAutoHyphens/>
        <w:spacing w:after="120"/>
        <w:ind w:left="0"/>
        <w:contextualSpacing w:val="0"/>
        <w:jc w:val="center"/>
        <w:rPr>
          <w:b/>
          <w:i/>
          <w:color w:val="0D0D0D" w:themeColor="text1" w:themeTint="F2"/>
          <w:szCs w:val="28"/>
        </w:rPr>
      </w:pPr>
      <w:r>
        <w:rPr>
          <w:noProof/>
          <w:lang w:eastAsia="lv-LV"/>
        </w:rPr>
        <w:drawing>
          <wp:anchor distT="0" distB="0" distL="114300" distR="114300" simplePos="0" relativeHeight="251666432" behindDoc="0" locked="0" layoutInCell="1" allowOverlap="1" wp14:anchorId="43937693" wp14:editId="4589CDA9">
            <wp:simplePos x="0" y="0"/>
            <wp:positionH relativeFrom="column">
              <wp:posOffset>535940</wp:posOffset>
            </wp:positionH>
            <wp:positionV relativeFrom="paragraph">
              <wp:posOffset>-1905</wp:posOffset>
            </wp:positionV>
            <wp:extent cx="4688205" cy="2615565"/>
            <wp:effectExtent l="0" t="0" r="17145" b="1333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6B8B19BA" w14:textId="25A54068" w:rsidR="005512E4" w:rsidRDefault="00D2516B" w:rsidP="002E77EB">
      <w:pPr>
        <w:pStyle w:val="ListParagraph"/>
        <w:tabs>
          <w:tab w:val="left" w:pos="720"/>
        </w:tabs>
        <w:suppressAutoHyphens/>
        <w:spacing w:after="120"/>
        <w:ind w:left="0"/>
        <w:contextualSpacing w:val="0"/>
        <w:jc w:val="center"/>
        <w:rPr>
          <w:i/>
          <w:color w:val="0D0D0D" w:themeColor="text1" w:themeTint="F2"/>
          <w:szCs w:val="28"/>
          <w:highlight w:val="yellow"/>
        </w:rPr>
      </w:pPr>
      <w:r>
        <w:rPr>
          <w:noProof/>
          <w:lang w:eastAsia="lv-LV"/>
        </w:rPr>
        <w:drawing>
          <wp:inline distT="0" distB="0" distL="0" distR="0" wp14:anchorId="7B8254DC" wp14:editId="62378CC6">
            <wp:extent cx="4677410" cy="2487457"/>
            <wp:effectExtent l="0" t="0" r="889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E77EB">
        <w:rPr>
          <w:noProof/>
          <w:lang w:eastAsia="lv-LV"/>
        </w:rPr>
        <w:drawing>
          <wp:inline distT="0" distB="0" distL="0" distR="0" wp14:anchorId="1FC6A67E" wp14:editId="58CCD57C">
            <wp:extent cx="4699000" cy="2466753"/>
            <wp:effectExtent l="0" t="0" r="635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048CC2" w14:textId="2F04B8FD" w:rsidR="002E77EB" w:rsidRPr="00AC3420" w:rsidRDefault="002E77EB" w:rsidP="002E77EB">
      <w:pPr>
        <w:pStyle w:val="ListParagraph"/>
        <w:tabs>
          <w:tab w:val="left" w:pos="720"/>
        </w:tabs>
        <w:suppressAutoHyphens/>
        <w:spacing w:after="120"/>
        <w:ind w:left="0"/>
        <w:contextualSpacing w:val="0"/>
        <w:jc w:val="center"/>
        <w:rPr>
          <w:i/>
          <w:color w:val="0D0D0D" w:themeColor="text1" w:themeTint="F2"/>
          <w:szCs w:val="28"/>
          <w:highlight w:val="yellow"/>
        </w:rPr>
      </w:pPr>
    </w:p>
    <w:p w14:paraId="60C4C7CF" w14:textId="77777777" w:rsidR="00974C8B" w:rsidRDefault="00974C8B" w:rsidP="005256CD">
      <w:pPr>
        <w:pStyle w:val="ListParagraph"/>
        <w:tabs>
          <w:tab w:val="left" w:pos="720"/>
        </w:tabs>
        <w:suppressAutoHyphens/>
        <w:spacing w:after="120"/>
        <w:ind w:left="0"/>
        <w:contextualSpacing w:val="0"/>
        <w:jc w:val="both"/>
        <w:rPr>
          <w:i/>
          <w:color w:val="0D0D0D" w:themeColor="text1" w:themeTint="F2"/>
          <w:szCs w:val="28"/>
          <w:highlight w:val="yellow"/>
        </w:rPr>
      </w:pPr>
    </w:p>
    <w:p w14:paraId="2ADB68F8" w14:textId="77777777" w:rsidR="00974C8B" w:rsidRDefault="00974C8B" w:rsidP="005256CD">
      <w:pPr>
        <w:pStyle w:val="ListParagraph"/>
        <w:tabs>
          <w:tab w:val="left" w:pos="720"/>
        </w:tabs>
        <w:suppressAutoHyphens/>
        <w:spacing w:after="120"/>
        <w:ind w:left="0"/>
        <w:contextualSpacing w:val="0"/>
        <w:jc w:val="both"/>
        <w:rPr>
          <w:i/>
          <w:color w:val="0D0D0D" w:themeColor="text1" w:themeTint="F2"/>
          <w:szCs w:val="28"/>
          <w:highlight w:val="yellow"/>
        </w:rPr>
      </w:pPr>
    </w:p>
    <w:p w14:paraId="29107311" w14:textId="77777777" w:rsidR="00974C8B" w:rsidRDefault="00974C8B" w:rsidP="005256CD">
      <w:pPr>
        <w:pStyle w:val="ListParagraph"/>
        <w:tabs>
          <w:tab w:val="left" w:pos="720"/>
        </w:tabs>
        <w:suppressAutoHyphens/>
        <w:spacing w:after="120"/>
        <w:ind w:left="0"/>
        <w:contextualSpacing w:val="0"/>
        <w:jc w:val="both"/>
        <w:rPr>
          <w:i/>
          <w:color w:val="0D0D0D" w:themeColor="text1" w:themeTint="F2"/>
          <w:szCs w:val="28"/>
          <w:highlight w:val="yellow"/>
        </w:rPr>
      </w:pPr>
    </w:p>
    <w:p w14:paraId="02D33977" w14:textId="214B5BB9" w:rsidR="00580EEE" w:rsidRPr="00580EEE" w:rsidRDefault="00580EEE" w:rsidP="00580EEE">
      <w:pPr>
        <w:pStyle w:val="ListParagraph"/>
        <w:tabs>
          <w:tab w:val="left" w:pos="709"/>
          <w:tab w:val="left" w:pos="1985"/>
          <w:tab w:val="left" w:pos="2410"/>
          <w:tab w:val="left" w:pos="3119"/>
          <w:tab w:val="left" w:pos="3969"/>
          <w:tab w:val="left" w:pos="5387"/>
          <w:tab w:val="left" w:pos="7655"/>
        </w:tabs>
        <w:suppressAutoHyphens/>
        <w:spacing w:before="240" w:after="120"/>
        <w:ind w:left="0"/>
        <w:jc w:val="both"/>
        <w:rPr>
          <w:rFonts w:cs="Times New Roman"/>
          <w:sz w:val="28"/>
          <w:szCs w:val="28"/>
          <w:lang w:eastAsia="lv-LV"/>
        </w:rPr>
      </w:pPr>
      <w:r w:rsidRPr="00580EEE">
        <w:rPr>
          <w:b/>
          <w:color w:val="0D0D0D" w:themeColor="text1" w:themeTint="F2"/>
          <w:sz w:val="28"/>
        </w:rPr>
        <w:lastRenderedPageBreak/>
        <w:t>Projektu iesniegumu un maksājumu pieprasījumu iesniegšanas plānu izpilde</w:t>
      </w:r>
      <w:r>
        <w:rPr>
          <w:b/>
          <w:color w:val="0D0D0D" w:themeColor="text1" w:themeTint="F2"/>
          <w:sz w:val="28"/>
        </w:rPr>
        <w:t xml:space="preserve"> - </w:t>
      </w:r>
      <w:r w:rsidRPr="00580EEE">
        <w:rPr>
          <w:color w:val="0D0D0D" w:themeColor="text1" w:themeTint="F2"/>
          <w:sz w:val="28"/>
        </w:rPr>
        <w:t>s</w:t>
      </w:r>
      <w:r w:rsidRPr="00580EEE">
        <w:rPr>
          <w:color w:val="0D0D0D" w:themeColor="text1" w:themeTint="F2"/>
          <w:sz w:val="28"/>
          <w:szCs w:val="28"/>
        </w:rPr>
        <w:t>katīt zemāk</w:t>
      </w:r>
      <w:r w:rsidRPr="00026477">
        <w:rPr>
          <w:color w:val="0D0D0D" w:themeColor="text1" w:themeTint="F2"/>
          <w:sz w:val="28"/>
          <w:szCs w:val="28"/>
          <w:u w:val="single"/>
        </w:rPr>
        <w:t xml:space="preserve"> grafik</w:t>
      </w:r>
      <w:r>
        <w:rPr>
          <w:color w:val="0D0D0D" w:themeColor="text1" w:themeTint="F2"/>
          <w:sz w:val="28"/>
          <w:szCs w:val="28"/>
          <w:u w:val="single"/>
        </w:rPr>
        <w:t>os</w:t>
      </w:r>
      <w:r w:rsidRPr="00026477">
        <w:rPr>
          <w:color w:val="0D0D0D" w:themeColor="text1" w:themeTint="F2"/>
          <w:sz w:val="28"/>
          <w:szCs w:val="28"/>
          <w:u w:val="single"/>
        </w:rPr>
        <w:t xml:space="preserve"> Nr.</w:t>
      </w:r>
      <w:r>
        <w:rPr>
          <w:color w:val="0D0D0D" w:themeColor="text1" w:themeTint="F2"/>
          <w:sz w:val="28"/>
          <w:szCs w:val="28"/>
          <w:u w:val="single"/>
        </w:rPr>
        <w:t xml:space="preserve">3 un Nr.4 </w:t>
      </w:r>
      <w:r w:rsidRPr="00580EEE">
        <w:rPr>
          <w:color w:val="0D0D0D" w:themeColor="text1" w:themeTint="F2"/>
          <w:sz w:val="28"/>
          <w:szCs w:val="28"/>
        </w:rPr>
        <w:t>un detalizēti ES fondu mājas lapā</w:t>
      </w:r>
      <w:r w:rsidRPr="00580EEE">
        <w:rPr>
          <w:rStyle w:val="FootnoteReference"/>
          <w:color w:val="0D0D0D" w:themeColor="text1" w:themeTint="F2"/>
          <w:sz w:val="28"/>
          <w:szCs w:val="28"/>
        </w:rPr>
        <w:footnoteReference w:id="6"/>
      </w:r>
      <w:r w:rsidRPr="00580EEE">
        <w:rPr>
          <w:color w:val="0D0D0D" w:themeColor="text1" w:themeTint="F2"/>
          <w:sz w:val="28"/>
          <w:szCs w:val="28"/>
        </w:rPr>
        <w:t>.</w:t>
      </w:r>
      <w:r w:rsidRPr="00580EEE">
        <w:rPr>
          <w:rFonts w:cs="Times New Roman"/>
          <w:sz w:val="28"/>
          <w:szCs w:val="28"/>
        </w:rPr>
        <w:t xml:space="preserve"> </w:t>
      </w:r>
    </w:p>
    <w:p w14:paraId="25BC9583" w14:textId="73E22B2A" w:rsidR="00EE3089" w:rsidRPr="00580EEE" w:rsidRDefault="005F6176" w:rsidP="00A87900">
      <w:pPr>
        <w:pStyle w:val="ListParagraph"/>
        <w:numPr>
          <w:ilvl w:val="0"/>
          <w:numId w:val="1"/>
        </w:numPr>
        <w:tabs>
          <w:tab w:val="left" w:pos="720"/>
          <w:tab w:val="left" w:pos="1985"/>
          <w:tab w:val="left" w:pos="2410"/>
          <w:tab w:val="left" w:pos="3119"/>
          <w:tab w:val="left" w:pos="3969"/>
          <w:tab w:val="left" w:pos="5387"/>
          <w:tab w:val="left" w:pos="7655"/>
        </w:tabs>
        <w:suppressAutoHyphens/>
        <w:spacing w:before="240" w:after="120"/>
        <w:ind w:left="0" w:firstLine="0"/>
        <w:contextualSpacing w:val="0"/>
        <w:jc w:val="both"/>
        <w:rPr>
          <w:rFonts w:eastAsia="Calibri" w:cs="Times New Roman"/>
          <w:i/>
          <w:color w:val="0D0D0D" w:themeColor="text1" w:themeTint="F2"/>
          <w:lang w:eastAsia="ar-SA"/>
        </w:rPr>
      </w:pPr>
      <w:r w:rsidRPr="00580EEE">
        <w:rPr>
          <w:color w:val="0D0D0D" w:themeColor="text1" w:themeTint="F2"/>
          <w:sz w:val="28"/>
        </w:rPr>
        <w:t>2018. </w:t>
      </w:r>
      <w:r w:rsidR="002D52EE" w:rsidRPr="00580EEE">
        <w:rPr>
          <w:color w:val="0D0D0D" w:themeColor="text1" w:themeTint="F2"/>
          <w:sz w:val="28"/>
        </w:rPr>
        <w:t xml:space="preserve">gadā līdz </w:t>
      </w:r>
      <w:r w:rsidR="009624CC" w:rsidRPr="00580EEE">
        <w:rPr>
          <w:color w:val="0D0D0D" w:themeColor="text1" w:themeTint="F2"/>
          <w:sz w:val="28"/>
        </w:rPr>
        <w:t>15</w:t>
      </w:r>
      <w:r w:rsidRPr="00580EEE">
        <w:rPr>
          <w:color w:val="0D0D0D" w:themeColor="text1" w:themeTint="F2"/>
          <w:sz w:val="28"/>
        </w:rPr>
        <w:t>. </w:t>
      </w:r>
      <w:r w:rsidR="009624CC" w:rsidRPr="00580EEE">
        <w:rPr>
          <w:color w:val="0D0D0D" w:themeColor="text1" w:themeTint="F2"/>
          <w:sz w:val="28"/>
        </w:rPr>
        <w:t>oktobrim</w:t>
      </w:r>
      <w:r w:rsidR="002D52EE" w:rsidRPr="00580EEE">
        <w:rPr>
          <w:color w:val="0D0D0D" w:themeColor="text1" w:themeTint="F2"/>
          <w:sz w:val="28"/>
        </w:rPr>
        <w:t xml:space="preserve"> </w:t>
      </w:r>
      <w:r w:rsidR="006F459D" w:rsidRPr="00580EEE">
        <w:rPr>
          <w:color w:val="0D0D0D" w:themeColor="text1" w:themeTint="F2"/>
          <w:sz w:val="28"/>
        </w:rPr>
        <w:t xml:space="preserve">ierobežotās projektu iesniegumu atlasēs (turpmāk – IPIA) </w:t>
      </w:r>
      <w:r w:rsidR="002D52EE" w:rsidRPr="00580EEE">
        <w:rPr>
          <w:color w:val="0D0D0D" w:themeColor="text1" w:themeTint="F2"/>
          <w:sz w:val="28"/>
        </w:rPr>
        <w:t xml:space="preserve">ir iesniegti projekti par ES finansējumu </w:t>
      </w:r>
      <w:r w:rsidR="004B1209" w:rsidRPr="00580EEE">
        <w:rPr>
          <w:color w:val="0D0D0D" w:themeColor="text1" w:themeTint="F2"/>
          <w:sz w:val="28"/>
        </w:rPr>
        <w:t>52</w:t>
      </w:r>
      <w:r w:rsidR="009624CC" w:rsidRPr="00580EEE">
        <w:rPr>
          <w:color w:val="0D0D0D" w:themeColor="text1" w:themeTint="F2"/>
          <w:sz w:val="28"/>
        </w:rPr>
        <w:t>8</w:t>
      </w:r>
      <w:r w:rsidR="004B1209" w:rsidRPr="00580EEE">
        <w:rPr>
          <w:color w:val="0D0D0D" w:themeColor="text1" w:themeTint="F2"/>
          <w:sz w:val="28"/>
        </w:rPr>
        <w:t>,</w:t>
      </w:r>
      <w:r w:rsidR="009624CC" w:rsidRPr="00580EEE">
        <w:rPr>
          <w:color w:val="0D0D0D" w:themeColor="text1" w:themeTint="F2"/>
          <w:sz w:val="28"/>
        </w:rPr>
        <w:t>0</w:t>
      </w:r>
      <w:r w:rsidR="00B03ED2" w:rsidRPr="00580EEE">
        <w:rPr>
          <w:color w:val="0D0D0D" w:themeColor="text1" w:themeTint="F2"/>
          <w:sz w:val="28"/>
        </w:rPr>
        <w:t xml:space="preserve"> </w:t>
      </w:r>
      <w:r w:rsidRPr="00580EEE">
        <w:rPr>
          <w:color w:val="0D0D0D" w:themeColor="text1" w:themeTint="F2"/>
          <w:sz w:val="28"/>
        </w:rPr>
        <w:t>milj. </w:t>
      </w:r>
      <w:proofErr w:type="spellStart"/>
      <w:r w:rsidR="002D52EE" w:rsidRPr="00580EEE">
        <w:rPr>
          <w:i/>
          <w:color w:val="0D0D0D" w:themeColor="text1" w:themeTint="F2"/>
          <w:sz w:val="28"/>
        </w:rPr>
        <w:t>euro</w:t>
      </w:r>
      <w:proofErr w:type="spellEnd"/>
      <w:r w:rsidR="002E0E5D" w:rsidRPr="00580EEE">
        <w:rPr>
          <w:i/>
          <w:color w:val="0D0D0D" w:themeColor="text1" w:themeTint="F2"/>
          <w:sz w:val="28"/>
        </w:rPr>
        <w:t xml:space="preserve"> - </w:t>
      </w:r>
      <w:r w:rsidR="002D52EE" w:rsidRPr="00580EEE">
        <w:rPr>
          <w:color w:val="0D0D0D" w:themeColor="text1" w:themeTint="F2"/>
          <w:sz w:val="28"/>
        </w:rPr>
        <w:t>8</w:t>
      </w:r>
      <w:r w:rsidR="009624CC" w:rsidRPr="00580EEE">
        <w:rPr>
          <w:color w:val="0D0D0D" w:themeColor="text1" w:themeTint="F2"/>
          <w:sz w:val="28"/>
        </w:rPr>
        <w:t>4</w:t>
      </w:r>
      <w:r w:rsidRPr="00580EEE">
        <w:rPr>
          <w:color w:val="0D0D0D" w:themeColor="text1" w:themeTint="F2"/>
          <w:sz w:val="28"/>
        </w:rPr>
        <w:t> </w:t>
      </w:r>
      <w:r w:rsidR="0013542C" w:rsidRPr="00580EEE">
        <w:rPr>
          <w:color w:val="0D0D0D" w:themeColor="text1" w:themeTint="F2"/>
          <w:sz w:val="28"/>
        </w:rPr>
        <w:t xml:space="preserve">% </w:t>
      </w:r>
      <w:r w:rsidR="004A40B2" w:rsidRPr="00580EEE">
        <w:rPr>
          <w:color w:val="0D0D0D" w:themeColor="text1" w:themeTint="F2"/>
          <w:sz w:val="28"/>
        </w:rPr>
        <w:t>iesniegti plānotā termiņā</w:t>
      </w:r>
      <w:r w:rsidR="00170001" w:rsidRPr="00580EEE">
        <w:rPr>
          <w:color w:val="0D0D0D" w:themeColor="text1" w:themeTint="F2"/>
          <w:sz w:val="28"/>
        </w:rPr>
        <w:t xml:space="preserve">. </w:t>
      </w:r>
      <w:r w:rsidR="00815AC8" w:rsidRPr="00580EEE">
        <w:rPr>
          <w:color w:val="0D0D0D" w:themeColor="text1" w:themeTint="F2"/>
          <w:sz w:val="28"/>
        </w:rPr>
        <w:t xml:space="preserve">Plānotajā termiņā </w:t>
      </w:r>
      <w:r w:rsidR="00815AC8" w:rsidRPr="00580EEE">
        <w:rPr>
          <w:color w:val="0D0D0D" w:themeColor="text1" w:themeTint="F2"/>
          <w:sz w:val="28"/>
          <w:u w:val="single"/>
        </w:rPr>
        <w:t xml:space="preserve">nav </w:t>
      </w:r>
      <w:r w:rsidR="00B80E3F" w:rsidRPr="00580EEE">
        <w:rPr>
          <w:color w:val="0D0D0D" w:themeColor="text1" w:themeTint="F2"/>
          <w:sz w:val="28"/>
          <w:u w:val="single"/>
        </w:rPr>
        <w:t>iesniegt</w:t>
      </w:r>
      <w:r w:rsidR="00815AC8" w:rsidRPr="00580EEE">
        <w:rPr>
          <w:color w:val="0D0D0D" w:themeColor="text1" w:themeTint="F2"/>
          <w:sz w:val="28"/>
          <w:u w:val="single"/>
        </w:rPr>
        <w:t xml:space="preserve">i </w:t>
      </w:r>
      <w:r w:rsidR="003A4444" w:rsidRPr="00580EEE">
        <w:rPr>
          <w:color w:val="0D0D0D" w:themeColor="text1" w:themeTint="F2"/>
          <w:sz w:val="28"/>
          <w:u w:val="single"/>
        </w:rPr>
        <w:t>1</w:t>
      </w:r>
      <w:r w:rsidR="00170001" w:rsidRPr="00580EEE">
        <w:rPr>
          <w:color w:val="0D0D0D" w:themeColor="text1" w:themeTint="F2"/>
          <w:sz w:val="28"/>
          <w:u w:val="single"/>
        </w:rPr>
        <w:t xml:space="preserve">7 </w:t>
      </w:r>
      <w:r w:rsidR="00915F7D" w:rsidRPr="00580EEE">
        <w:rPr>
          <w:color w:val="0D0D0D" w:themeColor="text1" w:themeTint="F2"/>
          <w:sz w:val="28"/>
          <w:u w:val="single"/>
        </w:rPr>
        <w:t>projekti</w:t>
      </w:r>
      <w:r w:rsidR="00170001" w:rsidRPr="00580EEE">
        <w:rPr>
          <w:color w:val="0D0D0D" w:themeColor="text1" w:themeTint="F2"/>
          <w:sz w:val="28"/>
          <w:u w:val="single"/>
        </w:rPr>
        <w:t xml:space="preserve"> </w:t>
      </w:r>
      <w:r w:rsidR="00815AC8" w:rsidRPr="00580EEE">
        <w:rPr>
          <w:color w:val="0D0D0D" w:themeColor="text1" w:themeTint="F2"/>
          <w:sz w:val="28"/>
          <w:u w:val="single"/>
        </w:rPr>
        <w:t xml:space="preserve">par </w:t>
      </w:r>
      <w:r w:rsidR="009F3D28">
        <w:rPr>
          <w:color w:val="0D0D0D" w:themeColor="text1" w:themeTint="F2"/>
          <w:sz w:val="28"/>
          <w:u w:val="single"/>
        </w:rPr>
        <w:t>16,5 milj</w:t>
      </w:r>
      <w:r w:rsidR="009F3D28" w:rsidRPr="009F3D28">
        <w:rPr>
          <w:color w:val="0D0D0D" w:themeColor="text1" w:themeTint="F2"/>
          <w:sz w:val="28"/>
        </w:rPr>
        <w:t>. </w:t>
      </w:r>
      <w:proofErr w:type="spellStart"/>
      <w:r w:rsidR="00170001" w:rsidRPr="00580EEE">
        <w:rPr>
          <w:i/>
          <w:color w:val="0D0D0D" w:themeColor="text1" w:themeTint="F2"/>
          <w:sz w:val="28"/>
        </w:rPr>
        <w:t>euro</w:t>
      </w:r>
      <w:proofErr w:type="spellEnd"/>
      <w:r w:rsidR="00815AC8" w:rsidRPr="00580EEE">
        <w:rPr>
          <w:i/>
          <w:color w:val="0D0D0D" w:themeColor="text1" w:themeTint="F2"/>
          <w:sz w:val="28"/>
        </w:rPr>
        <w:t xml:space="preserve"> </w:t>
      </w:r>
      <w:r w:rsidR="00815AC8" w:rsidRPr="00580EEE">
        <w:rPr>
          <w:color w:val="0D0D0D" w:themeColor="text1" w:themeTint="F2"/>
          <w:sz w:val="28"/>
        </w:rPr>
        <w:t>ES līdzfinansējumu</w:t>
      </w:r>
      <w:r w:rsidR="000B15C0" w:rsidRPr="00580EEE">
        <w:rPr>
          <w:color w:val="0D0D0D" w:themeColor="text1" w:themeTint="F2"/>
          <w:sz w:val="28"/>
        </w:rPr>
        <w:t xml:space="preserve">, galvenokārt, </w:t>
      </w:r>
      <w:r w:rsidR="00170001" w:rsidRPr="00580EEE">
        <w:rPr>
          <w:color w:val="0D0D0D" w:themeColor="text1" w:themeTint="F2"/>
          <w:sz w:val="28"/>
        </w:rPr>
        <w:t>valsts ēku energoefektivitātes un plūdu risku lauku teritorijās samazināšanas projektos</w:t>
      </w:r>
      <w:r w:rsidR="000B15C0" w:rsidRPr="00580EEE">
        <w:rPr>
          <w:color w:val="0D0D0D" w:themeColor="text1" w:themeTint="F2"/>
          <w:sz w:val="28"/>
        </w:rPr>
        <w:t xml:space="preserve">. </w:t>
      </w:r>
      <w:r w:rsidR="00815AC8" w:rsidRPr="00580EEE">
        <w:rPr>
          <w:color w:val="0D0D0D" w:themeColor="text1" w:themeTint="F2"/>
          <w:sz w:val="28"/>
        </w:rPr>
        <w:t xml:space="preserve">Potenciālie projektu īstenotāji kavējumus skaidro ar sarežģījumiem </w:t>
      </w:r>
      <w:r w:rsidR="00170001" w:rsidRPr="00580EEE">
        <w:rPr>
          <w:color w:val="0D0D0D" w:themeColor="text1" w:themeTint="F2"/>
          <w:sz w:val="28"/>
        </w:rPr>
        <w:t xml:space="preserve">būvniecības </w:t>
      </w:r>
      <w:r w:rsidR="00815AC8" w:rsidRPr="00580EEE">
        <w:rPr>
          <w:color w:val="0D0D0D" w:themeColor="text1" w:themeTint="F2"/>
          <w:sz w:val="28"/>
        </w:rPr>
        <w:t xml:space="preserve">tehnisko </w:t>
      </w:r>
      <w:r w:rsidR="00170001" w:rsidRPr="00580EEE">
        <w:rPr>
          <w:color w:val="0D0D0D" w:themeColor="text1" w:themeTint="F2"/>
          <w:sz w:val="28"/>
        </w:rPr>
        <w:t>risinājum</w:t>
      </w:r>
      <w:r w:rsidR="00815AC8" w:rsidRPr="00580EEE">
        <w:rPr>
          <w:color w:val="0D0D0D" w:themeColor="text1" w:themeTint="F2"/>
          <w:sz w:val="28"/>
        </w:rPr>
        <w:t>u izstrādē</w:t>
      </w:r>
      <w:r w:rsidR="00170001" w:rsidRPr="00580EEE">
        <w:rPr>
          <w:color w:val="0D0D0D" w:themeColor="text1" w:themeTint="F2"/>
          <w:sz w:val="28"/>
        </w:rPr>
        <w:t>.</w:t>
      </w:r>
      <w:r w:rsidR="008542FE" w:rsidRPr="00580EEE">
        <w:rPr>
          <w:color w:val="0D0D0D" w:themeColor="text1" w:themeTint="F2"/>
          <w:sz w:val="28"/>
        </w:rPr>
        <w:t xml:space="preserve"> </w:t>
      </w:r>
    </w:p>
    <w:p w14:paraId="03CB13EA" w14:textId="1D5C620A" w:rsidR="00642317" w:rsidRPr="00026477" w:rsidRDefault="00642317" w:rsidP="00CD2DDD">
      <w:pPr>
        <w:pStyle w:val="ListParagraph"/>
        <w:tabs>
          <w:tab w:val="left" w:pos="720"/>
        </w:tabs>
        <w:suppressAutoHyphens/>
        <w:spacing w:after="120"/>
        <w:ind w:left="0"/>
        <w:contextualSpacing w:val="0"/>
        <w:jc w:val="both"/>
        <w:rPr>
          <w:noProof/>
          <w:color w:val="0D0D0D" w:themeColor="text1" w:themeTint="F2"/>
          <w:lang w:eastAsia="lv-LV"/>
        </w:rPr>
      </w:pPr>
      <w:r w:rsidRPr="00026477">
        <w:rPr>
          <w:rFonts w:eastAsia="Calibri" w:cs="Times New Roman"/>
          <w:i/>
          <w:color w:val="0D0D0D" w:themeColor="text1" w:themeTint="F2"/>
          <w:lang w:eastAsia="ar-SA"/>
        </w:rPr>
        <w:t>Grafiks Nr.</w:t>
      </w:r>
      <w:r w:rsidR="005102E0" w:rsidRPr="00026477">
        <w:rPr>
          <w:rFonts w:eastAsia="Calibri" w:cs="Times New Roman"/>
          <w:i/>
          <w:color w:val="0D0D0D" w:themeColor="text1" w:themeTint="F2"/>
          <w:lang w:eastAsia="ar-SA"/>
        </w:rPr>
        <w:t> </w:t>
      </w:r>
      <w:r w:rsidR="003A6361">
        <w:rPr>
          <w:rFonts w:eastAsia="Calibri" w:cs="Times New Roman"/>
          <w:i/>
          <w:color w:val="0D0D0D" w:themeColor="text1" w:themeTint="F2"/>
          <w:lang w:eastAsia="ar-SA"/>
        </w:rPr>
        <w:t>3</w:t>
      </w:r>
      <w:r w:rsidRPr="00026477">
        <w:rPr>
          <w:rFonts w:eastAsia="Calibri" w:cs="Times New Roman"/>
          <w:i/>
          <w:color w:val="0D0D0D" w:themeColor="text1" w:themeTint="F2"/>
          <w:lang w:eastAsia="ar-SA"/>
        </w:rPr>
        <w:t xml:space="preserve"> “2014. – 2020. gada plānošanas periods: Projektu iesniegumu </w:t>
      </w:r>
      <w:r w:rsidR="00CC54F5" w:rsidRPr="00026477">
        <w:rPr>
          <w:rFonts w:eastAsia="Calibri" w:cs="Times New Roman"/>
          <w:i/>
          <w:color w:val="0D0D0D" w:themeColor="text1" w:themeTint="F2"/>
          <w:lang w:eastAsia="ar-SA"/>
        </w:rPr>
        <w:t>2018.</w:t>
      </w:r>
      <w:r w:rsidR="00197CDA" w:rsidRPr="00026477">
        <w:rPr>
          <w:rFonts w:eastAsia="Calibri" w:cs="Times New Roman"/>
          <w:i/>
          <w:color w:val="0D0D0D" w:themeColor="text1" w:themeTint="F2"/>
          <w:lang w:eastAsia="ar-SA"/>
        </w:rPr>
        <w:t> </w:t>
      </w:r>
      <w:r w:rsidR="00CC54F5" w:rsidRPr="00026477">
        <w:rPr>
          <w:rFonts w:eastAsia="Calibri" w:cs="Times New Roman"/>
          <w:i/>
          <w:color w:val="0D0D0D" w:themeColor="text1" w:themeTint="F2"/>
          <w:lang w:eastAsia="ar-SA"/>
        </w:rPr>
        <w:t xml:space="preserve">gada </w:t>
      </w:r>
      <w:r w:rsidRPr="00026477">
        <w:rPr>
          <w:rFonts w:eastAsia="Calibri" w:cs="Times New Roman"/>
          <w:i/>
          <w:color w:val="0D0D0D" w:themeColor="text1" w:themeTint="F2"/>
          <w:lang w:eastAsia="ar-SA"/>
        </w:rPr>
        <w:t xml:space="preserve">plāna izpilde IPIA projektiem </w:t>
      </w:r>
      <w:r w:rsidR="00CC54F5" w:rsidRPr="00026477">
        <w:rPr>
          <w:rFonts w:eastAsia="Calibri" w:cs="Times New Roman"/>
          <w:i/>
          <w:color w:val="0D0D0D" w:themeColor="text1" w:themeTint="F2"/>
          <w:lang w:eastAsia="ar-SA"/>
        </w:rPr>
        <w:t xml:space="preserve">līdz </w:t>
      </w:r>
      <w:r w:rsidR="00170001" w:rsidRPr="00026477">
        <w:rPr>
          <w:rFonts w:eastAsia="Calibri" w:cs="Times New Roman"/>
          <w:i/>
          <w:color w:val="0D0D0D" w:themeColor="text1" w:themeTint="F2"/>
          <w:lang w:eastAsia="ar-SA"/>
        </w:rPr>
        <w:t>15</w:t>
      </w:r>
      <w:r w:rsidR="00CC54F5" w:rsidRPr="00026477">
        <w:rPr>
          <w:rFonts w:eastAsia="Calibri" w:cs="Times New Roman"/>
          <w:i/>
          <w:color w:val="0D0D0D" w:themeColor="text1" w:themeTint="F2"/>
          <w:lang w:eastAsia="ar-SA"/>
        </w:rPr>
        <w:t>.</w:t>
      </w:r>
      <w:r w:rsidR="00197CDA" w:rsidRPr="00026477">
        <w:rPr>
          <w:rFonts w:eastAsia="Calibri" w:cs="Times New Roman"/>
          <w:i/>
          <w:color w:val="0D0D0D" w:themeColor="text1" w:themeTint="F2"/>
          <w:lang w:eastAsia="ar-SA"/>
        </w:rPr>
        <w:t> </w:t>
      </w:r>
      <w:r w:rsidR="00170001" w:rsidRPr="00026477">
        <w:rPr>
          <w:rFonts w:eastAsia="Calibri" w:cs="Times New Roman"/>
          <w:i/>
          <w:color w:val="0D0D0D" w:themeColor="text1" w:themeTint="F2"/>
          <w:lang w:eastAsia="ar-SA"/>
        </w:rPr>
        <w:t>oktob</w:t>
      </w:r>
      <w:r w:rsidR="00142702" w:rsidRPr="00026477">
        <w:rPr>
          <w:rFonts w:eastAsia="Calibri" w:cs="Times New Roman"/>
          <w:i/>
          <w:color w:val="0D0D0D" w:themeColor="text1" w:themeTint="F2"/>
          <w:lang w:eastAsia="ar-SA"/>
        </w:rPr>
        <w:t>rim</w:t>
      </w:r>
      <w:r w:rsidR="00CC54F5" w:rsidRPr="00026477">
        <w:rPr>
          <w:rFonts w:eastAsia="Calibri" w:cs="Times New Roman"/>
          <w:i/>
          <w:color w:val="0D0D0D" w:themeColor="text1" w:themeTint="F2"/>
          <w:lang w:eastAsia="ar-SA"/>
        </w:rPr>
        <w:t xml:space="preserve"> </w:t>
      </w:r>
      <w:r w:rsidRPr="00026477">
        <w:rPr>
          <w:rFonts w:eastAsia="Calibri" w:cs="Times New Roman"/>
          <w:i/>
          <w:color w:val="0D0D0D" w:themeColor="text1" w:themeTint="F2"/>
          <w:lang w:eastAsia="ar-SA"/>
        </w:rPr>
        <w:t>kumulatīvi, ES fondi milj. </w:t>
      </w:r>
      <w:proofErr w:type="spellStart"/>
      <w:r w:rsidRPr="00026477">
        <w:rPr>
          <w:rFonts w:eastAsia="Calibri" w:cs="Times New Roman"/>
          <w:i/>
          <w:color w:val="0D0D0D" w:themeColor="text1" w:themeTint="F2"/>
          <w:lang w:eastAsia="ar-SA"/>
        </w:rPr>
        <w:t>euro</w:t>
      </w:r>
      <w:proofErr w:type="spellEnd"/>
      <w:r w:rsidRPr="00026477">
        <w:rPr>
          <w:rFonts w:eastAsia="Calibri" w:cs="Times New Roman"/>
          <w:i/>
          <w:color w:val="0D0D0D" w:themeColor="text1" w:themeTint="F2"/>
          <w:lang w:eastAsia="ar-SA"/>
        </w:rPr>
        <w:t xml:space="preserve"> (skaits).”</w:t>
      </w:r>
      <w:r w:rsidRPr="00026477">
        <w:rPr>
          <w:noProof/>
          <w:color w:val="0D0D0D" w:themeColor="text1" w:themeTint="F2"/>
          <w:lang w:eastAsia="lv-LV"/>
        </w:rPr>
        <w:t xml:space="preserve"> </w:t>
      </w:r>
    </w:p>
    <w:p w14:paraId="0642BEDA" w14:textId="61134D19" w:rsidR="00B74E8D" w:rsidRPr="00AC3420" w:rsidRDefault="009624CC" w:rsidP="002227F1">
      <w:pPr>
        <w:pStyle w:val="ListParagraph"/>
        <w:tabs>
          <w:tab w:val="left" w:pos="709"/>
          <w:tab w:val="left" w:pos="1134"/>
          <w:tab w:val="left" w:pos="1985"/>
          <w:tab w:val="left" w:pos="2410"/>
          <w:tab w:val="left" w:pos="3119"/>
          <w:tab w:val="left" w:pos="3969"/>
          <w:tab w:val="left" w:pos="5387"/>
          <w:tab w:val="left" w:pos="7655"/>
        </w:tabs>
        <w:suppressAutoHyphens/>
        <w:spacing w:before="120" w:after="120"/>
        <w:ind w:left="-142"/>
        <w:contextualSpacing w:val="0"/>
        <w:jc w:val="both"/>
        <w:rPr>
          <w:color w:val="0D0D0D" w:themeColor="text1" w:themeTint="F2"/>
          <w:sz w:val="28"/>
          <w:highlight w:val="yellow"/>
        </w:rPr>
      </w:pPr>
      <w:r w:rsidRPr="00026477">
        <w:rPr>
          <w:noProof/>
          <w:color w:val="0D0D0D" w:themeColor="text1" w:themeTint="F2"/>
          <w:sz w:val="16"/>
          <w:szCs w:val="16"/>
          <w:highlight w:val="yellow"/>
          <w:lang w:eastAsia="lv-LV"/>
        </w:rPr>
        <w:drawing>
          <wp:inline distT="0" distB="0" distL="0" distR="0" wp14:anchorId="472197D7" wp14:editId="7DA576CE">
            <wp:extent cx="5769186" cy="3825240"/>
            <wp:effectExtent l="0" t="0" r="3175"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7D910C" w14:textId="77777777" w:rsidR="00580EEE" w:rsidRPr="00580EEE" w:rsidRDefault="000E5153" w:rsidP="00580EEE">
      <w:pPr>
        <w:pStyle w:val="ListParagraph"/>
        <w:tabs>
          <w:tab w:val="left" w:pos="709"/>
          <w:tab w:val="left" w:pos="1985"/>
          <w:tab w:val="left" w:pos="2410"/>
          <w:tab w:val="left" w:pos="3119"/>
          <w:tab w:val="left" w:pos="3969"/>
          <w:tab w:val="left" w:pos="5387"/>
          <w:tab w:val="left" w:pos="7655"/>
        </w:tabs>
        <w:suppressAutoHyphens/>
        <w:spacing w:before="120" w:after="120"/>
        <w:ind w:left="0" w:right="-1"/>
        <w:contextualSpacing w:val="0"/>
        <w:jc w:val="both"/>
        <w:rPr>
          <w:rFonts w:eastAsia="Calibri" w:cs="Times New Roman"/>
          <w:i/>
          <w:color w:val="0D0D0D" w:themeColor="text1" w:themeTint="F2"/>
          <w:lang w:eastAsia="ar-SA"/>
        </w:rPr>
      </w:pPr>
      <w:r w:rsidRPr="00580EEE">
        <w:rPr>
          <w:rFonts w:cs="Times New Roman"/>
          <w:sz w:val="28"/>
          <w:szCs w:val="28"/>
        </w:rPr>
        <w:t xml:space="preserve"> </w:t>
      </w:r>
    </w:p>
    <w:p w14:paraId="3B1DF755" w14:textId="17E2B90A" w:rsidR="00EE3089" w:rsidRPr="00580EEE" w:rsidRDefault="000E5153" w:rsidP="00BE17EC">
      <w:pPr>
        <w:pStyle w:val="ListParagraph"/>
        <w:numPr>
          <w:ilvl w:val="0"/>
          <w:numId w:val="1"/>
        </w:numPr>
        <w:tabs>
          <w:tab w:val="left" w:pos="709"/>
          <w:tab w:val="left" w:pos="1985"/>
          <w:tab w:val="left" w:pos="2410"/>
          <w:tab w:val="left" w:pos="3119"/>
          <w:tab w:val="left" w:pos="3969"/>
          <w:tab w:val="left" w:pos="5387"/>
          <w:tab w:val="left" w:pos="7655"/>
        </w:tabs>
        <w:suppressAutoHyphens/>
        <w:spacing w:before="120" w:after="120"/>
        <w:ind w:left="0" w:right="-1" w:firstLine="0"/>
        <w:contextualSpacing w:val="0"/>
        <w:jc w:val="both"/>
        <w:rPr>
          <w:rFonts w:eastAsia="Calibri" w:cs="Times New Roman"/>
          <w:i/>
          <w:color w:val="0D0D0D" w:themeColor="text1" w:themeTint="F2"/>
          <w:lang w:eastAsia="ar-SA"/>
        </w:rPr>
      </w:pPr>
      <w:r w:rsidRPr="00580EEE">
        <w:rPr>
          <w:rFonts w:cs="Times New Roman"/>
          <w:sz w:val="28"/>
          <w:szCs w:val="28"/>
        </w:rPr>
        <w:t xml:space="preserve">Vērtējot </w:t>
      </w:r>
      <w:r w:rsidR="00DC120A" w:rsidRPr="00580EEE">
        <w:rPr>
          <w:rFonts w:cs="Times New Roman"/>
          <w:sz w:val="28"/>
          <w:szCs w:val="28"/>
        </w:rPr>
        <w:t xml:space="preserve">finansējuma saņēmēju plānoto maksājumu pieprasījumu izpildi un maksājumu gada </w:t>
      </w:r>
      <w:r w:rsidRPr="00580EEE">
        <w:rPr>
          <w:rFonts w:cs="Times New Roman"/>
          <w:sz w:val="28"/>
          <w:szCs w:val="28"/>
        </w:rPr>
        <w:t xml:space="preserve">plānu </w:t>
      </w:r>
      <w:r w:rsidR="00DC120A" w:rsidRPr="00580EEE">
        <w:rPr>
          <w:rFonts w:cs="Times New Roman"/>
          <w:sz w:val="28"/>
          <w:szCs w:val="28"/>
        </w:rPr>
        <w:t xml:space="preserve">izmaiņas (finanšu disciplīnas nosacījumi) </w:t>
      </w:r>
      <w:r w:rsidR="002445EE" w:rsidRPr="00580EEE">
        <w:rPr>
          <w:rFonts w:cs="Times New Roman"/>
          <w:sz w:val="28"/>
          <w:szCs w:val="28"/>
        </w:rPr>
        <w:t>pēc 2018.</w:t>
      </w:r>
      <w:r w:rsidR="00B17D87">
        <w:rPr>
          <w:rFonts w:cs="Times New Roman"/>
          <w:sz w:val="28"/>
          <w:szCs w:val="28"/>
        </w:rPr>
        <w:t> </w:t>
      </w:r>
      <w:r w:rsidR="002445EE" w:rsidRPr="00580EEE">
        <w:rPr>
          <w:rFonts w:cs="Times New Roman"/>
          <w:sz w:val="28"/>
          <w:szCs w:val="28"/>
        </w:rPr>
        <w:t>gada 1.</w:t>
      </w:r>
      <w:r w:rsidR="00B17D87">
        <w:rPr>
          <w:rFonts w:cs="Times New Roman"/>
          <w:sz w:val="28"/>
          <w:szCs w:val="28"/>
        </w:rPr>
        <w:t> </w:t>
      </w:r>
      <w:r w:rsidR="002445EE" w:rsidRPr="00580EEE">
        <w:rPr>
          <w:rFonts w:cs="Times New Roman"/>
          <w:sz w:val="28"/>
          <w:szCs w:val="28"/>
        </w:rPr>
        <w:t>septembra, secināms, ka viena mēneša laikā līdz 2018.</w:t>
      </w:r>
      <w:r w:rsidR="00D47183" w:rsidRPr="00580EEE">
        <w:rPr>
          <w:rFonts w:cs="Times New Roman"/>
          <w:sz w:val="28"/>
          <w:szCs w:val="28"/>
        </w:rPr>
        <w:t> </w:t>
      </w:r>
      <w:r w:rsidR="002445EE" w:rsidRPr="00580EEE">
        <w:rPr>
          <w:rFonts w:cs="Times New Roman"/>
          <w:sz w:val="28"/>
          <w:szCs w:val="28"/>
        </w:rPr>
        <w:t>gada 1.</w:t>
      </w:r>
      <w:r w:rsidR="00D47183" w:rsidRPr="00580EEE">
        <w:rPr>
          <w:rFonts w:cs="Times New Roman"/>
          <w:sz w:val="28"/>
          <w:szCs w:val="28"/>
        </w:rPr>
        <w:t> </w:t>
      </w:r>
      <w:r w:rsidR="002445EE" w:rsidRPr="00580EEE">
        <w:rPr>
          <w:rFonts w:cs="Times New Roman"/>
          <w:sz w:val="28"/>
          <w:szCs w:val="28"/>
        </w:rPr>
        <w:t>oktobrim negatīva izpildes novirze virs 25</w:t>
      </w:r>
      <w:r w:rsidR="00B17D87">
        <w:rPr>
          <w:rFonts w:cs="Times New Roman"/>
          <w:sz w:val="28"/>
          <w:szCs w:val="28"/>
        </w:rPr>
        <w:t> </w:t>
      </w:r>
      <w:r w:rsidR="00280B9B">
        <w:rPr>
          <w:rFonts w:cs="Times New Roman"/>
          <w:sz w:val="28"/>
          <w:szCs w:val="28"/>
        </w:rPr>
        <w:t>% ir vairākiem projektiem - </w:t>
      </w:r>
      <w:r w:rsidRPr="00580EEE">
        <w:rPr>
          <w:rFonts w:cs="Times New Roman"/>
          <w:sz w:val="28"/>
          <w:szCs w:val="28"/>
        </w:rPr>
        <w:t>60</w:t>
      </w:r>
      <w:r w:rsidR="0088579A" w:rsidRPr="00580EEE">
        <w:rPr>
          <w:rFonts w:cs="Times New Roman"/>
          <w:sz w:val="28"/>
          <w:szCs w:val="28"/>
        </w:rPr>
        <w:t> </w:t>
      </w:r>
      <w:r w:rsidR="00B17D87">
        <w:rPr>
          <w:rFonts w:cs="Times New Roman"/>
          <w:sz w:val="28"/>
          <w:szCs w:val="28"/>
        </w:rPr>
        <w:t>projektos (15,2 </w:t>
      </w:r>
      <w:r w:rsidRPr="00580EEE">
        <w:rPr>
          <w:rFonts w:cs="Times New Roman"/>
          <w:sz w:val="28"/>
          <w:szCs w:val="28"/>
        </w:rPr>
        <w:t xml:space="preserve">milj. </w:t>
      </w:r>
      <w:proofErr w:type="spellStart"/>
      <w:r w:rsidRPr="00580EEE">
        <w:rPr>
          <w:rFonts w:cs="Times New Roman"/>
          <w:i/>
          <w:sz w:val="28"/>
          <w:szCs w:val="28"/>
        </w:rPr>
        <w:t>euro</w:t>
      </w:r>
      <w:proofErr w:type="spellEnd"/>
      <w:r w:rsidRPr="00580EEE">
        <w:rPr>
          <w:rFonts w:cs="Times New Roman"/>
          <w:sz w:val="28"/>
          <w:szCs w:val="28"/>
        </w:rPr>
        <w:t>) ir</w:t>
      </w:r>
      <w:r w:rsidR="009A6132" w:rsidRPr="00580EEE">
        <w:rPr>
          <w:rFonts w:cs="Times New Roman"/>
          <w:sz w:val="28"/>
          <w:szCs w:val="28"/>
        </w:rPr>
        <w:t xml:space="preserve"> iesniegti</w:t>
      </w:r>
      <w:r w:rsidRPr="00580EEE">
        <w:rPr>
          <w:rFonts w:cs="Times New Roman"/>
          <w:sz w:val="28"/>
          <w:szCs w:val="28"/>
        </w:rPr>
        <w:t xml:space="preserve"> maksājumu pieprasījum</w:t>
      </w:r>
      <w:r w:rsidR="00DC120A" w:rsidRPr="00580EEE">
        <w:rPr>
          <w:rFonts w:cs="Times New Roman"/>
          <w:sz w:val="28"/>
          <w:szCs w:val="28"/>
        </w:rPr>
        <w:t>i</w:t>
      </w:r>
      <w:r w:rsidRPr="00580EEE">
        <w:rPr>
          <w:rFonts w:cs="Times New Roman"/>
          <w:sz w:val="28"/>
          <w:szCs w:val="28"/>
        </w:rPr>
        <w:t xml:space="preserve"> ar plānu izpildi mazāku kā</w:t>
      </w:r>
      <w:r w:rsidR="00B17D87">
        <w:rPr>
          <w:rFonts w:cs="Times New Roman"/>
          <w:sz w:val="28"/>
          <w:szCs w:val="28"/>
        </w:rPr>
        <w:t> </w:t>
      </w:r>
      <w:r w:rsidR="009A6132" w:rsidRPr="00580EEE">
        <w:rPr>
          <w:rFonts w:cs="Times New Roman"/>
          <w:sz w:val="28"/>
          <w:szCs w:val="28"/>
        </w:rPr>
        <w:t>75</w:t>
      </w:r>
      <w:r w:rsidR="00B17D87">
        <w:rPr>
          <w:rFonts w:cs="Times New Roman"/>
          <w:sz w:val="28"/>
          <w:szCs w:val="28"/>
        </w:rPr>
        <w:t> </w:t>
      </w:r>
      <w:r w:rsidR="009A6132" w:rsidRPr="00580EEE">
        <w:rPr>
          <w:rFonts w:cs="Times New Roman"/>
          <w:sz w:val="28"/>
          <w:szCs w:val="28"/>
        </w:rPr>
        <w:t>%</w:t>
      </w:r>
      <w:r w:rsidR="002445EE" w:rsidRPr="00580EEE">
        <w:rPr>
          <w:rFonts w:cs="Times New Roman"/>
          <w:sz w:val="28"/>
          <w:szCs w:val="28"/>
        </w:rPr>
        <w:t>. Tāpat</w:t>
      </w:r>
      <w:r w:rsidR="009A6132" w:rsidRPr="00580EEE">
        <w:rPr>
          <w:rFonts w:cs="Times New Roman"/>
          <w:sz w:val="28"/>
          <w:szCs w:val="28"/>
        </w:rPr>
        <w:t xml:space="preserve"> divos projektos </w:t>
      </w:r>
      <w:r w:rsidRPr="00580EEE">
        <w:rPr>
          <w:rFonts w:cs="Times New Roman"/>
          <w:sz w:val="28"/>
          <w:szCs w:val="28"/>
        </w:rPr>
        <w:t xml:space="preserve">ir </w:t>
      </w:r>
      <w:r w:rsidR="002F77DF" w:rsidRPr="00580EEE">
        <w:rPr>
          <w:rFonts w:cs="Times New Roman"/>
          <w:sz w:val="28"/>
          <w:szCs w:val="28"/>
        </w:rPr>
        <w:t xml:space="preserve">arī samazināti </w:t>
      </w:r>
      <w:r w:rsidRPr="00580EEE">
        <w:rPr>
          <w:rFonts w:cs="Times New Roman"/>
          <w:sz w:val="28"/>
          <w:szCs w:val="28"/>
        </w:rPr>
        <w:t>gada plāni vairāk kā par 25</w:t>
      </w:r>
      <w:r w:rsidR="00B17D87">
        <w:rPr>
          <w:rFonts w:cs="Times New Roman"/>
          <w:sz w:val="28"/>
          <w:szCs w:val="28"/>
        </w:rPr>
        <w:t> </w:t>
      </w:r>
      <w:r w:rsidRPr="00580EEE">
        <w:rPr>
          <w:rFonts w:cs="Times New Roman"/>
          <w:sz w:val="28"/>
          <w:szCs w:val="28"/>
        </w:rPr>
        <w:t>%</w:t>
      </w:r>
      <w:r w:rsidR="003055B3">
        <w:rPr>
          <w:rFonts w:cs="Times New Roman"/>
          <w:sz w:val="28"/>
          <w:szCs w:val="28"/>
        </w:rPr>
        <w:t xml:space="preserve"> </w:t>
      </w:r>
      <w:r w:rsidR="00B17D87">
        <w:rPr>
          <w:rFonts w:cs="Times New Roman"/>
          <w:sz w:val="28"/>
          <w:szCs w:val="28"/>
        </w:rPr>
        <w:t>(</w:t>
      </w:r>
      <w:r w:rsidR="00B165EC">
        <w:rPr>
          <w:rFonts w:cs="Times New Roman"/>
          <w:sz w:val="28"/>
          <w:szCs w:val="28"/>
        </w:rPr>
        <w:t>- </w:t>
      </w:r>
      <w:r w:rsidRPr="00580EEE">
        <w:rPr>
          <w:rFonts w:cs="Times New Roman"/>
          <w:sz w:val="28"/>
          <w:szCs w:val="28"/>
        </w:rPr>
        <w:t>0,</w:t>
      </w:r>
      <w:r w:rsidR="008F4221" w:rsidRPr="00580EEE">
        <w:rPr>
          <w:rFonts w:cs="Times New Roman"/>
          <w:sz w:val="28"/>
          <w:szCs w:val="28"/>
        </w:rPr>
        <w:t>3</w:t>
      </w:r>
      <w:r w:rsidR="00B17D87">
        <w:rPr>
          <w:rFonts w:cs="Times New Roman"/>
          <w:sz w:val="28"/>
          <w:szCs w:val="28"/>
        </w:rPr>
        <w:t> </w:t>
      </w:r>
      <w:r w:rsidRPr="00580EEE">
        <w:rPr>
          <w:rFonts w:cs="Times New Roman"/>
          <w:sz w:val="28"/>
          <w:szCs w:val="28"/>
        </w:rPr>
        <w:t xml:space="preserve">milj. </w:t>
      </w:r>
      <w:proofErr w:type="spellStart"/>
      <w:r w:rsidRPr="00580EEE">
        <w:rPr>
          <w:rFonts w:cs="Times New Roman"/>
          <w:i/>
          <w:sz w:val="28"/>
          <w:szCs w:val="28"/>
        </w:rPr>
        <w:t>euro</w:t>
      </w:r>
      <w:proofErr w:type="spellEnd"/>
      <w:r w:rsidRPr="00580EEE">
        <w:rPr>
          <w:rFonts w:cs="Times New Roman"/>
          <w:sz w:val="28"/>
          <w:szCs w:val="28"/>
        </w:rPr>
        <w:t xml:space="preserve">). </w:t>
      </w:r>
      <w:r w:rsidR="002445EE" w:rsidRPr="00580EEE">
        <w:rPr>
          <w:rFonts w:cs="Times New Roman"/>
          <w:sz w:val="28"/>
          <w:szCs w:val="28"/>
        </w:rPr>
        <w:t xml:space="preserve">Vienlaikus </w:t>
      </w:r>
      <w:r w:rsidR="00B17D87">
        <w:rPr>
          <w:rFonts w:cs="Times New Roman"/>
          <w:sz w:val="28"/>
          <w:szCs w:val="28"/>
        </w:rPr>
        <w:t>Centrālā finanšu un līgumu aģentūras (turpmāk – </w:t>
      </w:r>
      <w:r w:rsidRPr="00580EEE">
        <w:rPr>
          <w:rFonts w:cs="Times New Roman"/>
          <w:sz w:val="28"/>
          <w:szCs w:val="28"/>
        </w:rPr>
        <w:t>CFLA</w:t>
      </w:r>
      <w:r w:rsidR="00B17D87">
        <w:rPr>
          <w:rFonts w:cs="Times New Roman"/>
          <w:sz w:val="28"/>
          <w:szCs w:val="28"/>
        </w:rPr>
        <w:t>)</w:t>
      </w:r>
      <w:r w:rsidRPr="00580EEE">
        <w:rPr>
          <w:rFonts w:cs="Times New Roman"/>
          <w:sz w:val="28"/>
          <w:szCs w:val="28"/>
        </w:rPr>
        <w:t xml:space="preserve"> </w:t>
      </w:r>
      <w:r w:rsidR="002F77DF" w:rsidRPr="00580EEE">
        <w:rPr>
          <w:rFonts w:cs="Times New Roman"/>
          <w:sz w:val="28"/>
          <w:szCs w:val="28"/>
        </w:rPr>
        <w:t xml:space="preserve">vērtējumā </w:t>
      </w:r>
      <w:r w:rsidRPr="00580EEE">
        <w:rPr>
          <w:rFonts w:cs="Times New Roman"/>
          <w:sz w:val="28"/>
          <w:szCs w:val="28"/>
        </w:rPr>
        <w:t>šobrīd nevienā no projektiem</w:t>
      </w:r>
      <w:r w:rsidR="002F77DF" w:rsidRPr="00580EEE">
        <w:rPr>
          <w:rFonts w:cs="Times New Roman"/>
          <w:sz w:val="28"/>
          <w:szCs w:val="28"/>
        </w:rPr>
        <w:t xml:space="preserve"> nav saskatāms </w:t>
      </w:r>
      <w:r w:rsidRPr="00580EEE">
        <w:rPr>
          <w:rFonts w:cs="Times New Roman"/>
          <w:sz w:val="28"/>
          <w:szCs w:val="28"/>
        </w:rPr>
        <w:t>augst</w:t>
      </w:r>
      <w:r w:rsidR="002F77DF" w:rsidRPr="00580EEE">
        <w:rPr>
          <w:rFonts w:cs="Times New Roman"/>
          <w:sz w:val="28"/>
          <w:szCs w:val="28"/>
        </w:rPr>
        <w:t>s</w:t>
      </w:r>
      <w:r w:rsidRPr="00580EEE">
        <w:rPr>
          <w:rFonts w:cs="Times New Roman"/>
          <w:sz w:val="28"/>
          <w:szCs w:val="28"/>
        </w:rPr>
        <w:t xml:space="preserve"> finanšu disciplīnas</w:t>
      </w:r>
      <w:r w:rsidR="0083710F" w:rsidRPr="00580EEE">
        <w:rPr>
          <w:rFonts w:cs="Times New Roman"/>
          <w:sz w:val="28"/>
          <w:szCs w:val="28"/>
        </w:rPr>
        <w:t xml:space="preserve"> iestāšanās risks</w:t>
      </w:r>
      <w:r w:rsidR="002445EE" w:rsidRPr="00580EEE">
        <w:rPr>
          <w:rFonts w:cs="Times New Roman"/>
          <w:sz w:val="28"/>
          <w:szCs w:val="28"/>
        </w:rPr>
        <w:t>, t.i. joprojām ir iespējams projektu maksājumu pieprasījumu iesniegšanas gada plāna izpildīt pieļaujamās 25</w:t>
      </w:r>
      <w:r w:rsidR="00B17D87">
        <w:rPr>
          <w:rFonts w:cs="Times New Roman"/>
          <w:sz w:val="28"/>
          <w:szCs w:val="28"/>
        </w:rPr>
        <w:t> </w:t>
      </w:r>
      <w:r w:rsidR="002445EE" w:rsidRPr="00580EEE">
        <w:rPr>
          <w:rFonts w:cs="Times New Roman"/>
          <w:sz w:val="28"/>
          <w:szCs w:val="28"/>
        </w:rPr>
        <w:t>% novirzes robežās</w:t>
      </w:r>
      <w:r w:rsidR="0083710F" w:rsidRPr="00580EEE">
        <w:rPr>
          <w:rFonts w:cs="Times New Roman"/>
          <w:sz w:val="28"/>
          <w:szCs w:val="28"/>
        </w:rPr>
        <w:t>.</w:t>
      </w:r>
      <w:r w:rsidR="00E233C0" w:rsidRPr="00580EEE">
        <w:rPr>
          <w:color w:val="0D0D0D" w:themeColor="text1" w:themeTint="F2"/>
          <w:sz w:val="28"/>
          <w:szCs w:val="28"/>
          <w:u w:val="single"/>
        </w:rPr>
        <w:t xml:space="preserve"> </w:t>
      </w:r>
    </w:p>
    <w:p w14:paraId="0B49E93A" w14:textId="1406DE72" w:rsidR="002B4F7E" w:rsidRPr="00026477" w:rsidRDefault="00DB77E7" w:rsidP="000E5153">
      <w:pPr>
        <w:pStyle w:val="ListParagraph"/>
        <w:tabs>
          <w:tab w:val="left" w:pos="709"/>
          <w:tab w:val="left" w:pos="1985"/>
          <w:tab w:val="left" w:pos="2410"/>
          <w:tab w:val="left" w:pos="3119"/>
          <w:tab w:val="left" w:pos="3969"/>
          <w:tab w:val="left" w:pos="5387"/>
          <w:tab w:val="left" w:pos="7655"/>
        </w:tabs>
        <w:suppressAutoHyphens/>
        <w:spacing w:before="120" w:after="120"/>
        <w:ind w:left="0" w:right="-1"/>
        <w:contextualSpacing w:val="0"/>
        <w:jc w:val="both"/>
        <w:rPr>
          <w:rFonts w:eastAsia="Calibri" w:cs="Times New Roman"/>
          <w:i/>
          <w:color w:val="0D0D0D" w:themeColor="text1" w:themeTint="F2"/>
          <w:lang w:eastAsia="ar-SA"/>
        </w:rPr>
      </w:pPr>
      <w:r w:rsidRPr="00026477">
        <w:rPr>
          <w:rFonts w:eastAsia="Calibri" w:cs="Times New Roman"/>
          <w:i/>
          <w:color w:val="0D0D0D" w:themeColor="text1" w:themeTint="F2"/>
          <w:lang w:eastAsia="ar-SA"/>
        </w:rPr>
        <w:lastRenderedPageBreak/>
        <w:t>Grafiks Nr.</w:t>
      </w:r>
      <w:r w:rsidR="005102E0" w:rsidRPr="00026477">
        <w:rPr>
          <w:rFonts w:eastAsia="Calibri" w:cs="Times New Roman"/>
          <w:i/>
          <w:color w:val="0D0D0D" w:themeColor="text1" w:themeTint="F2"/>
          <w:lang w:eastAsia="ar-SA"/>
        </w:rPr>
        <w:t> </w:t>
      </w:r>
      <w:r w:rsidR="003A6361">
        <w:rPr>
          <w:rFonts w:eastAsia="Calibri" w:cs="Times New Roman"/>
          <w:i/>
          <w:color w:val="0D0D0D" w:themeColor="text1" w:themeTint="F2"/>
          <w:lang w:eastAsia="ar-SA"/>
        </w:rPr>
        <w:t>4</w:t>
      </w:r>
      <w:r w:rsidR="002B4F7E" w:rsidRPr="00026477">
        <w:rPr>
          <w:rFonts w:eastAsia="Calibri" w:cs="Times New Roman"/>
          <w:i/>
          <w:color w:val="0D0D0D" w:themeColor="text1" w:themeTint="F2"/>
          <w:lang w:eastAsia="ar-SA"/>
        </w:rPr>
        <w:t xml:space="preserve"> “2014. – 2020. gada plānošanas periods: 2018. gada maksājumu pieprasījumu plāna izpilde projektiem kumulatīvi līdz 2018. gada 1. </w:t>
      </w:r>
      <w:r w:rsidR="000E5153" w:rsidRPr="00026477">
        <w:rPr>
          <w:rFonts w:eastAsia="Calibri" w:cs="Times New Roman"/>
          <w:i/>
          <w:color w:val="0D0D0D" w:themeColor="text1" w:themeTint="F2"/>
          <w:lang w:eastAsia="ar-SA"/>
        </w:rPr>
        <w:t xml:space="preserve">oktobrim </w:t>
      </w:r>
      <w:r w:rsidR="002B4F7E" w:rsidRPr="00026477">
        <w:rPr>
          <w:rFonts w:eastAsia="Calibri" w:cs="Times New Roman"/>
          <w:i/>
          <w:color w:val="0D0D0D" w:themeColor="text1" w:themeTint="F2"/>
          <w:lang w:eastAsia="ar-SA"/>
        </w:rPr>
        <w:t>ES fondi milj. </w:t>
      </w:r>
      <w:proofErr w:type="spellStart"/>
      <w:r w:rsidR="002B4F7E" w:rsidRPr="00026477">
        <w:rPr>
          <w:rFonts w:eastAsia="Calibri" w:cs="Times New Roman"/>
          <w:i/>
          <w:color w:val="0D0D0D" w:themeColor="text1" w:themeTint="F2"/>
          <w:lang w:eastAsia="ar-SA"/>
        </w:rPr>
        <w:t>euro</w:t>
      </w:r>
      <w:proofErr w:type="spellEnd"/>
      <w:r w:rsidR="002B4F7E" w:rsidRPr="00026477">
        <w:rPr>
          <w:rFonts w:eastAsia="Calibri" w:cs="Times New Roman"/>
          <w:i/>
          <w:color w:val="0D0D0D" w:themeColor="text1" w:themeTint="F2"/>
          <w:lang w:eastAsia="ar-SA"/>
        </w:rPr>
        <w:t>.”</w:t>
      </w:r>
    </w:p>
    <w:p w14:paraId="70410AF1" w14:textId="40A77F32" w:rsidR="00E57EDA" w:rsidRPr="00AC3420" w:rsidRDefault="000E5153" w:rsidP="00CD2DDD">
      <w:pPr>
        <w:pStyle w:val="ListParagraph"/>
        <w:tabs>
          <w:tab w:val="left" w:pos="1985"/>
          <w:tab w:val="left" w:pos="2410"/>
          <w:tab w:val="left" w:pos="3119"/>
          <w:tab w:val="left" w:pos="3969"/>
          <w:tab w:val="left" w:pos="5387"/>
          <w:tab w:val="left" w:pos="7655"/>
        </w:tabs>
        <w:suppressAutoHyphens/>
        <w:spacing w:before="120" w:after="120"/>
        <w:ind w:left="0"/>
        <w:contextualSpacing w:val="0"/>
        <w:jc w:val="both"/>
        <w:rPr>
          <w:b/>
          <w:color w:val="0D0D0D" w:themeColor="text1" w:themeTint="F2"/>
          <w:sz w:val="28"/>
          <w:szCs w:val="28"/>
          <w:highlight w:val="yellow"/>
        </w:rPr>
      </w:pPr>
      <w:r>
        <w:rPr>
          <w:noProof/>
          <w:lang w:eastAsia="lv-LV"/>
        </w:rPr>
        <w:drawing>
          <wp:inline distT="0" distB="0" distL="0" distR="0" wp14:anchorId="0AFEB4F4" wp14:editId="54B2822A">
            <wp:extent cx="5839460" cy="3457815"/>
            <wp:effectExtent l="0" t="0" r="889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13F617" w14:textId="74BADE0A" w:rsidR="00BA3A17" w:rsidRPr="00113675" w:rsidRDefault="00BA3A17" w:rsidP="00AE0586">
      <w:pPr>
        <w:pStyle w:val="ListParagraph"/>
        <w:numPr>
          <w:ilvl w:val="0"/>
          <w:numId w:val="1"/>
        </w:numPr>
        <w:suppressAutoHyphens/>
        <w:spacing w:before="120" w:after="120"/>
        <w:ind w:left="0" w:firstLine="0"/>
        <w:contextualSpacing w:val="0"/>
        <w:jc w:val="both"/>
        <w:rPr>
          <w:rFonts w:cs="Times New Roman"/>
          <w:sz w:val="28"/>
          <w:szCs w:val="28"/>
        </w:rPr>
      </w:pPr>
      <w:r w:rsidRPr="00113675">
        <w:rPr>
          <w:rFonts w:cs="Times New Roman"/>
          <w:sz w:val="28"/>
          <w:szCs w:val="28"/>
        </w:rPr>
        <w:t xml:space="preserve">FM un </w:t>
      </w:r>
      <w:r w:rsidR="005170BD" w:rsidRPr="00113675">
        <w:rPr>
          <w:rFonts w:cs="Times New Roman"/>
          <w:sz w:val="28"/>
          <w:szCs w:val="28"/>
        </w:rPr>
        <w:t xml:space="preserve">CFLA </w:t>
      </w:r>
      <w:r w:rsidRPr="00113675">
        <w:rPr>
          <w:rFonts w:cs="Times New Roman"/>
          <w:sz w:val="28"/>
          <w:szCs w:val="28"/>
        </w:rPr>
        <w:t>pēc iespējas plašāk</w:t>
      </w:r>
      <w:r w:rsidR="009A1232" w:rsidRPr="00113675">
        <w:rPr>
          <w:rFonts w:cs="Times New Roman"/>
          <w:sz w:val="28"/>
          <w:szCs w:val="28"/>
        </w:rPr>
        <w:t xml:space="preserve"> un dažādos forumos, kā arī individuāli, </w:t>
      </w:r>
      <w:r w:rsidRPr="00113675">
        <w:rPr>
          <w:rFonts w:cs="Times New Roman"/>
          <w:sz w:val="28"/>
          <w:szCs w:val="28"/>
        </w:rPr>
        <w:t xml:space="preserve">informē projektu īstenotājus </w:t>
      </w:r>
      <w:r w:rsidR="009A1232" w:rsidRPr="00113675">
        <w:rPr>
          <w:rFonts w:cs="Times New Roman"/>
          <w:sz w:val="28"/>
          <w:szCs w:val="28"/>
        </w:rPr>
        <w:t xml:space="preserve">un interesentus </w:t>
      </w:r>
      <w:r w:rsidRPr="00113675">
        <w:rPr>
          <w:rFonts w:cs="Times New Roman"/>
          <w:sz w:val="28"/>
          <w:szCs w:val="28"/>
        </w:rPr>
        <w:t>par nepieciešamiem uzlabojumiem projektu gaitas plānošanā</w:t>
      </w:r>
      <w:r w:rsidR="009A1232" w:rsidRPr="00113675">
        <w:rPr>
          <w:rFonts w:cs="Times New Roman"/>
          <w:sz w:val="28"/>
          <w:szCs w:val="28"/>
        </w:rPr>
        <w:t xml:space="preserve"> un pārvaldībā</w:t>
      </w:r>
      <w:r w:rsidRPr="00113675">
        <w:rPr>
          <w:rFonts w:cs="Times New Roman"/>
          <w:sz w:val="28"/>
          <w:szCs w:val="28"/>
        </w:rPr>
        <w:t>, ievērt</w:t>
      </w:r>
      <w:r w:rsidR="009A6132">
        <w:rPr>
          <w:rFonts w:cs="Times New Roman"/>
          <w:sz w:val="28"/>
          <w:szCs w:val="28"/>
        </w:rPr>
        <w:t xml:space="preserve">ējot riskus. </w:t>
      </w:r>
      <w:r w:rsidR="009A1232" w:rsidRPr="00113675">
        <w:rPr>
          <w:rFonts w:cs="Times New Roman"/>
          <w:sz w:val="28"/>
          <w:szCs w:val="28"/>
        </w:rPr>
        <w:t xml:space="preserve">Piemēram, </w:t>
      </w:r>
      <w:r w:rsidR="006832D1">
        <w:rPr>
          <w:rFonts w:cs="Times New Roman"/>
          <w:sz w:val="28"/>
          <w:szCs w:val="28"/>
        </w:rPr>
        <w:t xml:space="preserve">2018. gada </w:t>
      </w:r>
      <w:r w:rsidR="00E31243" w:rsidRPr="00113675">
        <w:rPr>
          <w:rFonts w:cs="Times New Roman"/>
          <w:sz w:val="28"/>
          <w:szCs w:val="28"/>
        </w:rPr>
        <w:t>oktobr</w:t>
      </w:r>
      <w:r w:rsidR="00132B84">
        <w:rPr>
          <w:rFonts w:cs="Times New Roman"/>
          <w:sz w:val="28"/>
          <w:szCs w:val="28"/>
        </w:rPr>
        <w:t>ī</w:t>
      </w:r>
      <w:r w:rsidR="00E31243" w:rsidRPr="00113675">
        <w:rPr>
          <w:rFonts w:cs="Times New Roman"/>
          <w:sz w:val="28"/>
          <w:szCs w:val="28"/>
        </w:rPr>
        <w:t xml:space="preserve"> </w:t>
      </w:r>
      <w:r w:rsidR="00132B84">
        <w:rPr>
          <w:rFonts w:cs="Times New Roman"/>
          <w:sz w:val="28"/>
          <w:szCs w:val="28"/>
        </w:rPr>
        <w:t>(</w:t>
      </w:r>
      <w:r w:rsidR="006832D1">
        <w:rPr>
          <w:rFonts w:cs="Times New Roman"/>
          <w:sz w:val="28"/>
          <w:szCs w:val="28"/>
        </w:rPr>
        <w:t>3. oktobris</w:t>
      </w:r>
      <w:r w:rsidR="00132B84">
        <w:rPr>
          <w:rFonts w:cs="Times New Roman"/>
          <w:sz w:val="28"/>
          <w:szCs w:val="28"/>
        </w:rPr>
        <w:t xml:space="preserve"> – Rīga, </w:t>
      </w:r>
      <w:r w:rsidR="006832D1">
        <w:rPr>
          <w:rFonts w:cs="Times New Roman"/>
          <w:sz w:val="28"/>
          <w:szCs w:val="28"/>
        </w:rPr>
        <w:t>10. oktobris</w:t>
      </w:r>
      <w:r w:rsidR="00132B84">
        <w:rPr>
          <w:rFonts w:cs="Times New Roman"/>
          <w:sz w:val="28"/>
          <w:szCs w:val="28"/>
        </w:rPr>
        <w:t xml:space="preserve"> – Rēzeknes novada </w:t>
      </w:r>
      <w:r w:rsidR="006832D1">
        <w:rPr>
          <w:rFonts w:cs="Times New Roman"/>
          <w:sz w:val="28"/>
          <w:szCs w:val="28"/>
        </w:rPr>
        <w:t>Lūznava, 17. oktobris </w:t>
      </w:r>
      <w:r w:rsidR="00132B84">
        <w:rPr>
          <w:rFonts w:cs="Times New Roman"/>
          <w:sz w:val="28"/>
          <w:szCs w:val="28"/>
        </w:rPr>
        <w:t xml:space="preserve">– Kuldīga, </w:t>
      </w:r>
      <w:r w:rsidR="006832D1">
        <w:rPr>
          <w:rFonts w:cs="Times New Roman"/>
          <w:sz w:val="28"/>
          <w:szCs w:val="28"/>
        </w:rPr>
        <w:t>24. oktobris</w:t>
      </w:r>
      <w:r w:rsidR="00132B84">
        <w:rPr>
          <w:rFonts w:cs="Times New Roman"/>
          <w:sz w:val="28"/>
          <w:szCs w:val="28"/>
        </w:rPr>
        <w:t xml:space="preserve"> – Priekuļi, 31.</w:t>
      </w:r>
      <w:r w:rsidR="006832D1">
        <w:rPr>
          <w:rFonts w:cs="Times New Roman"/>
          <w:sz w:val="28"/>
          <w:szCs w:val="28"/>
        </w:rPr>
        <w:t> oktobris</w:t>
      </w:r>
      <w:r w:rsidR="00132B84">
        <w:rPr>
          <w:rFonts w:cs="Times New Roman"/>
          <w:sz w:val="28"/>
          <w:szCs w:val="28"/>
        </w:rPr>
        <w:t xml:space="preserve"> – Jelgava) </w:t>
      </w:r>
      <w:r w:rsidR="00E31243" w:rsidRPr="00113675">
        <w:rPr>
          <w:rFonts w:cs="Times New Roman"/>
          <w:sz w:val="28"/>
          <w:szCs w:val="28"/>
        </w:rPr>
        <w:t>CFLA organizē</w:t>
      </w:r>
      <w:r w:rsidR="00132B84">
        <w:rPr>
          <w:rFonts w:cs="Times New Roman"/>
          <w:sz w:val="28"/>
          <w:szCs w:val="28"/>
        </w:rPr>
        <w:t>ja</w:t>
      </w:r>
      <w:r w:rsidR="00E31243" w:rsidRPr="00113675">
        <w:rPr>
          <w:rFonts w:cs="Times New Roman"/>
          <w:sz w:val="28"/>
          <w:szCs w:val="28"/>
        </w:rPr>
        <w:t xml:space="preserve"> semināru ciklu Latvijas reģionos par </w:t>
      </w:r>
      <w:r w:rsidR="00580EEE">
        <w:rPr>
          <w:rFonts w:cs="Times New Roman"/>
          <w:sz w:val="28"/>
          <w:szCs w:val="28"/>
        </w:rPr>
        <w:t xml:space="preserve">aktualitātēm un </w:t>
      </w:r>
      <w:r w:rsidR="00E31243" w:rsidRPr="00113675">
        <w:rPr>
          <w:rFonts w:cs="Times New Roman"/>
          <w:sz w:val="28"/>
          <w:szCs w:val="28"/>
        </w:rPr>
        <w:t>labo praksi ES fondu projektu ieviešanā</w:t>
      </w:r>
      <w:r w:rsidR="004D255E">
        <w:rPr>
          <w:rFonts w:cs="Times New Roman"/>
          <w:sz w:val="28"/>
          <w:szCs w:val="28"/>
        </w:rPr>
        <w:t>.</w:t>
      </w:r>
    </w:p>
    <w:p w14:paraId="081A35BE" w14:textId="77777777" w:rsidR="00580EEE" w:rsidRPr="00580EEE" w:rsidRDefault="0033017F" w:rsidP="00580EEE">
      <w:pPr>
        <w:pStyle w:val="ListParagraph"/>
        <w:numPr>
          <w:ilvl w:val="0"/>
          <w:numId w:val="1"/>
        </w:numPr>
        <w:spacing w:before="120" w:after="120"/>
        <w:ind w:left="0" w:firstLine="0"/>
        <w:contextualSpacing w:val="0"/>
        <w:jc w:val="both"/>
        <w:rPr>
          <w:rFonts w:cs="Times New Roman"/>
          <w:sz w:val="28"/>
          <w:szCs w:val="24"/>
        </w:rPr>
      </w:pPr>
      <w:r w:rsidRPr="00580EEE">
        <w:rPr>
          <w:sz w:val="28"/>
          <w:szCs w:val="28"/>
        </w:rPr>
        <w:t>2014. - 2020. gadu period</w:t>
      </w:r>
      <w:r w:rsidR="00A4136E" w:rsidRPr="00580EEE">
        <w:rPr>
          <w:sz w:val="28"/>
          <w:szCs w:val="28"/>
        </w:rPr>
        <w:t>a</w:t>
      </w:r>
      <w:r w:rsidRPr="00580EEE">
        <w:rPr>
          <w:sz w:val="28"/>
          <w:szCs w:val="28"/>
        </w:rPr>
        <w:t xml:space="preserve"> četr</w:t>
      </w:r>
      <w:r w:rsidR="00A4136E" w:rsidRPr="00580EEE">
        <w:rPr>
          <w:sz w:val="28"/>
          <w:szCs w:val="28"/>
        </w:rPr>
        <w:t>u</w:t>
      </w:r>
      <w:r w:rsidRPr="00580EEE">
        <w:rPr>
          <w:sz w:val="28"/>
          <w:szCs w:val="28"/>
        </w:rPr>
        <w:t xml:space="preserve"> “lielo” projektu</w:t>
      </w:r>
      <w:r w:rsidR="009A6132">
        <w:rPr>
          <w:sz w:val="28"/>
          <w:szCs w:val="28"/>
        </w:rPr>
        <w:t xml:space="preserve"> </w:t>
      </w:r>
      <w:r w:rsidR="00A4136E">
        <w:rPr>
          <w:sz w:val="28"/>
          <w:szCs w:val="28"/>
        </w:rPr>
        <w:t>progress</w:t>
      </w:r>
      <w:r w:rsidR="00E66B02">
        <w:rPr>
          <w:rStyle w:val="FootnoteReference"/>
          <w:sz w:val="28"/>
          <w:szCs w:val="28"/>
        </w:rPr>
        <w:footnoteReference w:id="7"/>
      </w:r>
      <w:r w:rsidR="00580EEE">
        <w:rPr>
          <w:sz w:val="28"/>
          <w:szCs w:val="28"/>
        </w:rPr>
        <w:t>:</w:t>
      </w:r>
    </w:p>
    <w:p w14:paraId="177E62C3" w14:textId="780E3997" w:rsidR="0033017F" w:rsidRPr="00E31243" w:rsidRDefault="0033017F" w:rsidP="00580EEE">
      <w:pPr>
        <w:pStyle w:val="ListParagraph"/>
        <w:numPr>
          <w:ilvl w:val="0"/>
          <w:numId w:val="5"/>
        </w:numPr>
        <w:spacing w:before="120" w:after="120"/>
        <w:ind w:left="0" w:firstLine="0"/>
        <w:contextualSpacing w:val="0"/>
        <w:jc w:val="both"/>
        <w:rPr>
          <w:rFonts w:cs="Times New Roman"/>
          <w:sz w:val="28"/>
          <w:szCs w:val="24"/>
        </w:rPr>
      </w:pPr>
      <w:r w:rsidRPr="00E31243">
        <w:rPr>
          <w:rFonts w:cs="Times New Roman"/>
          <w:sz w:val="28"/>
          <w:szCs w:val="24"/>
        </w:rPr>
        <w:t>VAS “Latvijas dzelzceļš” projekts “Latvijas dzelzceļa tīkla elektrifikācija”</w:t>
      </w:r>
      <w:r w:rsidR="00E66B02">
        <w:rPr>
          <w:rStyle w:val="FootnoteReference"/>
          <w:rFonts w:cs="Times New Roman"/>
          <w:sz w:val="28"/>
          <w:szCs w:val="24"/>
        </w:rPr>
        <w:footnoteReference w:id="8"/>
      </w:r>
      <w:r w:rsidR="006751E1">
        <w:rPr>
          <w:rFonts w:cs="Times New Roman"/>
          <w:sz w:val="28"/>
          <w:szCs w:val="24"/>
        </w:rPr>
        <w:t xml:space="preserve">. </w:t>
      </w:r>
      <w:r w:rsidR="000774F9">
        <w:rPr>
          <w:rFonts w:cs="Times New Roman"/>
          <w:sz w:val="28"/>
          <w:szCs w:val="24"/>
        </w:rPr>
        <w:t xml:space="preserve">EK </w:t>
      </w:r>
      <w:r w:rsidRPr="00E31243">
        <w:rPr>
          <w:rFonts w:cs="Times New Roman"/>
          <w:sz w:val="28"/>
          <w:szCs w:val="24"/>
        </w:rPr>
        <w:t xml:space="preserve">tehniskās palīdzības neatkarīgie eksperti </w:t>
      </w:r>
      <w:r w:rsidR="00A4136E">
        <w:rPr>
          <w:rFonts w:cs="Times New Roman"/>
          <w:sz w:val="28"/>
          <w:szCs w:val="24"/>
        </w:rPr>
        <w:t>ir informējuši, ka 2018.</w:t>
      </w:r>
      <w:r w:rsidR="002569F3">
        <w:rPr>
          <w:rFonts w:cs="Times New Roman"/>
          <w:sz w:val="28"/>
          <w:szCs w:val="24"/>
        </w:rPr>
        <w:t> </w:t>
      </w:r>
      <w:r w:rsidR="00A4136E">
        <w:rPr>
          <w:rFonts w:cs="Times New Roman"/>
          <w:sz w:val="28"/>
          <w:szCs w:val="24"/>
        </w:rPr>
        <w:t xml:space="preserve">gada </w:t>
      </w:r>
      <w:r w:rsidR="00833B66" w:rsidRPr="00E31243">
        <w:rPr>
          <w:rFonts w:cs="Times New Roman"/>
          <w:sz w:val="28"/>
          <w:szCs w:val="24"/>
        </w:rPr>
        <w:t>novembr</w:t>
      </w:r>
      <w:r w:rsidR="00280B9B">
        <w:rPr>
          <w:rFonts w:cs="Times New Roman"/>
          <w:sz w:val="28"/>
          <w:szCs w:val="24"/>
        </w:rPr>
        <w:t xml:space="preserve">ī plāno pabeigt </w:t>
      </w:r>
      <w:r w:rsidRPr="00E31243">
        <w:rPr>
          <w:rFonts w:cs="Times New Roman"/>
          <w:sz w:val="28"/>
          <w:szCs w:val="24"/>
        </w:rPr>
        <w:t>projekta dokumentācij</w:t>
      </w:r>
      <w:r w:rsidR="00A4136E">
        <w:rPr>
          <w:rFonts w:cs="Times New Roman"/>
          <w:sz w:val="28"/>
          <w:szCs w:val="24"/>
        </w:rPr>
        <w:t>as izvērtēšanu un sniegt atzinumu</w:t>
      </w:r>
      <w:r w:rsidR="00DB3051">
        <w:rPr>
          <w:rFonts w:cs="Times New Roman"/>
          <w:sz w:val="28"/>
          <w:szCs w:val="24"/>
        </w:rPr>
        <w:t xml:space="preserve"> – pozitīva atzinuma gadījumā</w:t>
      </w:r>
      <w:r w:rsidR="00580EEE">
        <w:rPr>
          <w:rFonts w:cs="Times New Roman"/>
          <w:sz w:val="28"/>
          <w:szCs w:val="24"/>
        </w:rPr>
        <w:t xml:space="preserve"> </w:t>
      </w:r>
      <w:r w:rsidR="00DB3051">
        <w:rPr>
          <w:rFonts w:cs="Times New Roman"/>
          <w:sz w:val="28"/>
          <w:szCs w:val="24"/>
        </w:rPr>
        <w:t>projektu varēs iesniegt EK apstiprināšanai</w:t>
      </w:r>
      <w:r w:rsidR="00E66B02">
        <w:rPr>
          <w:rFonts w:cs="Times New Roman"/>
          <w:sz w:val="28"/>
          <w:szCs w:val="24"/>
        </w:rPr>
        <w:t xml:space="preserve">. </w:t>
      </w:r>
      <w:r w:rsidRPr="00E31243">
        <w:rPr>
          <w:rFonts w:cs="Times New Roman"/>
          <w:sz w:val="28"/>
          <w:szCs w:val="24"/>
        </w:rPr>
        <w:t>2018. gada 10.</w:t>
      </w:r>
      <w:r w:rsidR="006D2252">
        <w:rPr>
          <w:rFonts w:cs="Times New Roman"/>
          <w:sz w:val="28"/>
          <w:szCs w:val="24"/>
        </w:rPr>
        <w:t> </w:t>
      </w:r>
      <w:r w:rsidRPr="00E31243">
        <w:rPr>
          <w:rFonts w:cs="Times New Roman"/>
          <w:sz w:val="28"/>
          <w:szCs w:val="24"/>
        </w:rPr>
        <w:t xml:space="preserve">augustā </w:t>
      </w:r>
      <w:r w:rsidR="00C96F94" w:rsidRPr="00E31243">
        <w:rPr>
          <w:rFonts w:cs="Times New Roman"/>
          <w:sz w:val="28"/>
          <w:szCs w:val="24"/>
        </w:rPr>
        <w:t>Iepirkum</w:t>
      </w:r>
      <w:r w:rsidR="002569F3">
        <w:rPr>
          <w:rFonts w:cs="Times New Roman"/>
          <w:sz w:val="28"/>
          <w:szCs w:val="24"/>
        </w:rPr>
        <w:t>u uzraudzības biroja (turpmāk - </w:t>
      </w:r>
      <w:r w:rsidR="00C96F94" w:rsidRPr="00E31243">
        <w:rPr>
          <w:rFonts w:cs="Times New Roman"/>
          <w:sz w:val="28"/>
          <w:szCs w:val="24"/>
        </w:rPr>
        <w:t>IUB)</w:t>
      </w:r>
      <w:r w:rsidRPr="00E31243">
        <w:rPr>
          <w:rFonts w:cs="Times New Roman"/>
          <w:sz w:val="28"/>
          <w:szCs w:val="24"/>
        </w:rPr>
        <w:t xml:space="preserve"> mājas lapā izsludināts apvienotais projektēšanas un būvdarbu iepirkums, pieteikumu iesniegšanas termiņš ir pagarināts līdz 2018. gada 31.</w:t>
      </w:r>
      <w:r w:rsidR="006D2252">
        <w:rPr>
          <w:rFonts w:cs="Times New Roman"/>
          <w:sz w:val="28"/>
          <w:szCs w:val="24"/>
        </w:rPr>
        <w:t> </w:t>
      </w:r>
      <w:r w:rsidRPr="00E31243">
        <w:rPr>
          <w:rFonts w:cs="Times New Roman"/>
          <w:sz w:val="28"/>
          <w:szCs w:val="24"/>
        </w:rPr>
        <w:t>oktobrim.</w:t>
      </w:r>
    </w:p>
    <w:p w14:paraId="5605A2E7" w14:textId="77777777" w:rsidR="006751E1" w:rsidRDefault="0033017F" w:rsidP="006751E1">
      <w:pPr>
        <w:pStyle w:val="ListParagraph"/>
        <w:numPr>
          <w:ilvl w:val="0"/>
          <w:numId w:val="5"/>
        </w:numPr>
        <w:spacing w:before="120" w:after="120"/>
        <w:ind w:left="0" w:firstLine="0"/>
        <w:contextualSpacing w:val="0"/>
        <w:jc w:val="both"/>
        <w:rPr>
          <w:rFonts w:cs="Times New Roman"/>
          <w:sz w:val="28"/>
          <w:szCs w:val="24"/>
        </w:rPr>
      </w:pPr>
      <w:r w:rsidRPr="00E31243">
        <w:rPr>
          <w:rFonts w:cs="Times New Roman"/>
          <w:sz w:val="28"/>
          <w:szCs w:val="24"/>
        </w:rPr>
        <w:t xml:space="preserve">RPSIA “Rīgas satiksme” </w:t>
      </w:r>
      <w:r w:rsidR="006751E1">
        <w:rPr>
          <w:rFonts w:cs="Times New Roman"/>
          <w:sz w:val="28"/>
          <w:szCs w:val="24"/>
        </w:rPr>
        <w:t>projekta</w:t>
      </w:r>
      <w:r w:rsidRPr="00E31243">
        <w:rPr>
          <w:rFonts w:cs="Times New Roman"/>
          <w:sz w:val="28"/>
          <w:szCs w:val="24"/>
        </w:rPr>
        <w:t xml:space="preserve"> “Rīgas tramvaja infrastruktūras attīstība”</w:t>
      </w:r>
      <w:r w:rsidR="00E66B02">
        <w:rPr>
          <w:rStyle w:val="FootnoteReference"/>
          <w:rFonts w:cs="Times New Roman"/>
          <w:sz w:val="28"/>
          <w:szCs w:val="24"/>
        </w:rPr>
        <w:footnoteReference w:id="9"/>
      </w:r>
      <w:r w:rsidRPr="00E31243">
        <w:rPr>
          <w:rFonts w:cs="Times New Roman"/>
          <w:sz w:val="28"/>
          <w:szCs w:val="24"/>
        </w:rPr>
        <w:t xml:space="preserve"> </w:t>
      </w:r>
      <w:r w:rsidR="0041647B">
        <w:rPr>
          <w:rFonts w:cs="Times New Roman"/>
          <w:sz w:val="28"/>
          <w:szCs w:val="24"/>
        </w:rPr>
        <w:t xml:space="preserve">īstenošanas </w:t>
      </w:r>
      <w:r w:rsidRPr="00E31243">
        <w:rPr>
          <w:rFonts w:cs="Times New Roman"/>
          <w:sz w:val="28"/>
          <w:szCs w:val="24"/>
        </w:rPr>
        <w:t>termiņš pagarināts līdz 2023.</w:t>
      </w:r>
      <w:r w:rsidR="007F76DD">
        <w:rPr>
          <w:rFonts w:cs="Times New Roman"/>
          <w:sz w:val="28"/>
          <w:szCs w:val="24"/>
        </w:rPr>
        <w:t> </w:t>
      </w:r>
      <w:r w:rsidRPr="00E31243">
        <w:rPr>
          <w:rFonts w:cs="Times New Roman"/>
          <w:sz w:val="28"/>
          <w:szCs w:val="24"/>
        </w:rPr>
        <w:t>gada 1.</w:t>
      </w:r>
      <w:r w:rsidR="007F76DD">
        <w:rPr>
          <w:rFonts w:cs="Times New Roman"/>
          <w:sz w:val="28"/>
          <w:szCs w:val="24"/>
        </w:rPr>
        <w:t> </w:t>
      </w:r>
      <w:r w:rsidR="009A6132">
        <w:rPr>
          <w:rFonts w:cs="Times New Roman"/>
          <w:sz w:val="28"/>
          <w:szCs w:val="24"/>
        </w:rPr>
        <w:t xml:space="preserve">augustam. </w:t>
      </w:r>
      <w:r w:rsidRPr="00E31243">
        <w:rPr>
          <w:rFonts w:cs="Times New Roman"/>
          <w:sz w:val="28"/>
          <w:szCs w:val="24"/>
        </w:rPr>
        <w:t>2018. gada septembrī Rīgas pilsētas būvvaldē ir iesniegts</w:t>
      </w:r>
      <w:r w:rsidR="009A6132">
        <w:rPr>
          <w:rFonts w:cs="Times New Roman"/>
          <w:sz w:val="28"/>
          <w:szCs w:val="24"/>
        </w:rPr>
        <w:t xml:space="preserve"> būvprojekts minimālā sastāvā. </w:t>
      </w:r>
      <w:r w:rsidRPr="00E31243">
        <w:rPr>
          <w:rFonts w:cs="Times New Roman"/>
          <w:sz w:val="28"/>
          <w:szCs w:val="24"/>
        </w:rPr>
        <w:lastRenderedPageBreak/>
        <w:t>Notiek zemās grīdas tramvaju iepirkuma procedūra</w:t>
      </w:r>
      <w:r w:rsidR="006751E1">
        <w:rPr>
          <w:rFonts w:cs="Times New Roman"/>
          <w:sz w:val="28"/>
          <w:szCs w:val="24"/>
        </w:rPr>
        <w:t xml:space="preserve">, </w:t>
      </w:r>
      <w:r w:rsidR="006751E1" w:rsidRPr="00E31243">
        <w:rPr>
          <w:rFonts w:cs="Times New Roman"/>
          <w:sz w:val="28"/>
          <w:szCs w:val="24"/>
        </w:rPr>
        <w:t xml:space="preserve">RPSIA “Rīgas satiksme” </w:t>
      </w:r>
      <w:r w:rsidR="006751E1">
        <w:rPr>
          <w:rFonts w:cs="Times New Roman"/>
          <w:sz w:val="28"/>
          <w:szCs w:val="24"/>
        </w:rPr>
        <w:t xml:space="preserve">plāno 2018.gada oktobrī </w:t>
      </w:r>
      <w:r w:rsidRPr="00E31243">
        <w:rPr>
          <w:rFonts w:cs="Times New Roman"/>
          <w:sz w:val="28"/>
          <w:szCs w:val="24"/>
        </w:rPr>
        <w:t>atlasīt</w:t>
      </w:r>
      <w:r w:rsidR="006751E1">
        <w:rPr>
          <w:rFonts w:cs="Times New Roman"/>
          <w:sz w:val="28"/>
          <w:szCs w:val="24"/>
        </w:rPr>
        <w:t>os kandidātus</w:t>
      </w:r>
      <w:r w:rsidR="00833B66" w:rsidRPr="00E31243">
        <w:rPr>
          <w:rFonts w:cs="Times New Roman"/>
          <w:sz w:val="28"/>
          <w:szCs w:val="24"/>
        </w:rPr>
        <w:t xml:space="preserve"> aicināt iesniegt piedāvājumus. </w:t>
      </w:r>
    </w:p>
    <w:p w14:paraId="429DB331" w14:textId="333BE9A9" w:rsidR="006751E1" w:rsidRDefault="0033017F" w:rsidP="006751E1">
      <w:pPr>
        <w:pStyle w:val="ListParagraph"/>
        <w:numPr>
          <w:ilvl w:val="0"/>
          <w:numId w:val="5"/>
        </w:numPr>
        <w:spacing w:before="120" w:after="120"/>
        <w:ind w:left="0" w:firstLine="0"/>
        <w:contextualSpacing w:val="0"/>
        <w:jc w:val="both"/>
        <w:rPr>
          <w:rFonts w:cs="Times New Roman"/>
          <w:sz w:val="28"/>
          <w:szCs w:val="24"/>
        </w:rPr>
      </w:pPr>
      <w:r w:rsidRPr="006751E1">
        <w:rPr>
          <w:rFonts w:cs="Times New Roman"/>
          <w:sz w:val="28"/>
          <w:szCs w:val="24"/>
        </w:rPr>
        <w:t xml:space="preserve">VSIA “Paula Stradiņa klīniskā universitātes slimnīca” </w:t>
      </w:r>
      <w:r w:rsidR="006751E1">
        <w:rPr>
          <w:rFonts w:cs="Times New Roman"/>
          <w:sz w:val="28"/>
          <w:szCs w:val="24"/>
        </w:rPr>
        <w:t>(turpmāk – Stradiņ</w:t>
      </w:r>
      <w:r w:rsidR="00EC0C9F">
        <w:rPr>
          <w:rFonts w:cs="Times New Roman"/>
          <w:sz w:val="28"/>
          <w:szCs w:val="24"/>
        </w:rPr>
        <w:t>a</w:t>
      </w:r>
      <w:r w:rsidR="006751E1">
        <w:rPr>
          <w:rFonts w:cs="Times New Roman"/>
          <w:sz w:val="28"/>
          <w:szCs w:val="24"/>
        </w:rPr>
        <w:t xml:space="preserve"> slimnīca) </w:t>
      </w:r>
      <w:r w:rsidRPr="006751E1">
        <w:rPr>
          <w:rFonts w:cs="Times New Roman"/>
          <w:sz w:val="28"/>
          <w:szCs w:val="24"/>
        </w:rPr>
        <w:t>A korpusa būvniecības otrā kārta</w:t>
      </w:r>
      <w:r w:rsidR="00E66B02">
        <w:rPr>
          <w:rStyle w:val="FootnoteReference"/>
          <w:rFonts w:cs="Times New Roman"/>
          <w:sz w:val="28"/>
          <w:szCs w:val="24"/>
        </w:rPr>
        <w:footnoteReference w:id="10"/>
      </w:r>
      <w:r w:rsidRPr="006751E1">
        <w:rPr>
          <w:rFonts w:cs="Times New Roman"/>
          <w:sz w:val="28"/>
          <w:szCs w:val="24"/>
        </w:rPr>
        <w:t xml:space="preserve">. 2018. gada 30. augustā projekta pieteikums iesniegts EK </w:t>
      </w:r>
      <w:r w:rsidR="006751E1">
        <w:rPr>
          <w:rFonts w:cs="Times New Roman"/>
          <w:sz w:val="28"/>
          <w:szCs w:val="24"/>
        </w:rPr>
        <w:t>lēmuma pieņemšanai trīs mēnešu laikā t.i. līdz 2018.</w:t>
      </w:r>
      <w:r w:rsidR="002569F3">
        <w:rPr>
          <w:rFonts w:cs="Times New Roman"/>
          <w:sz w:val="28"/>
          <w:szCs w:val="24"/>
        </w:rPr>
        <w:t> </w:t>
      </w:r>
      <w:r w:rsidR="006751E1">
        <w:rPr>
          <w:rFonts w:cs="Times New Roman"/>
          <w:sz w:val="28"/>
          <w:szCs w:val="24"/>
        </w:rPr>
        <w:t>gada 30.</w:t>
      </w:r>
      <w:r w:rsidR="002569F3">
        <w:rPr>
          <w:rFonts w:cs="Times New Roman"/>
          <w:sz w:val="28"/>
          <w:szCs w:val="24"/>
        </w:rPr>
        <w:t> </w:t>
      </w:r>
      <w:r w:rsidR="006751E1">
        <w:rPr>
          <w:rFonts w:cs="Times New Roman"/>
          <w:sz w:val="28"/>
          <w:szCs w:val="24"/>
        </w:rPr>
        <w:t>novembrim</w:t>
      </w:r>
      <w:r w:rsidRPr="006751E1">
        <w:rPr>
          <w:rFonts w:cs="Times New Roman"/>
          <w:sz w:val="28"/>
          <w:szCs w:val="24"/>
        </w:rPr>
        <w:t xml:space="preserve">. EK pozitīva lēmuma gadījumā līguma slēgšana ar CFLA varētu notikt 2018. gada beigās. 2018. gada 17. septembrī </w:t>
      </w:r>
      <w:r w:rsidR="0041647B" w:rsidRPr="006751E1">
        <w:rPr>
          <w:rFonts w:cs="Times New Roman"/>
          <w:sz w:val="28"/>
          <w:szCs w:val="24"/>
        </w:rPr>
        <w:t xml:space="preserve">iesniegtā </w:t>
      </w:r>
      <w:r w:rsidR="00C96F94" w:rsidRPr="006751E1">
        <w:rPr>
          <w:rFonts w:cs="Times New Roman"/>
          <w:sz w:val="28"/>
          <w:szCs w:val="24"/>
        </w:rPr>
        <w:t>būvprojekt</w:t>
      </w:r>
      <w:r w:rsidR="0041647B" w:rsidRPr="006751E1">
        <w:rPr>
          <w:rFonts w:cs="Times New Roman"/>
          <w:sz w:val="28"/>
          <w:szCs w:val="24"/>
        </w:rPr>
        <w:t>a</w:t>
      </w:r>
      <w:r w:rsidRPr="006751E1">
        <w:rPr>
          <w:rFonts w:cs="Times New Roman"/>
          <w:sz w:val="28"/>
          <w:szCs w:val="24"/>
        </w:rPr>
        <w:t xml:space="preserve"> minimālā sastāvā pievienotās </w:t>
      </w:r>
      <w:proofErr w:type="spellStart"/>
      <w:r w:rsidRPr="006751E1">
        <w:rPr>
          <w:rFonts w:cs="Times New Roman"/>
          <w:sz w:val="28"/>
          <w:szCs w:val="24"/>
        </w:rPr>
        <w:t>kontroltāmēs</w:t>
      </w:r>
      <w:proofErr w:type="spellEnd"/>
      <w:r w:rsidRPr="006751E1">
        <w:rPr>
          <w:rFonts w:cs="Times New Roman"/>
          <w:sz w:val="28"/>
          <w:szCs w:val="24"/>
        </w:rPr>
        <w:t xml:space="preserve"> konstatē</w:t>
      </w:r>
      <w:r w:rsidR="00C96F94" w:rsidRPr="006751E1">
        <w:rPr>
          <w:rFonts w:cs="Times New Roman"/>
          <w:sz w:val="28"/>
          <w:szCs w:val="24"/>
        </w:rPr>
        <w:t>ts</w:t>
      </w:r>
      <w:r w:rsidRPr="006751E1">
        <w:rPr>
          <w:rFonts w:cs="Times New Roman"/>
          <w:sz w:val="28"/>
          <w:szCs w:val="24"/>
        </w:rPr>
        <w:t xml:space="preserve">, ka sniegtie tehnoloģiskie risinājumi ir vērtējami un precizējami, tostarp aprēķinātās būvniecības izmaksas pārsniedz iepriekš plānotās izmaksas par </w:t>
      </w:r>
      <w:r w:rsidR="00BE4C05" w:rsidRPr="006751E1">
        <w:rPr>
          <w:rFonts w:cs="Times New Roman"/>
          <w:sz w:val="28"/>
          <w:szCs w:val="24"/>
        </w:rPr>
        <w:t xml:space="preserve">~ </w:t>
      </w:r>
      <w:r w:rsidRPr="006751E1">
        <w:rPr>
          <w:rFonts w:cs="Times New Roman"/>
          <w:sz w:val="28"/>
          <w:szCs w:val="24"/>
        </w:rPr>
        <w:t>25 %, kas radies inflācijas, būvniecības cenu sadārdzinājuma un augsti kvalificēta darbaspēka trūkuma rezultātā</w:t>
      </w:r>
      <w:r w:rsidR="00E66B02" w:rsidRPr="006751E1">
        <w:rPr>
          <w:rFonts w:cs="Times New Roman"/>
          <w:sz w:val="28"/>
          <w:szCs w:val="24"/>
        </w:rPr>
        <w:t xml:space="preserve">. </w:t>
      </w:r>
      <w:r w:rsidR="006751E1">
        <w:rPr>
          <w:rFonts w:cs="Times New Roman"/>
          <w:sz w:val="28"/>
          <w:szCs w:val="24"/>
        </w:rPr>
        <w:t>Vienlaikus faktiskā būvdarbu izmaksu situācija var tikt konstatēta iepirkuma rezultātā, k</w:t>
      </w:r>
      <w:r w:rsidR="00EC0C9F">
        <w:rPr>
          <w:rFonts w:cs="Times New Roman"/>
          <w:sz w:val="28"/>
          <w:szCs w:val="24"/>
        </w:rPr>
        <w:t>as pēc Stradiņa slimnīcas optimistiskā plāna paredzēts 2019.</w:t>
      </w:r>
      <w:r w:rsidR="002569F3">
        <w:rPr>
          <w:rFonts w:cs="Times New Roman"/>
          <w:sz w:val="28"/>
          <w:szCs w:val="24"/>
        </w:rPr>
        <w:t> </w:t>
      </w:r>
      <w:r w:rsidR="00EC0C9F">
        <w:rPr>
          <w:rFonts w:cs="Times New Roman"/>
          <w:sz w:val="28"/>
          <w:szCs w:val="24"/>
        </w:rPr>
        <w:t xml:space="preserve">gada marta beigās – aprīlī. </w:t>
      </w:r>
      <w:r w:rsidRPr="006751E1">
        <w:rPr>
          <w:rFonts w:cs="Times New Roman"/>
          <w:sz w:val="28"/>
          <w:szCs w:val="24"/>
        </w:rPr>
        <w:t>V</w:t>
      </w:r>
      <w:r w:rsidR="00C96F94" w:rsidRPr="006751E1">
        <w:rPr>
          <w:rFonts w:cs="Times New Roman"/>
          <w:sz w:val="28"/>
          <w:szCs w:val="24"/>
        </w:rPr>
        <w:t>eselības ministrija</w:t>
      </w:r>
      <w:r w:rsidRPr="006751E1">
        <w:rPr>
          <w:rFonts w:cs="Times New Roman"/>
          <w:sz w:val="28"/>
          <w:szCs w:val="24"/>
        </w:rPr>
        <w:t xml:space="preserve"> informēs MK </w:t>
      </w:r>
      <w:r w:rsidR="0041647B" w:rsidRPr="006751E1">
        <w:rPr>
          <w:rFonts w:cs="Times New Roman"/>
          <w:sz w:val="28"/>
          <w:szCs w:val="24"/>
        </w:rPr>
        <w:t xml:space="preserve">lēmuma pieņemšanai </w:t>
      </w:r>
      <w:r w:rsidRPr="006751E1">
        <w:rPr>
          <w:rFonts w:cs="Times New Roman"/>
          <w:sz w:val="28"/>
          <w:szCs w:val="24"/>
        </w:rPr>
        <w:t xml:space="preserve">par </w:t>
      </w:r>
      <w:r w:rsidR="00833B66" w:rsidRPr="006751E1">
        <w:rPr>
          <w:rFonts w:cs="Times New Roman"/>
          <w:sz w:val="28"/>
          <w:szCs w:val="24"/>
        </w:rPr>
        <w:t xml:space="preserve">iespējamiem risinājumiem </w:t>
      </w:r>
      <w:r w:rsidRPr="006751E1">
        <w:rPr>
          <w:rFonts w:cs="Times New Roman"/>
          <w:sz w:val="28"/>
          <w:szCs w:val="24"/>
        </w:rPr>
        <w:t>papildus nepieciešamā finansējuma piesaiste</w:t>
      </w:r>
      <w:r w:rsidR="00833B66" w:rsidRPr="006751E1">
        <w:rPr>
          <w:rFonts w:cs="Times New Roman"/>
          <w:sz w:val="28"/>
          <w:szCs w:val="24"/>
        </w:rPr>
        <w:t>i</w:t>
      </w:r>
      <w:r w:rsidR="007376C7" w:rsidRPr="006751E1">
        <w:rPr>
          <w:rFonts w:cs="Times New Roman"/>
          <w:sz w:val="28"/>
          <w:szCs w:val="24"/>
        </w:rPr>
        <w:t>.</w:t>
      </w:r>
      <w:r w:rsidR="00E66B02" w:rsidRPr="00E66B02">
        <w:t xml:space="preserve"> </w:t>
      </w:r>
      <w:r w:rsidR="00E66B02" w:rsidRPr="006751E1">
        <w:rPr>
          <w:rFonts w:cs="Times New Roman"/>
          <w:sz w:val="28"/>
          <w:szCs w:val="24"/>
        </w:rPr>
        <w:t>Detalizēta informāci</w:t>
      </w:r>
      <w:r w:rsidR="00280B9B">
        <w:rPr>
          <w:rFonts w:cs="Times New Roman"/>
          <w:sz w:val="28"/>
          <w:szCs w:val="24"/>
        </w:rPr>
        <w:t xml:space="preserve">ja par būvniecības progresu un </w:t>
      </w:r>
      <w:r w:rsidR="00E66B02" w:rsidRPr="006751E1">
        <w:rPr>
          <w:rFonts w:cs="Times New Roman"/>
          <w:sz w:val="28"/>
          <w:szCs w:val="24"/>
        </w:rPr>
        <w:t>papildus finansējuma piesaisti tika izskatīta Saeimas publisko izdevumu un revīzijas komisijas 2018.</w:t>
      </w:r>
      <w:r w:rsidR="00E900FB" w:rsidRPr="006751E1">
        <w:rPr>
          <w:rFonts w:cs="Times New Roman"/>
          <w:sz w:val="28"/>
          <w:szCs w:val="24"/>
        </w:rPr>
        <w:t> </w:t>
      </w:r>
      <w:r w:rsidR="00E66B02" w:rsidRPr="006751E1">
        <w:rPr>
          <w:rFonts w:cs="Times New Roman"/>
          <w:sz w:val="28"/>
          <w:szCs w:val="24"/>
        </w:rPr>
        <w:t>gada</w:t>
      </w:r>
      <w:r w:rsidR="00E900FB" w:rsidRPr="006751E1">
        <w:rPr>
          <w:rFonts w:cs="Times New Roman"/>
          <w:sz w:val="28"/>
          <w:szCs w:val="24"/>
        </w:rPr>
        <w:t> </w:t>
      </w:r>
      <w:r w:rsidR="00E66B02" w:rsidRPr="006751E1">
        <w:rPr>
          <w:rFonts w:cs="Times New Roman"/>
          <w:sz w:val="28"/>
          <w:szCs w:val="24"/>
        </w:rPr>
        <w:t>18.</w:t>
      </w:r>
      <w:r w:rsidR="00E900FB" w:rsidRPr="006751E1">
        <w:rPr>
          <w:rFonts w:cs="Times New Roman"/>
          <w:sz w:val="28"/>
          <w:szCs w:val="24"/>
        </w:rPr>
        <w:t> </w:t>
      </w:r>
      <w:r w:rsidR="00E66B02" w:rsidRPr="006751E1">
        <w:rPr>
          <w:rFonts w:cs="Times New Roman"/>
          <w:sz w:val="28"/>
          <w:szCs w:val="24"/>
        </w:rPr>
        <w:t>septembra un 23.</w:t>
      </w:r>
      <w:r w:rsidR="00E900FB" w:rsidRPr="006751E1">
        <w:rPr>
          <w:rFonts w:cs="Times New Roman"/>
          <w:sz w:val="28"/>
          <w:szCs w:val="24"/>
        </w:rPr>
        <w:t> </w:t>
      </w:r>
      <w:r w:rsidR="00E66B02" w:rsidRPr="006751E1">
        <w:rPr>
          <w:rFonts w:cs="Times New Roman"/>
          <w:sz w:val="28"/>
          <w:szCs w:val="24"/>
        </w:rPr>
        <w:t>oktobra sēdēs</w:t>
      </w:r>
      <w:r w:rsidR="00E66B02">
        <w:rPr>
          <w:rStyle w:val="FootnoteReference"/>
          <w:rFonts w:cs="Times New Roman"/>
          <w:sz w:val="28"/>
          <w:szCs w:val="24"/>
        </w:rPr>
        <w:footnoteReference w:id="11"/>
      </w:r>
      <w:r w:rsidR="00E66B02" w:rsidRPr="006751E1">
        <w:rPr>
          <w:rFonts w:cs="Times New Roman"/>
          <w:sz w:val="28"/>
          <w:szCs w:val="24"/>
        </w:rPr>
        <w:t>.</w:t>
      </w:r>
    </w:p>
    <w:p w14:paraId="1797BCDD" w14:textId="09735EA4" w:rsidR="0033017F" w:rsidRPr="006751E1" w:rsidRDefault="0033017F" w:rsidP="006751E1">
      <w:pPr>
        <w:pStyle w:val="ListParagraph"/>
        <w:numPr>
          <w:ilvl w:val="0"/>
          <w:numId w:val="5"/>
        </w:numPr>
        <w:spacing w:before="120" w:after="120"/>
        <w:ind w:left="0" w:firstLine="0"/>
        <w:contextualSpacing w:val="0"/>
        <w:jc w:val="both"/>
        <w:rPr>
          <w:rFonts w:cs="Times New Roman"/>
          <w:sz w:val="28"/>
          <w:szCs w:val="24"/>
        </w:rPr>
      </w:pPr>
      <w:r w:rsidRPr="006751E1">
        <w:rPr>
          <w:rFonts w:cs="Times New Roman"/>
          <w:sz w:val="28"/>
          <w:szCs w:val="24"/>
        </w:rPr>
        <w:t xml:space="preserve">Vēsturiski piesārņoto vietu “Inčukalna </w:t>
      </w:r>
      <w:proofErr w:type="spellStart"/>
      <w:r w:rsidRPr="006751E1">
        <w:rPr>
          <w:rFonts w:cs="Times New Roman"/>
          <w:sz w:val="28"/>
          <w:szCs w:val="24"/>
        </w:rPr>
        <w:t>sērskābā</w:t>
      </w:r>
      <w:proofErr w:type="spellEnd"/>
      <w:r w:rsidRPr="006751E1">
        <w:rPr>
          <w:rFonts w:cs="Times New Roman"/>
          <w:sz w:val="28"/>
          <w:szCs w:val="24"/>
        </w:rPr>
        <w:t xml:space="preserve"> gudrona dīķi” sanācijas otrais posms</w:t>
      </w:r>
      <w:r w:rsidR="00E66B02">
        <w:rPr>
          <w:rStyle w:val="FootnoteReference"/>
          <w:rFonts w:cs="Times New Roman"/>
          <w:sz w:val="28"/>
          <w:szCs w:val="24"/>
        </w:rPr>
        <w:footnoteReference w:id="12"/>
      </w:r>
      <w:r w:rsidRPr="006751E1">
        <w:rPr>
          <w:rFonts w:cs="Times New Roman"/>
          <w:sz w:val="28"/>
          <w:szCs w:val="24"/>
        </w:rPr>
        <w:t>.</w:t>
      </w:r>
      <w:r w:rsidR="0029105C" w:rsidRPr="006751E1">
        <w:rPr>
          <w:rFonts w:cs="Times New Roman"/>
          <w:sz w:val="28"/>
          <w:szCs w:val="24"/>
        </w:rPr>
        <w:t xml:space="preserve"> Turpinās būvprojekta izstrāde. </w:t>
      </w:r>
      <w:r w:rsidR="00132B84" w:rsidRPr="006751E1">
        <w:rPr>
          <w:rFonts w:cs="Times New Roman"/>
          <w:sz w:val="28"/>
          <w:szCs w:val="24"/>
        </w:rPr>
        <w:t>Sanācijas darbi</w:t>
      </w:r>
      <w:r w:rsidRPr="006751E1">
        <w:rPr>
          <w:rFonts w:cs="Times New Roman"/>
          <w:sz w:val="28"/>
          <w:szCs w:val="24"/>
        </w:rPr>
        <w:t xml:space="preserve"> </w:t>
      </w:r>
      <w:r w:rsidR="00C62811">
        <w:rPr>
          <w:rFonts w:cs="Times New Roman"/>
          <w:sz w:val="28"/>
          <w:szCs w:val="24"/>
        </w:rPr>
        <w:t>progresē</w:t>
      </w:r>
      <w:r w:rsidRPr="006751E1">
        <w:rPr>
          <w:rFonts w:cs="Times New Roman"/>
          <w:sz w:val="28"/>
          <w:szCs w:val="24"/>
        </w:rPr>
        <w:t xml:space="preserve"> atbilstoši plānotajam</w:t>
      </w:r>
      <w:r w:rsidR="00C62811">
        <w:rPr>
          <w:rFonts w:cs="Times New Roman"/>
          <w:sz w:val="28"/>
          <w:szCs w:val="24"/>
        </w:rPr>
        <w:t xml:space="preserve"> - </w:t>
      </w:r>
      <w:r w:rsidR="00E900FB" w:rsidRPr="006751E1">
        <w:rPr>
          <w:rFonts w:cs="Times New Roman"/>
          <w:sz w:val="28"/>
          <w:szCs w:val="24"/>
        </w:rPr>
        <w:t xml:space="preserve">kumulatīvi līdz 2018. gada </w:t>
      </w:r>
      <w:r w:rsidR="00785C66" w:rsidRPr="006751E1">
        <w:rPr>
          <w:rFonts w:cs="Times New Roman"/>
          <w:sz w:val="28"/>
          <w:szCs w:val="24"/>
        </w:rPr>
        <w:t>1.</w:t>
      </w:r>
      <w:r w:rsidR="00E900FB" w:rsidRPr="006751E1">
        <w:rPr>
          <w:rFonts w:cs="Times New Roman"/>
          <w:sz w:val="28"/>
          <w:szCs w:val="24"/>
        </w:rPr>
        <w:t> </w:t>
      </w:r>
      <w:r w:rsidR="00785C66" w:rsidRPr="006751E1">
        <w:rPr>
          <w:rFonts w:cs="Times New Roman"/>
          <w:sz w:val="28"/>
          <w:szCs w:val="24"/>
        </w:rPr>
        <w:t>oktobrim</w:t>
      </w:r>
      <w:r w:rsidRPr="006751E1">
        <w:rPr>
          <w:rFonts w:cs="Times New Roman"/>
          <w:sz w:val="28"/>
          <w:szCs w:val="24"/>
        </w:rPr>
        <w:t xml:space="preserve"> sagatavotas</w:t>
      </w:r>
      <w:r w:rsidR="00785C66" w:rsidRPr="006751E1">
        <w:rPr>
          <w:rFonts w:cs="Times New Roman"/>
          <w:sz w:val="28"/>
          <w:szCs w:val="24"/>
        </w:rPr>
        <w:t xml:space="preserve"> </w:t>
      </w:r>
      <w:r w:rsidR="00D97234" w:rsidRPr="006751E1">
        <w:rPr>
          <w:rFonts w:cs="Times New Roman"/>
          <w:sz w:val="28"/>
          <w:szCs w:val="24"/>
        </w:rPr>
        <w:t xml:space="preserve">4600 tonnas (septembrī </w:t>
      </w:r>
      <w:r w:rsidR="00785C66" w:rsidRPr="006751E1">
        <w:rPr>
          <w:rFonts w:cs="Times New Roman"/>
          <w:sz w:val="28"/>
          <w:szCs w:val="24"/>
        </w:rPr>
        <w:t>1140 tonnas</w:t>
      </w:r>
      <w:r w:rsidR="00D97234" w:rsidRPr="006751E1">
        <w:rPr>
          <w:rFonts w:cs="Times New Roman"/>
          <w:sz w:val="28"/>
          <w:szCs w:val="24"/>
        </w:rPr>
        <w:t>)</w:t>
      </w:r>
      <w:r w:rsidRPr="006751E1">
        <w:rPr>
          <w:rFonts w:cs="Times New Roman"/>
          <w:sz w:val="28"/>
          <w:szCs w:val="24"/>
        </w:rPr>
        <w:t xml:space="preserve"> </w:t>
      </w:r>
      <w:proofErr w:type="spellStart"/>
      <w:r w:rsidRPr="006751E1">
        <w:rPr>
          <w:rFonts w:cs="Times New Roman"/>
          <w:sz w:val="28"/>
          <w:szCs w:val="24"/>
        </w:rPr>
        <w:t>sērskābā</w:t>
      </w:r>
      <w:proofErr w:type="spellEnd"/>
      <w:r w:rsidRPr="006751E1">
        <w:rPr>
          <w:rFonts w:cs="Times New Roman"/>
          <w:sz w:val="28"/>
          <w:szCs w:val="24"/>
        </w:rPr>
        <w:t xml:space="preserve"> gudrona un no tām līdz utilizācijai nogādātas</w:t>
      </w:r>
      <w:r w:rsidR="00785C66" w:rsidRPr="006751E1">
        <w:rPr>
          <w:rFonts w:cs="Times New Roman"/>
          <w:sz w:val="28"/>
          <w:szCs w:val="24"/>
        </w:rPr>
        <w:t xml:space="preserve"> </w:t>
      </w:r>
      <w:r w:rsidR="00D97234" w:rsidRPr="006751E1">
        <w:rPr>
          <w:rFonts w:cs="Times New Roman"/>
          <w:sz w:val="28"/>
          <w:szCs w:val="24"/>
        </w:rPr>
        <w:t>2687 (</w:t>
      </w:r>
      <w:r w:rsidR="00785C66" w:rsidRPr="006751E1">
        <w:rPr>
          <w:rFonts w:cs="Times New Roman"/>
          <w:sz w:val="28"/>
          <w:szCs w:val="24"/>
        </w:rPr>
        <w:t>1029</w:t>
      </w:r>
      <w:r w:rsidR="00D97234" w:rsidRPr="006751E1">
        <w:rPr>
          <w:rFonts w:cs="Times New Roman"/>
          <w:sz w:val="28"/>
          <w:szCs w:val="24"/>
        </w:rPr>
        <w:t>)</w:t>
      </w:r>
      <w:r w:rsidRPr="006751E1">
        <w:rPr>
          <w:rFonts w:cs="Times New Roman"/>
          <w:sz w:val="28"/>
          <w:szCs w:val="24"/>
        </w:rPr>
        <w:t xml:space="preserve"> tonnas t.sk. utilizētas</w:t>
      </w:r>
      <w:r w:rsidR="00785C66" w:rsidRPr="006751E1">
        <w:rPr>
          <w:rFonts w:cs="Times New Roman"/>
          <w:sz w:val="28"/>
          <w:szCs w:val="24"/>
        </w:rPr>
        <w:t xml:space="preserve"> </w:t>
      </w:r>
      <w:r w:rsidR="00D97234" w:rsidRPr="006751E1">
        <w:rPr>
          <w:rFonts w:cs="Times New Roman"/>
          <w:sz w:val="28"/>
          <w:szCs w:val="24"/>
        </w:rPr>
        <w:t>2622 (</w:t>
      </w:r>
      <w:r w:rsidR="00785C66" w:rsidRPr="006751E1">
        <w:rPr>
          <w:rFonts w:cs="Times New Roman"/>
          <w:sz w:val="28"/>
          <w:szCs w:val="24"/>
        </w:rPr>
        <w:t>1078</w:t>
      </w:r>
      <w:r w:rsidR="00D97234" w:rsidRPr="006751E1">
        <w:rPr>
          <w:rFonts w:cs="Times New Roman"/>
          <w:sz w:val="28"/>
          <w:szCs w:val="24"/>
        </w:rPr>
        <w:t>)</w:t>
      </w:r>
      <w:r w:rsidRPr="006751E1">
        <w:rPr>
          <w:rFonts w:cs="Times New Roman"/>
          <w:sz w:val="28"/>
          <w:szCs w:val="24"/>
        </w:rPr>
        <w:t xml:space="preserve"> tonnas. Pabeigti angāri sekundārā kurināmā uzglabāšanai. Sagatavota infrastruktū</w:t>
      </w:r>
      <w:r w:rsidR="00C62811">
        <w:rPr>
          <w:rFonts w:cs="Times New Roman"/>
          <w:sz w:val="28"/>
          <w:szCs w:val="24"/>
        </w:rPr>
        <w:t>ra darbu veikšanai ziemeļu dīķī,</w:t>
      </w:r>
      <w:r w:rsidRPr="006751E1">
        <w:rPr>
          <w:rFonts w:cs="Times New Roman"/>
          <w:sz w:val="28"/>
          <w:szCs w:val="24"/>
        </w:rPr>
        <w:t xml:space="preserve"> uzsākti izmēģinājumi </w:t>
      </w:r>
      <w:r w:rsidR="00132B84" w:rsidRPr="006751E1">
        <w:rPr>
          <w:rFonts w:cs="Times New Roman"/>
          <w:sz w:val="28"/>
          <w:szCs w:val="24"/>
        </w:rPr>
        <w:t xml:space="preserve">un </w:t>
      </w:r>
      <w:r w:rsidRPr="006751E1">
        <w:rPr>
          <w:rFonts w:cs="Times New Roman"/>
          <w:sz w:val="28"/>
          <w:szCs w:val="24"/>
        </w:rPr>
        <w:t xml:space="preserve">iekārtu pārbaudes. </w:t>
      </w:r>
      <w:r w:rsidR="009102DB" w:rsidRPr="006751E1">
        <w:rPr>
          <w:rFonts w:cs="Times New Roman"/>
          <w:sz w:val="28"/>
          <w:szCs w:val="24"/>
        </w:rPr>
        <w:t>Kumulatīvi i</w:t>
      </w:r>
      <w:r w:rsidR="008F1492" w:rsidRPr="006751E1">
        <w:rPr>
          <w:rFonts w:cs="Times New Roman"/>
          <w:sz w:val="28"/>
          <w:szCs w:val="24"/>
        </w:rPr>
        <w:t>esniegti</w:t>
      </w:r>
      <w:r w:rsidR="009102DB" w:rsidRPr="006751E1">
        <w:rPr>
          <w:rFonts w:cs="Times New Roman"/>
          <w:sz w:val="28"/>
          <w:szCs w:val="24"/>
        </w:rPr>
        <w:t xml:space="preserve"> </w:t>
      </w:r>
      <w:r w:rsidR="008F1492" w:rsidRPr="006751E1">
        <w:rPr>
          <w:rFonts w:cs="Times New Roman"/>
          <w:sz w:val="28"/>
          <w:szCs w:val="24"/>
        </w:rPr>
        <w:t>maksājumu pieprasījumi</w:t>
      </w:r>
      <w:r w:rsidRPr="006751E1">
        <w:rPr>
          <w:rFonts w:cs="Times New Roman"/>
          <w:sz w:val="28"/>
          <w:szCs w:val="24"/>
        </w:rPr>
        <w:t xml:space="preserve"> </w:t>
      </w:r>
      <w:r w:rsidR="009102DB" w:rsidRPr="006751E1">
        <w:rPr>
          <w:rFonts w:cs="Times New Roman"/>
          <w:sz w:val="28"/>
          <w:szCs w:val="24"/>
        </w:rPr>
        <w:t xml:space="preserve">par </w:t>
      </w:r>
      <w:r w:rsidR="008F1492" w:rsidRPr="006751E1">
        <w:rPr>
          <w:rFonts w:cs="Times New Roman"/>
          <w:sz w:val="28"/>
          <w:szCs w:val="24"/>
        </w:rPr>
        <w:t>7</w:t>
      </w:r>
      <w:r w:rsidRPr="006751E1">
        <w:rPr>
          <w:rFonts w:cs="Times New Roman"/>
          <w:sz w:val="28"/>
          <w:szCs w:val="24"/>
        </w:rPr>
        <w:t>,</w:t>
      </w:r>
      <w:r w:rsidR="008F1492" w:rsidRPr="006751E1">
        <w:rPr>
          <w:rFonts w:cs="Times New Roman"/>
          <w:sz w:val="28"/>
          <w:szCs w:val="24"/>
        </w:rPr>
        <w:t>4</w:t>
      </w:r>
      <w:r w:rsidR="00D35A45" w:rsidRPr="006751E1">
        <w:rPr>
          <w:rFonts w:cs="Times New Roman"/>
          <w:sz w:val="28"/>
          <w:szCs w:val="24"/>
        </w:rPr>
        <w:t> </w:t>
      </w:r>
      <w:r w:rsidRPr="006751E1">
        <w:rPr>
          <w:rFonts w:cs="Times New Roman"/>
          <w:sz w:val="28"/>
          <w:szCs w:val="24"/>
        </w:rPr>
        <w:t>mij.</w:t>
      </w:r>
      <w:r w:rsidR="00D35A45" w:rsidRPr="006751E1">
        <w:rPr>
          <w:rFonts w:cs="Times New Roman"/>
          <w:sz w:val="28"/>
          <w:szCs w:val="24"/>
        </w:rPr>
        <w:t> </w:t>
      </w:r>
      <w:proofErr w:type="spellStart"/>
      <w:r w:rsidRPr="006751E1">
        <w:rPr>
          <w:rFonts w:cs="Times New Roman"/>
          <w:i/>
          <w:sz w:val="28"/>
          <w:szCs w:val="24"/>
        </w:rPr>
        <w:t>euro</w:t>
      </w:r>
      <w:proofErr w:type="spellEnd"/>
      <w:r w:rsidRPr="006751E1">
        <w:rPr>
          <w:rFonts w:cs="Times New Roman"/>
          <w:sz w:val="28"/>
          <w:szCs w:val="24"/>
        </w:rPr>
        <w:t xml:space="preserve"> </w:t>
      </w:r>
      <w:r w:rsidR="008F1492" w:rsidRPr="006751E1">
        <w:rPr>
          <w:rFonts w:cs="Times New Roman"/>
          <w:sz w:val="28"/>
          <w:szCs w:val="24"/>
        </w:rPr>
        <w:t xml:space="preserve">no kuriem </w:t>
      </w:r>
      <w:r w:rsidR="007F76DD" w:rsidRPr="006751E1">
        <w:rPr>
          <w:rFonts w:cs="Times New Roman"/>
          <w:sz w:val="28"/>
          <w:szCs w:val="24"/>
        </w:rPr>
        <w:t xml:space="preserve">apstiprināti izvedumi </w:t>
      </w:r>
      <w:r w:rsidR="009102DB" w:rsidRPr="006751E1">
        <w:rPr>
          <w:rFonts w:cs="Times New Roman"/>
          <w:sz w:val="28"/>
          <w:szCs w:val="24"/>
        </w:rPr>
        <w:t xml:space="preserve">par </w:t>
      </w:r>
      <w:r w:rsidR="007F76DD" w:rsidRPr="006751E1">
        <w:rPr>
          <w:rFonts w:cs="Times New Roman"/>
          <w:sz w:val="28"/>
          <w:szCs w:val="24"/>
        </w:rPr>
        <w:t>5,8 </w:t>
      </w:r>
      <w:r w:rsidRPr="006751E1">
        <w:rPr>
          <w:rFonts w:cs="Times New Roman"/>
          <w:sz w:val="28"/>
          <w:szCs w:val="24"/>
        </w:rPr>
        <w:t>milj.</w:t>
      </w:r>
      <w:r w:rsidR="00D35A45" w:rsidRPr="006751E1">
        <w:rPr>
          <w:rFonts w:cs="Times New Roman"/>
          <w:sz w:val="28"/>
          <w:szCs w:val="24"/>
        </w:rPr>
        <w:t> </w:t>
      </w:r>
      <w:proofErr w:type="spellStart"/>
      <w:r w:rsidRPr="006751E1">
        <w:rPr>
          <w:rFonts w:cs="Times New Roman"/>
          <w:i/>
          <w:sz w:val="28"/>
          <w:szCs w:val="24"/>
        </w:rPr>
        <w:t>euro</w:t>
      </w:r>
      <w:proofErr w:type="spellEnd"/>
      <w:r w:rsidRPr="006751E1">
        <w:rPr>
          <w:rFonts w:cs="Times New Roman"/>
          <w:sz w:val="28"/>
          <w:szCs w:val="24"/>
        </w:rPr>
        <w:t>.</w:t>
      </w:r>
    </w:p>
    <w:p w14:paraId="3D54F6AB" w14:textId="0BFE47AB" w:rsidR="00007BE6" w:rsidRPr="00ED3580" w:rsidRDefault="00007BE6" w:rsidP="00A52612">
      <w:pPr>
        <w:pStyle w:val="ListParagraph"/>
        <w:suppressAutoHyphens/>
        <w:spacing w:before="120" w:after="120"/>
        <w:ind w:left="0" w:firstLine="720"/>
        <w:contextualSpacing w:val="0"/>
        <w:jc w:val="both"/>
        <w:rPr>
          <w:rFonts w:cs="Times New Roman"/>
          <w:bCs/>
          <w:sz w:val="28"/>
          <w:szCs w:val="28"/>
        </w:rPr>
      </w:pPr>
      <w:r w:rsidRPr="00ED3580">
        <w:rPr>
          <w:sz w:val="28"/>
          <w:szCs w:val="28"/>
        </w:rPr>
        <w:t xml:space="preserve">FM turpinās koordinētu un mērķtiecīgu darbu atbilstoši Latvijas interesēm. </w:t>
      </w:r>
      <w:r w:rsidRPr="00ED3580">
        <w:rPr>
          <w:rFonts w:cs="Times New Roman"/>
          <w:bCs/>
          <w:sz w:val="28"/>
          <w:szCs w:val="28"/>
        </w:rPr>
        <w:t>Tāpat FM regulāri informēs Saeimu, valdību un sabiedrību par aktuālo ES fondu ieviešanas progresu, sniedzot novērtējumu par riskiem un priekšlikumus rīcībai ar mērķi Latvijā pilnvērtīgi izmantot ES atbalsta finansējuma sniegtās investīciju iespējas.</w:t>
      </w:r>
    </w:p>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2"/>
      </w:tblGrid>
      <w:tr w:rsidR="00D6536B" w:rsidRPr="00ED3580" w14:paraId="2B83EFEB" w14:textId="77777777" w:rsidTr="000C60F8">
        <w:trPr>
          <w:trHeight w:val="157"/>
        </w:trPr>
        <w:tc>
          <w:tcPr>
            <w:tcW w:w="4521" w:type="dxa"/>
            <w:shd w:val="clear" w:color="auto" w:fill="auto"/>
          </w:tcPr>
          <w:p w14:paraId="7A87FA2C" w14:textId="77777777" w:rsidR="008455F8" w:rsidRPr="00ED3580" w:rsidRDefault="008455F8" w:rsidP="00007BE6">
            <w:pPr>
              <w:tabs>
                <w:tab w:val="right" w:pos="9072"/>
              </w:tabs>
              <w:suppressAutoHyphens/>
              <w:rPr>
                <w:rFonts w:eastAsia="Calibri" w:cs="Times New Roman"/>
                <w:color w:val="0D0D0D" w:themeColor="text1" w:themeTint="F2"/>
                <w:sz w:val="28"/>
                <w:szCs w:val="24"/>
                <w:lang w:eastAsia="ar-SA"/>
              </w:rPr>
            </w:pPr>
          </w:p>
          <w:p w14:paraId="25527D11" w14:textId="4F07D520" w:rsidR="0042754E" w:rsidRPr="00ED3580" w:rsidRDefault="00F940B2" w:rsidP="00007BE6">
            <w:pPr>
              <w:tabs>
                <w:tab w:val="right" w:pos="9072"/>
              </w:tabs>
              <w:suppressAutoHyphens/>
              <w:rPr>
                <w:rFonts w:eastAsia="Calibri" w:cs="Times New Roman"/>
                <w:color w:val="0D0D0D" w:themeColor="text1" w:themeTint="F2"/>
                <w:sz w:val="28"/>
                <w:szCs w:val="24"/>
                <w:lang w:eastAsia="ar-SA"/>
              </w:rPr>
            </w:pPr>
            <w:r w:rsidRPr="00ED3580">
              <w:rPr>
                <w:rFonts w:eastAsia="Calibri" w:cs="Times New Roman"/>
                <w:color w:val="0D0D0D" w:themeColor="text1" w:themeTint="F2"/>
                <w:sz w:val="28"/>
                <w:szCs w:val="24"/>
                <w:lang w:eastAsia="ar-SA"/>
              </w:rPr>
              <w:t>Finanšu ministre</w:t>
            </w:r>
          </w:p>
        </w:tc>
        <w:tc>
          <w:tcPr>
            <w:tcW w:w="4522" w:type="dxa"/>
            <w:shd w:val="clear" w:color="auto" w:fill="auto"/>
          </w:tcPr>
          <w:p w14:paraId="6894B22A" w14:textId="7501D898" w:rsidR="00F940B2" w:rsidRPr="00ED3580" w:rsidRDefault="00D43DD6" w:rsidP="00007BE6">
            <w:pPr>
              <w:tabs>
                <w:tab w:val="left" w:pos="1234"/>
                <w:tab w:val="right" w:pos="4315"/>
                <w:tab w:val="right" w:pos="9072"/>
              </w:tabs>
              <w:suppressAutoHyphens/>
              <w:rPr>
                <w:rFonts w:eastAsia="Calibri" w:cs="Times New Roman"/>
                <w:color w:val="0D0D0D" w:themeColor="text1" w:themeTint="F2"/>
                <w:sz w:val="28"/>
                <w:szCs w:val="24"/>
                <w:lang w:eastAsia="ar-SA"/>
              </w:rPr>
            </w:pPr>
            <w:r w:rsidRPr="00ED3580">
              <w:rPr>
                <w:rFonts w:eastAsia="Calibri" w:cs="Times New Roman"/>
                <w:color w:val="0D0D0D" w:themeColor="text1" w:themeTint="F2"/>
                <w:sz w:val="28"/>
                <w:szCs w:val="24"/>
                <w:lang w:eastAsia="ar-SA"/>
              </w:rPr>
              <w:tab/>
            </w:r>
            <w:r w:rsidR="00857371" w:rsidRPr="00ED3580">
              <w:rPr>
                <w:rFonts w:eastAsia="Calibri" w:cs="Times New Roman"/>
                <w:color w:val="0D0D0D" w:themeColor="text1" w:themeTint="F2"/>
                <w:sz w:val="28"/>
                <w:szCs w:val="24"/>
                <w:lang w:eastAsia="ar-SA"/>
              </w:rPr>
              <w:t>D</w:t>
            </w:r>
            <w:r w:rsidR="00FA6A3A" w:rsidRPr="00ED3580">
              <w:rPr>
                <w:rFonts w:eastAsia="Calibri" w:cs="Times New Roman"/>
                <w:color w:val="0D0D0D" w:themeColor="text1" w:themeTint="F2"/>
                <w:sz w:val="28"/>
                <w:szCs w:val="24"/>
                <w:lang w:eastAsia="ar-SA"/>
              </w:rPr>
              <w:t>.</w:t>
            </w:r>
            <w:r w:rsidR="00BD0807" w:rsidRPr="00ED3580">
              <w:rPr>
                <w:rFonts w:eastAsia="Calibri" w:cs="Times New Roman"/>
                <w:color w:val="0D0D0D" w:themeColor="text1" w:themeTint="F2"/>
                <w:sz w:val="28"/>
                <w:szCs w:val="24"/>
                <w:lang w:eastAsia="ar-SA"/>
              </w:rPr>
              <w:t xml:space="preserve"> </w:t>
            </w:r>
            <w:r w:rsidR="00FA6A3A" w:rsidRPr="00ED3580">
              <w:rPr>
                <w:rFonts w:eastAsia="Calibri" w:cs="Times New Roman"/>
                <w:color w:val="0D0D0D" w:themeColor="text1" w:themeTint="F2"/>
                <w:sz w:val="28"/>
                <w:szCs w:val="24"/>
                <w:lang w:eastAsia="ar-SA"/>
              </w:rPr>
              <w:t>Reizniece-Ozola</w:t>
            </w:r>
          </w:p>
        </w:tc>
      </w:tr>
      <w:tr w:rsidR="00D43DD6" w:rsidRPr="00ED3580" w14:paraId="12ECCD1E" w14:textId="77777777" w:rsidTr="000C60F8">
        <w:trPr>
          <w:trHeight w:val="157"/>
        </w:trPr>
        <w:tc>
          <w:tcPr>
            <w:tcW w:w="4521" w:type="dxa"/>
            <w:shd w:val="clear" w:color="auto" w:fill="auto"/>
          </w:tcPr>
          <w:p w14:paraId="4CD1D346" w14:textId="77777777" w:rsidR="00D43DD6" w:rsidRPr="00ED3580" w:rsidRDefault="00D43DD6" w:rsidP="00007BE6">
            <w:pPr>
              <w:tabs>
                <w:tab w:val="right" w:pos="9072"/>
              </w:tabs>
              <w:suppressAutoHyphens/>
              <w:rPr>
                <w:rFonts w:eastAsia="Calibri" w:cs="Times New Roman"/>
                <w:color w:val="0D0D0D" w:themeColor="text1" w:themeTint="F2"/>
                <w:sz w:val="28"/>
                <w:szCs w:val="24"/>
                <w:lang w:eastAsia="ar-SA"/>
              </w:rPr>
            </w:pPr>
          </w:p>
        </w:tc>
        <w:tc>
          <w:tcPr>
            <w:tcW w:w="4522" w:type="dxa"/>
            <w:shd w:val="clear" w:color="auto" w:fill="auto"/>
          </w:tcPr>
          <w:p w14:paraId="28A311C0" w14:textId="77777777" w:rsidR="00D43DD6" w:rsidRPr="00ED3580" w:rsidRDefault="00D43DD6" w:rsidP="00007BE6">
            <w:pPr>
              <w:tabs>
                <w:tab w:val="left" w:pos="1234"/>
                <w:tab w:val="right" w:pos="4315"/>
                <w:tab w:val="right" w:pos="9072"/>
              </w:tabs>
              <w:suppressAutoHyphens/>
              <w:rPr>
                <w:rFonts w:eastAsia="Calibri" w:cs="Times New Roman"/>
                <w:color w:val="0D0D0D" w:themeColor="text1" w:themeTint="F2"/>
                <w:sz w:val="28"/>
                <w:szCs w:val="24"/>
                <w:lang w:eastAsia="ar-SA"/>
              </w:rPr>
            </w:pPr>
          </w:p>
        </w:tc>
      </w:tr>
    </w:tbl>
    <w:p w14:paraId="5DEDDC7B" w14:textId="1515D284" w:rsidR="00B13565" w:rsidRPr="00ED3580" w:rsidRDefault="005B75D9" w:rsidP="00007BE6">
      <w:pPr>
        <w:tabs>
          <w:tab w:val="right" w:pos="9072"/>
        </w:tabs>
        <w:suppressAutoHyphens/>
        <w:rPr>
          <w:color w:val="0D0D0D" w:themeColor="text1" w:themeTint="F2"/>
          <w:szCs w:val="24"/>
        </w:rPr>
      </w:pPr>
      <w:r w:rsidRPr="00ED3580">
        <w:rPr>
          <w:color w:val="0D0D0D" w:themeColor="text1" w:themeTint="F2"/>
          <w:szCs w:val="24"/>
        </w:rPr>
        <w:t>Zālīte-Supe 67083808</w:t>
      </w:r>
    </w:p>
    <w:p w14:paraId="713F3C74" w14:textId="4DEEBEC2" w:rsidR="00CA79EA" w:rsidRPr="00D6536B" w:rsidRDefault="009840BE" w:rsidP="00007BE6">
      <w:pPr>
        <w:tabs>
          <w:tab w:val="right" w:pos="9072"/>
        </w:tabs>
        <w:suppressAutoHyphens/>
        <w:rPr>
          <w:rFonts w:eastAsia="Calibri" w:cs="Times New Roman"/>
          <w:color w:val="0D0D0D" w:themeColor="text1" w:themeTint="F2"/>
          <w:szCs w:val="24"/>
          <w:lang w:eastAsia="ar-SA"/>
        </w:rPr>
      </w:pPr>
      <w:hyperlink r:id="rId14" w:history="1">
        <w:r w:rsidR="005B75D9" w:rsidRPr="00ED3580">
          <w:rPr>
            <w:rStyle w:val="Hyperlink"/>
            <w:szCs w:val="24"/>
          </w:rPr>
          <w:t>Zinta.Zālīte-Supe@fm.gov.lv</w:t>
        </w:r>
      </w:hyperlink>
      <w:r w:rsidR="00427996" w:rsidRPr="00D6536B">
        <w:rPr>
          <w:color w:val="0D0D0D" w:themeColor="text1" w:themeTint="F2"/>
        </w:rPr>
        <w:tab/>
      </w:r>
    </w:p>
    <w:sectPr w:rsidR="00CA79EA" w:rsidRPr="00D6536B" w:rsidSect="00EB48A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3EE7" w14:textId="77777777" w:rsidR="008C371D" w:rsidRDefault="008C371D" w:rsidP="00684ADB">
      <w:r>
        <w:separator/>
      </w:r>
    </w:p>
  </w:endnote>
  <w:endnote w:type="continuationSeparator" w:id="0">
    <w:p w14:paraId="040BE2E1" w14:textId="77777777" w:rsidR="008C371D" w:rsidRDefault="008C371D" w:rsidP="00684ADB">
      <w:r>
        <w:continuationSeparator/>
      </w:r>
    </w:p>
  </w:endnote>
  <w:endnote w:type="continuationNotice" w:id="1">
    <w:p w14:paraId="703BDE10" w14:textId="77777777" w:rsidR="008C371D" w:rsidRDefault="008C3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altName w:val="Times New Roman"/>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C343" w14:textId="77777777" w:rsidR="00E36A2A" w:rsidRDefault="00E36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9D6B" w14:textId="38EA6F41" w:rsidR="008C371D" w:rsidRPr="0038735F" w:rsidRDefault="00E36A2A" w:rsidP="00947BBB">
    <w:pPr>
      <w:pStyle w:val="Footer"/>
      <w:jc w:val="both"/>
      <w:rPr>
        <w:sz w:val="20"/>
      </w:rPr>
    </w:pPr>
    <w:r>
      <w:rPr>
        <w:sz w:val="20"/>
      </w:rPr>
      <w:t>FMzin_24</w:t>
    </w:r>
    <w:r w:rsidR="00AC3420">
      <w:rPr>
        <w:sz w:val="20"/>
      </w:rPr>
      <w:t>10</w:t>
    </w:r>
    <w:r w:rsidR="008C371D">
      <w:rPr>
        <w:sz w:val="20"/>
      </w:rPr>
      <w:t>18_ES_fondi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2E4C" w14:textId="1CA2A4EE" w:rsidR="008C371D" w:rsidRPr="0038735F" w:rsidRDefault="00E36A2A" w:rsidP="00947BBB">
    <w:pPr>
      <w:pStyle w:val="Footer"/>
      <w:jc w:val="both"/>
      <w:rPr>
        <w:sz w:val="20"/>
      </w:rPr>
    </w:pPr>
    <w:r>
      <w:rPr>
        <w:sz w:val="20"/>
      </w:rPr>
      <w:t>FMzin_24</w:t>
    </w:r>
    <w:r w:rsidR="00AC3420">
      <w:rPr>
        <w:sz w:val="20"/>
      </w:rPr>
      <w:t>10</w:t>
    </w:r>
    <w:r w:rsidR="008C371D">
      <w:rPr>
        <w:sz w:val="20"/>
      </w:rPr>
      <w:t>18_ES_</w:t>
    </w:r>
    <w:r w:rsidR="008C371D" w:rsidRPr="002E1DBF">
      <w:rPr>
        <w:sz w:val="20"/>
      </w:rPr>
      <w:t>fondi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145B" w14:textId="77777777" w:rsidR="008C371D" w:rsidRDefault="008C371D" w:rsidP="00684ADB">
      <w:r>
        <w:separator/>
      </w:r>
    </w:p>
  </w:footnote>
  <w:footnote w:type="continuationSeparator" w:id="0">
    <w:p w14:paraId="1AE40A27" w14:textId="77777777" w:rsidR="008C371D" w:rsidRDefault="008C371D" w:rsidP="00684ADB">
      <w:r>
        <w:continuationSeparator/>
      </w:r>
    </w:p>
  </w:footnote>
  <w:footnote w:type="continuationNotice" w:id="1">
    <w:p w14:paraId="1F736A4E" w14:textId="77777777" w:rsidR="008C371D" w:rsidRDefault="008C371D"/>
  </w:footnote>
  <w:footnote w:id="2">
    <w:p w14:paraId="36EC2AFA" w14:textId="0E5A735F" w:rsidR="008C371D" w:rsidRPr="005F761C" w:rsidRDefault="008C371D" w:rsidP="000970CC">
      <w:pPr>
        <w:pStyle w:val="FootnoteText"/>
        <w:jc w:val="both"/>
      </w:pPr>
      <w:r>
        <w:rPr>
          <w:rStyle w:val="FootnoteReference"/>
        </w:rPr>
        <w:footnoteRef/>
      </w:r>
      <w:r>
        <w:t xml:space="preserve"> </w:t>
      </w:r>
      <w:r w:rsidRPr="005F761C">
        <w:rPr>
          <w:rFonts w:eastAsia="Calibri"/>
          <w:lang w:eastAsia="ar-SA"/>
        </w:rPr>
        <w:t>F</w:t>
      </w:r>
      <w:r>
        <w:rPr>
          <w:rFonts w:eastAsia="Calibri"/>
          <w:lang w:eastAsia="ar-SA"/>
        </w:rPr>
        <w:t>M</w:t>
      </w:r>
      <w:r w:rsidRPr="005F761C">
        <w:rPr>
          <w:rFonts w:eastAsia="Calibri"/>
          <w:lang w:eastAsia="ar-SA"/>
        </w:rPr>
        <w:t xml:space="preserve"> uzdots reizi mēnesī (līdz nākamā mēneša beigām) iesniegt MK bez saskaņošanas ar citām iestādēm operatīvo informāciju par ES fond</w:t>
      </w:r>
      <w:r w:rsidR="004E0BE1">
        <w:rPr>
          <w:rFonts w:eastAsia="Calibri"/>
          <w:lang w:eastAsia="ar-SA"/>
        </w:rPr>
        <w:t>u ieviešanas plānu izpildi</w:t>
      </w:r>
      <w:r w:rsidRPr="005F761C">
        <w:rPr>
          <w:rFonts w:eastAsia="Calibri"/>
          <w:lang w:eastAsia="ar-SA"/>
        </w:rPr>
        <w:t xml:space="preserve">. </w:t>
      </w:r>
      <w:r w:rsidRPr="005F761C">
        <w:t xml:space="preserve">Ziņojumā sniegta </w:t>
      </w:r>
      <w:r w:rsidR="004E0BE1">
        <w:t xml:space="preserve">operatīva aktuālā </w:t>
      </w:r>
      <w:r w:rsidRPr="005F761C">
        <w:t>informācij</w:t>
      </w:r>
      <w:r w:rsidR="004E0BE1">
        <w:t>a</w:t>
      </w:r>
      <w:r w:rsidRPr="005F761C">
        <w:t>.</w:t>
      </w:r>
      <w:r w:rsidR="003E4CDF">
        <w:t xml:space="preserve"> Tāpat attiecībā uz 2007.-2013. plānošanas perioda nefunkcionālā projekta pabeigšanu un 2014.-2020. gada plānošanas perioda “lielajiem” projektiem – ja nav būtiski jaunas informācijas, aktuāla ir FM ziņojumā sniegtā, kas izskatīta 2018.gada 11.septembra MK sēdē. Ziņojums pieejams</w:t>
      </w:r>
      <w:r w:rsidR="00616EE6" w:rsidRPr="00616EE6">
        <w:t xml:space="preserve"> </w:t>
      </w:r>
      <w:r w:rsidR="00616EE6">
        <w:t xml:space="preserve">ES fondu tīmekļa vietnē. </w:t>
      </w:r>
      <w:r w:rsidR="00616EE6" w:rsidRPr="00616EE6">
        <w:t>sadaļā - Materiāli un ziņojumi → Ziņojumi Ministru kabinetam:</w:t>
      </w:r>
      <w:r w:rsidR="00616EE6">
        <w:t xml:space="preserve"> </w:t>
      </w:r>
      <w:r w:rsidR="003E4CDF">
        <w:t xml:space="preserve">: </w:t>
      </w:r>
      <w:hyperlink r:id="rId1" w:history="1">
        <w:r w:rsidR="003E4CDF" w:rsidRPr="004F087F">
          <w:rPr>
            <w:rStyle w:val="Hyperlink"/>
          </w:rPr>
          <w:t>http://www.esfondi.lv/zinojumi-Ministru-kabinetam</w:t>
        </w:r>
      </w:hyperlink>
      <w:r w:rsidR="003E4CDF">
        <w:t>.</w:t>
      </w:r>
    </w:p>
  </w:footnote>
  <w:footnote w:id="3">
    <w:p w14:paraId="6386E939" w14:textId="391128B2" w:rsidR="00C85930" w:rsidRPr="004D2AF1" w:rsidRDefault="00C85930" w:rsidP="00C85930">
      <w:pPr>
        <w:pStyle w:val="FootnoteText"/>
        <w:jc w:val="both"/>
      </w:pPr>
      <w:r w:rsidRPr="00EE399F">
        <w:rPr>
          <w:rStyle w:val="FootnoteReference"/>
        </w:rPr>
        <w:footnoteRef/>
      </w:r>
      <w:r w:rsidRPr="00EE399F">
        <w:t xml:space="preserve"> </w:t>
      </w:r>
      <w:r>
        <w:t xml:space="preserve">ES fondu ieviešanas statusa tabula pieejama ES fondu tīmekļa vietnē, sadaļā ES fondi 2014 – 2020 </w:t>
      </w:r>
      <w:r w:rsidRPr="00616EE6">
        <w:t>→</w:t>
      </w:r>
      <w:r>
        <w:t xml:space="preserve"> Ieviešana </w:t>
      </w:r>
      <w:r w:rsidRPr="00616EE6">
        <w:t>→</w:t>
      </w:r>
      <w:r>
        <w:t xml:space="preserve"> Ieviešanas </w:t>
      </w:r>
      <w:r w:rsidR="00E233C0">
        <w:t>progress</w:t>
      </w:r>
      <w:r>
        <w:t xml:space="preserve">: </w:t>
      </w:r>
      <w:hyperlink r:id="rId2" w:history="1">
        <w:r w:rsidRPr="0098040B">
          <w:rPr>
            <w:rStyle w:val="Hyperlink"/>
          </w:rPr>
          <w:t>http://www.esfondi.lv/finansu-un-raditaju-plani-to-izpilde</w:t>
        </w:r>
      </w:hyperlink>
      <w:r>
        <w:t xml:space="preserve">; </w:t>
      </w:r>
      <w:r w:rsidRPr="002364C8">
        <w:rPr>
          <w:rFonts w:cs="Times New Roman"/>
        </w:rPr>
        <w:t>Detalizēta informā</w:t>
      </w:r>
      <w:r>
        <w:rPr>
          <w:rFonts w:cs="Times New Roman"/>
        </w:rPr>
        <w:t xml:space="preserve">cija par plānotajiem investīciju MK noteikumiem, </w:t>
      </w:r>
      <w:r w:rsidR="003C23AD">
        <w:rPr>
          <w:rFonts w:cs="Times New Roman"/>
        </w:rPr>
        <w:t xml:space="preserve">ierobežotajām projektu iesniegumu atlasēm, </w:t>
      </w:r>
      <w:r>
        <w:rPr>
          <w:rFonts w:cs="Times New Roman"/>
        </w:rPr>
        <w:t>projektu iesniegumiem un maksājumu pieprasījumiem un to ikmēneša izpildi pieejama</w:t>
      </w:r>
      <w:r w:rsidR="00E233C0">
        <w:rPr>
          <w:rFonts w:cs="Times New Roman"/>
        </w:rPr>
        <w:t xml:space="preserve"> sadaļā</w:t>
      </w:r>
      <w:r w:rsidRPr="002364C8">
        <w:rPr>
          <w:rFonts w:cs="Times New Roman"/>
        </w:rPr>
        <w:t xml:space="preserve"> </w:t>
      </w:r>
      <w:r w:rsidRPr="00616EE6">
        <w:rPr>
          <w:rFonts w:cs="Times New Roman"/>
        </w:rPr>
        <w:t>ES fondi 2014 - 2020 → Ieviešana → Ieviešanas plāni → 2018. gads</w:t>
      </w:r>
      <w:r>
        <w:rPr>
          <w:rStyle w:val="Hyperlink"/>
          <w:rFonts w:cs="Times New Roman"/>
          <w:color w:val="auto"/>
          <w:u w:val="none"/>
        </w:rPr>
        <w:t xml:space="preserve">: </w:t>
      </w:r>
      <w:hyperlink r:id="rId3" w:history="1">
        <w:r w:rsidRPr="007E6749">
          <w:rPr>
            <w:rStyle w:val="Hyperlink"/>
          </w:rPr>
          <w:t>http://www.esfondi.lv/2018.gads</w:t>
        </w:r>
      </w:hyperlink>
      <w:r w:rsidR="00B97D14" w:rsidRPr="003C23AD">
        <w:rPr>
          <w:rStyle w:val="Hyperlink"/>
          <w:color w:val="auto"/>
          <w:u w:val="none"/>
        </w:rPr>
        <w:t>;</w:t>
      </w:r>
      <w:r w:rsidR="003C23AD" w:rsidRPr="003C23AD">
        <w:rPr>
          <w:rStyle w:val="Hyperlink"/>
          <w:color w:val="auto"/>
          <w:u w:val="none"/>
        </w:rPr>
        <w:t xml:space="preserve"> </w:t>
      </w:r>
      <w:r w:rsidRPr="00053EC6">
        <w:t>a</w:t>
      </w:r>
      <w:r w:rsidRPr="00053EC6">
        <w:rPr>
          <w:rStyle w:val="Hyperlink"/>
          <w:color w:val="auto"/>
          <w:u w:val="none"/>
        </w:rPr>
        <w:t xml:space="preserve">ktuālā </w:t>
      </w:r>
      <w:r w:rsidRPr="00C71B12">
        <w:rPr>
          <w:rStyle w:val="Hyperlink"/>
          <w:color w:val="auto"/>
          <w:u w:val="none"/>
        </w:rPr>
        <w:t>atlašu informācija pieejama:</w:t>
      </w:r>
      <w:r w:rsidRPr="003C23AD">
        <w:rPr>
          <w:rStyle w:val="Hyperlink"/>
          <w:color w:val="auto"/>
          <w:u w:val="none"/>
        </w:rPr>
        <w:t xml:space="preserve"> </w:t>
      </w:r>
      <w:r w:rsidRPr="00B97D14">
        <w:rPr>
          <w:rStyle w:val="Hyperlink"/>
          <w:color w:val="auto"/>
          <w:u w:val="none"/>
        </w:rPr>
        <w:t>Centrālās finanšu un līgumu aģentūras tīmekļa vietnē, sadaļā – ES fondi 2014 – 2020 → projektu iesniegumu atlases</w:t>
      </w:r>
      <w:r w:rsidRPr="00E84BFB">
        <w:rPr>
          <w:rStyle w:val="Hyperlink"/>
          <w:color w:val="auto"/>
          <w:u w:val="none"/>
        </w:rPr>
        <w:t>:</w:t>
      </w:r>
      <w:r w:rsidRPr="00616EE6">
        <w:rPr>
          <w:rStyle w:val="Hyperlink"/>
          <w:color w:val="auto"/>
        </w:rPr>
        <w:t xml:space="preserve"> </w:t>
      </w:r>
      <w:hyperlink r:id="rId4" w:history="1">
        <w:r w:rsidRPr="00C71B12">
          <w:rPr>
            <w:rStyle w:val="Hyperlink"/>
          </w:rPr>
          <w:t>http://www.cfla.gov.lv/lv/es-fondi-2014-2020/projektu-iesniegumu-atlase</w:t>
        </w:r>
      </w:hyperlink>
      <w:r w:rsidR="003C23AD">
        <w:t xml:space="preserve">; </w:t>
      </w:r>
    </w:p>
  </w:footnote>
  <w:footnote w:id="4">
    <w:p w14:paraId="623C0522" w14:textId="58489D22" w:rsidR="00DD53C8" w:rsidRPr="00DD53C8" w:rsidRDefault="00DD53C8">
      <w:pPr>
        <w:pStyle w:val="FootnoteText"/>
      </w:pPr>
      <w:r w:rsidRPr="00DD53C8">
        <w:rPr>
          <w:rStyle w:val="FootnoteReference"/>
        </w:rPr>
        <w:footnoteRef/>
      </w:r>
      <w:r w:rsidRPr="00DD53C8">
        <w:t xml:space="preserve"> Eiropas Reģionālais attīstības </w:t>
      </w:r>
      <w:r w:rsidRPr="00DD53C8">
        <w:t>fonds</w:t>
      </w:r>
      <w:bookmarkStart w:id="0" w:name="_GoBack"/>
      <w:bookmarkEnd w:id="0"/>
    </w:p>
  </w:footnote>
  <w:footnote w:id="5">
    <w:p w14:paraId="73CF9474" w14:textId="5DE1B1CD" w:rsidR="00E45DCE" w:rsidRDefault="00E45DCE" w:rsidP="0013542C">
      <w:pPr>
        <w:pStyle w:val="FootnoteText"/>
        <w:jc w:val="both"/>
      </w:pPr>
      <w:r w:rsidRPr="00E45DCE">
        <w:rPr>
          <w:rStyle w:val="FootnoteReference"/>
        </w:rPr>
        <w:footnoteRef/>
      </w:r>
      <w:r w:rsidRPr="00E45DCE">
        <w:t xml:space="preserve"> </w:t>
      </w:r>
      <w:r w:rsidRPr="0013542C">
        <w:rPr>
          <w:rFonts w:cs="Times New Roman"/>
        </w:rPr>
        <w:t>Aicinām iepazīties ar kopsavilkuma informāciju par ES fondu investīciju aktualitātēm prezentācijā, ko FM sniedza Saeimas Eiropas lietu komisijas sēdē 2018. gada 3. oktobrī</w:t>
      </w:r>
      <w:r w:rsidRPr="00E45DCE">
        <w:t xml:space="preserve"> Prezentācija pieejama </w:t>
      </w:r>
      <w:r w:rsidRPr="00574323">
        <w:rPr>
          <w:rFonts w:cs="Times New Roman"/>
        </w:rPr>
        <w:t>ES fondu tīmekļa vietnē</w:t>
      </w:r>
      <w:r w:rsidRPr="00574323">
        <w:t xml:space="preserve">, sadaļā – Materiāli un ziņojumi </w:t>
      </w:r>
      <w:r w:rsidRPr="00E45DCE">
        <w:rPr>
          <w:rFonts w:cs="Times New Roman"/>
        </w:rPr>
        <w:t>→ Publikācijas</w:t>
      </w:r>
      <w:r>
        <w:rPr>
          <w:rFonts w:cs="Times New Roman"/>
        </w:rPr>
        <w:t xml:space="preserve"> un prezentācijas </w:t>
      </w:r>
      <w:r w:rsidRPr="00FF4FB0">
        <w:rPr>
          <w:rFonts w:cs="Times New Roman"/>
        </w:rPr>
        <w:t>→</w:t>
      </w:r>
      <w:r>
        <w:rPr>
          <w:rFonts w:cs="Times New Roman"/>
        </w:rPr>
        <w:t xml:space="preserve"> Prezentācijas: </w:t>
      </w:r>
      <w:hyperlink r:id="rId5" w:history="1">
        <w:r w:rsidRPr="00282BB9">
          <w:rPr>
            <w:rStyle w:val="Hyperlink"/>
          </w:rPr>
          <w:t>http://www.esfondi.lv/prezentacijas</w:t>
        </w:r>
      </w:hyperlink>
    </w:p>
  </w:footnote>
  <w:footnote w:id="6">
    <w:p w14:paraId="7C504DAA" w14:textId="77777777" w:rsidR="00580EEE" w:rsidRDefault="00580EEE" w:rsidP="00580EEE">
      <w:pPr>
        <w:pStyle w:val="FootnoteText"/>
        <w:jc w:val="both"/>
      </w:pPr>
      <w:r>
        <w:rPr>
          <w:rStyle w:val="FootnoteReference"/>
        </w:rPr>
        <w:footnoteRef/>
      </w:r>
      <w:r>
        <w:t xml:space="preserve"> Skat. 2.atsauci. </w:t>
      </w:r>
    </w:p>
  </w:footnote>
  <w:footnote w:id="7">
    <w:p w14:paraId="7882DFA6" w14:textId="37DB9019" w:rsidR="00E66B02" w:rsidRPr="00580EEE" w:rsidRDefault="00E66B02" w:rsidP="00580EEE">
      <w:pPr>
        <w:pStyle w:val="FootnoteText"/>
        <w:jc w:val="both"/>
      </w:pPr>
      <w:r>
        <w:rPr>
          <w:rStyle w:val="FootnoteReference"/>
        </w:rPr>
        <w:footnoteRef/>
      </w:r>
      <w:r>
        <w:t xml:space="preserve"> </w:t>
      </w:r>
      <w:r w:rsidR="00580EEE" w:rsidRPr="00580EEE">
        <w:t xml:space="preserve">Kopā “lielajiem” projektiem plānots ES fondu atbalsts 473,5 milj. </w:t>
      </w:r>
      <w:proofErr w:type="spellStart"/>
      <w:r w:rsidR="00580EEE" w:rsidRPr="00580EEE">
        <w:rPr>
          <w:i/>
        </w:rPr>
        <w:t>euro</w:t>
      </w:r>
      <w:proofErr w:type="spellEnd"/>
      <w:r w:rsidR="00580EEE" w:rsidRPr="00580EEE">
        <w:t xml:space="preserve"> </w:t>
      </w:r>
      <w:r w:rsidRPr="00580EEE">
        <w:t xml:space="preserve">bez </w:t>
      </w:r>
      <w:r w:rsidR="00580EEE" w:rsidRPr="00580EEE">
        <w:t xml:space="preserve">iespējamā papildu </w:t>
      </w:r>
      <w:r w:rsidRPr="00580EEE">
        <w:t>rezerves finansējuma, kas</w:t>
      </w:r>
      <w:r w:rsidR="0088579A" w:rsidRPr="00580EEE">
        <w:t xml:space="preserve"> potenci</w:t>
      </w:r>
      <w:r w:rsidR="006D2252" w:rsidRPr="00580EEE">
        <w:t xml:space="preserve">āli pieejams </w:t>
      </w:r>
      <w:r w:rsidR="0088579A" w:rsidRPr="00580EEE">
        <w:t>pēc 2018.gada snieguma ietvara mērķu sasniegšanas</w:t>
      </w:r>
      <w:r w:rsidRPr="00580EEE">
        <w:t>.</w:t>
      </w:r>
    </w:p>
  </w:footnote>
  <w:footnote w:id="8">
    <w:p w14:paraId="0AB5DCF3" w14:textId="2570CF72" w:rsidR="00E66B02" w:rsidRPr="00E66B02" w:rsidRDefault="00E66B02">
      <w:pPr>
        <w:pStyle w:val="FootnoteText"/>
      </w:pPr>
      <w:r>
        <w:rPr>
          <w:rStyle w:val="FootnoteReference"/>
        </w:rPr>
        <w:footnoteRef/>
      </w:r>
      <w:r>
        <w:t xml:space="preserve"> Projekta </w:t>
      </w:r>
      <w:r w:rsidRPr="00E66B02">
        <w:t xml:space="preserve">kopējās attiecināmās izmaksas 439,7 milj. </w:t>
      </w:r>
      <w:proofErr w:type="spellStart"/>
      <w:r w:rsidRPr="00E66B02">
        <w:rPr>
          <w:i/>
        </w:rPr>
        <w:t>euro</w:t>
      </w:r>
      <w:proofErr w:type="spellEnd"/>
      <w:r w:rsidRPr="00E66B02">
        <w:t xml:space="preserve">, t.sk. Kohēzijas fonds 318,6 milj. </w:t>
      </w:r>
      <w:proofErr w:type="spellStart"/>
      <w:r w:rsidRPr="00E66B02">
        <w:rPr>
          <w:i/>
        </w:rPr>
        <w:t>euro</w:t>
      </w:r>
      <w:proofErr w:type="spellEnd"/>
      <w:r>
        <w:t>.</w:t>
      </w:r>
    </w:p>
  </w:footnote>
  <w:footnote w:id="9">
    <w:p w14:paraId="531BB0CC" w14:textId="1A6D269E" w:rsidR="00E66B02" w:rsidRDefault="00E66B02">
      <w:pPr>
        <w:pStyle w:val="FootnoteText"/>
      </w:pPr>
      <w:r>
        <w:rPr>
          <w:rStyle w:val="FootnoteReference"/>
        </w:rPr>
        <w:footnoteRef/>
      </w:r>
      <w:r>
        <w:t xml:space="preserve"> Projekta </w:t>
      </w:r>
      <w:r w:rsidRPr="00E66B02">
        <w:t>kopējās attiecināmās izmaksas</w:t>
      </w:r>
      <w:r w:rsidR="00E900FB">
        <w:t xml:space="preserve"> </w:t>
      </w:r>
      <w:r w:rsidRPr="00E66B02">
        <w:t xml:space="preserve">97,4 milj. </w:t>
      </w:r>
      <w:proofErr w:type="spellStart"/>
      <w:r w:rsidRPr="00E66B02">
        <w:rPr>
          <w:i/>
        </w:rPr>
        <w:t>euro</w:t>
      </w:r>
      <w:proofErr w:type="spellEnd"/>
      <w:r w:rsidRPr="00E66B02">
        <w:t xml:space="preserve">, t.sk. </w:t>
      </w:r>
      <w:r>
        <w:t>Kohēzijas fonds</w:t>
      </w:r>
      <w:r w:rsidRPr="00E66B02">
        <w:t xml:space="preserve"> 65,7 milj. </w:t>
      </w:r>
      <w:proofErr w:type="spellStart"/>
      <w:r w:rsidRPr="00E66B02">
        <w:rPr>
          <w:i/>
        </w:rPr>
        <w:t>euro</w:t>
      </w:r>
      <w:proofErr w:type="spellEnd"/>
      <w:r>
        <w:rPr>
          <w:i/>
        </w:rPr>
        <w:t>.</w:t>
      </w:r>
    </w:p>
  </w:footnote>
  <w:footnote w:id="10">
    <w:p w14:paraId="40AF65C1" w14:textId="6B60E85A" w:rsidR="00E66B02" w:rsidRDefault="00E66B02" w:rsidP="003A6361">
      <w:pPr>
        <w:pStyle w:val="FootnoteText"/>
        <w:jc w:val="both"/>
      </w:pPr>
      <w:r>
        <w:rPr>
          <w:rStyle w:val="FootnoteReference"/>
        </w:rPr>
        <w:footnoteRef/>
      </w:r>
      <w:r>
        <w:t xml:space="preserve"> Projekta </w:t>
      </w:r>
      <w:r w:rsidRPr="00E66B02">
        <w:t>kopējās attiecināmās izmaksas 91,1 milj</w:t>
      </w:r>
      <w:r w:rsidRPr="00E66B02">
        <w:rPr>
          <w:i/>
        </w:rPr>
        <w:t xml:space="preserve">. </w:t>
      </w:r>
      <w:proofErr w:type="spellStart"/>
      <w:r w:rsidRPr="00E66B02">
        <w:rPr>
          <w:i/>
        </w:rPr>
        <w:t>euro</w:t>
      </w:r>
      <w:proofErr w:type="spellEnd"/>
      <w:r w:rsidRPr="00E66B02">
        <w:t>, t.sk. Eiro</w:t>
      </w:r>
      <w:r>
        <w:t>pas Reģionālās attīstības fonds</w:t>
      </w:r>
      <w:r w:rsidR="00E900FB">
        <w:t xml:space="preserve"> </w:t>
      </w:r>
      <w:r w:rsidRPr="00E66B02">
        <w:t>64,3</w:t>
      </w:r>
      <w:r w:rsidR="00E900FB">
        <w:t> m</w:t>
      </w:r>
      <w:r w:rsidRPr="00E66B02">
        <w:t xml:space="preserve">ilj. </w:t>
      </w:r>
      <w:proofErr w:type="spellStart"/>
      <w:r w:rsidRPr="00E66B02">
        <w:rPr>
          <w:i/>
        </w:rPr>
        <w:t>euro</w:t>
      </w:r>
      <w:proofErr w:type="spellEnd"/>
    </w:p>
  </w:footnote>
  <w:footnote w:id="11">
    <w:p w14:paraId="0D3B392F" w14:textId="703AD43E" w:rsidR="000721BD" w:rsidRPr="000721BD" w:rsidRDefault="00E66B02" w:rsidP="003A6361">
      <w:pPr>
        <w:pStyle w:val="FootnoteText"/>
        <w:jc w:val="both"/>
        <w:rPr>
          <w:rFonts w:eastAsia="Calibri" w:cs="Times New Roman"/>
        </w:rPr>
      </w:pPr>
      <w:r>
        <w:rPr>
          <w:rStyle w:val="FootnoteReference"/>
        </w:rPr>
        <w:footnoteRef/>
      </w:r>
      <w:r>
        <w:t xml:space="preserve"> </w:t>
      </w:r>
      <w:r w:rsidRPr="00E66B02">
        <w:rPr>
          <w:rFonts w:eastAsia="Calibri" w:cs="Times New Roman"/>
        </w:rPr>
        <w:t>VSIA “Paula Stradiņa klīniskā universitātes slimnīca” prezentācijas</w:t>
      </w:r>
      <w:r w:rsidR="00E900FB">
        <w:rPr>
          <w:rFonts w:eastAsia="Calibri" w:cs="Times New Roman"/>
        </w:rPr>
        <w:t xml:space="preserve"> </w:t>
      </w:r>
      <w:r w:rsidRPr="00E66B02">
        <w:rPr>
          <w:rFonts w:eastAsia="Calibri" w:cs="Times New Roman"/>
        </w:rPr>
        <w:t>2018.</w:t>
      </w:r>
      <w:r w:rsidR="00094373">
        <w:rPr>
          <w:rFonts w:eastAsia="Calibri" w:cs="Times New Roman"/>
        </w:rPr>
        <w:t xml:space="preserve"> </w:t>
      </w:r>
      <w:r w:rsidRPr="00E66B02">
        <w:rPr>
          <w:rFonts w:eastAsia="Calibri" w:cs="Times New Roman"/>
        </w:rPr>
        <w:t>gada 18.</w:t>
      </w:r>
      <w:r w:rsidR="00E900FB">
        <w:rPr>
          <w:rFonts w:eastAsia="Calibri" w:cs="Times New Roman"/>
        </w:rPr>
        <w:t> </w:t>
      </w:r>
      <w:r w:rsidRPr="00E66B02">
        <w:rPr>
          <w:rFonts w:eastAsia="Calibri" w:cs="Times New Roman"/>
        </w:rPr>
        <w:t>septembra un 2018. gada 23.</w:t>
      </w:r>
      <w:r w:rsidR="00E900FB">
        <w:rPr>
          <w:rFonts w:eastAsia="Calibri" w:cs="Times New Roman"/>
        </w:rPr>
        <w:t> </w:t>
      </w:r>
      <w:r w:rsidRPr="00E66B02">
        <w:rPr>
          <w:rFonts w:eastAsia="Calibri" w:cs="Times New Roman"/>
        </w:rPr>
        <w:t>oktobra Saeimas publisko izdevumu un revīzijas komisijas sēd</w:t>
      </w:r>
      <w:r w:rsidR="00E900FB">
        <w:rPr>
          <w:rFonts w:eastAsia="Calibri" w:cs="Times New Roman"/>
        </w:rPr>
        <w:t>ēm</w:t>
      </w:r>
      <w:r w:rsidR="003A6361">
        <w:rPr>
          <w:rFonts w:eastAsia="Calibri" w:cs="Times New Roman"/>
        </w:rPr>
        <w:t xml:space="preserve"> skatāmas </w:t>
      </w:r>
      <w:r w:rsidR="00280B9B">
        <w:rPr>
          <w:rFonts w:eastAsia="Calibri" w:cs="Times New Roman"/>
        </w:rPr>
        <w:t>Latvijas Republikas Saeimas tīmekļa vietnē, sadaļā</w:t>
      </w:r>
      <w:r w:rsidR="00280B9B" w:rsidRPr="00280B9B">
        <w:rPr>
          <w:rFonts w:eastAsia="Calibri" w:cs="Times New Roman"/>
          <w:color w:val="0563C1"/>
        </w:rPr>
        <w:t xml:space="preserve"> </w:t>
      </w:r>
      <w:r w:rsidR="000721BD" w:rsidRPr="000721BD">
        <w:rPr>
          <w:rFonts w:eastAsia="Calibri" w:cs="Times New Roman"/>
        </w:rPr>
        <w:t>kalendārs (izvēloties 18. septembra vai 23. oktobra sēdi)</w:t>
      </w:r>
      <w:r w:rsidR="000721BD">
        <w:rPr>
          <w:rFonts w:eastAsia="Calibri" w:cs="Times New Roman"/>
        </w:rPr>
        <w:t xml:space="preserve"> </w:t>
      </w:r>
      <w:r w:rsidR="000721BD" w:rsidRPr="00E45DCE">
        <w:rPr>
          <w:rFonts w:cs="Times New Roman"/>
        </w:rPr>
        <w:t>→</w:t>
      </w:r>
      <w:r w:rsidR="000721BD" w:rsidRPr="000721BD">
        <w:rPr>
          <w:rFonts w:eastAsia="Calibri" w:cs="Times New Roman"/>
        </w:rPr>
        <w:t xml:space="preserve"> </w:t>
      </w:r>
      <w:r w:rsidR="000721BD">
        <w:rPr>
          <w:rFonts w:eastAsia="Calibri" w:cs="Times New Roman"/>
        </w:rPr>
        <w:t xml:space="preserve"> </w:t>
      </w:r>
      <w:r w:rsidR="00280B9B" w:rsidRPr="003A6361">
        <w:rPr>
          <w:rFonts w:cs="Times New Roman"/>
          <w:bCs/>
        </w:rPr>
        <w:t>Publisko izdevum</w:t>
      </w:r>
      <w:r w:rsidR="000721BD">
        <w:rPr>
          <w:rFonts w:cs="Times New Roman"/>
          <w:bCs/>
        </w:rPr>
        <w:t>u un revīzijas komisijas sēde</w:t>
      </w:r>
      <w:r w:rsidR="003A6361">
        <w:rPr>
          <w:rFonts w:eastAsia="Calibri" w:cs="Times New Roman"/>
        </w:rPr>
        <w:t xml:space="preserve">: </w:t>
      </w:r>
      <w:hyperlink r:id="rId6" w:history="1">
        <w:r w:rsidR="000721BD" w:rsidRPr="00177948">
          <w:rPr>
            <w:rStyle w:val="Hyperlink"/>
            <w:rFonts w:eastAsia="Calibri" w:cs="Times New Roman"/>
          </w:rPr>
          <w:t>https://titania.saeima.lv/</w:t>
        </w:r>
      </w:hyperlink>
    </w:p>
  </w:footnote>
  <w:footnote w:id="12">
    <w:p w14:paraId="68C49019" w14:textId="6AD5F98E" w:rsidR="00E66B02" w:rsidRDefault="00E66B02" w:rsidP="003A6361">
      <w:pPr>
        <w:pStyle w:val="FootnoteText"/>
        <w:jc w:val="both"/>
      </w:pPr>
      <w:r>
        <w:rPr>
          <w:rStyle w:val="FootnoteReference"/>
        </w:rPr>
        <w:footnoteRef/>
      </w:r>
      <w:r>
        <w:t xml:space="preserve"> Projekta </w:t>
      </w:r>
      <w:r w:rsidRPr="00E66B02">
        <w:t>kopējās attiecināmās izmaksas 29,3 milj.</w:t>
      </w:r>
      <w:r w:rsidRPr="00E66B02">
        <w:rPr>
          <w:i/>
        </w:rPr>
        <w:t xml:space="preserve"> </w:t>
      </w:r>
      <w:proofErr w:type="spellStart"/>
      <w:r w:rsidRPr="00E66B02">
        <w:rPr>
          <w:i/>
        </w:rPr>
        <w:t>euro</w:t>
      </w:r>
      <w:proofErr w:type="spellEnd"/>
      <w:r w:rsidRPr="00E66B02">
        <w:t xml:space="preserve">, t.sk. </w:t>
      </w:r>
      <w:r w:rsidR="003A6361">
        <w:t>ES</w:t>
      </w:r>
      <w:r w:rsidRPr="00E66B02">
        <w:t xml:space="preserve"> fond</w:t>
      </w:r>
      <w:r w:rsidR="003A6361">
        <w:t>i</w:t>
      </w:r>
      <w:r w:rsidRPr="00E66B02">
        <w:t xml:space="preserve"> 11,6</w:t>
      </w:r>
      <w:r w:rsidR="00E900FB">
        <w:t> </w:t>
      </w:r>
      <w:r w:rsidRPr="00E66B02">
        <w:t>milj.</w:t>
      </w:r>
      <w:r w:rsidR="00E900FB">
        <w:t> </w:t>
      </w:r>
      <w:proofErr w:type="spellStart"/>
      <w:r w:rsidRPr="00E66B02">
        <w:rPr>
          <w:i/>
        </w:rPr>
        <w:t>euro</w:t>
      </w:r>
      <w:proofErr w:type="spellEnd"/>
      <w:r w:rsidRPr="00E66B02">
        <w:rPr>
          <w:i/>
        </w:rPr>
        <w:t xml:space="preserve"> </w:t>
      </w:r>
      <w:r w:rsidRPr="00E66B02">
        <w:t>un valsts budžeta “</w:t>
      </w:r>
      <w:proofErr w:type="spellStart"/>
      <w:r w:rsidRPr="00E66B02">
        <w:t>virssaistības</w:t>
      </w:r>
      <w:proofErr w:type="spellEnd"/>
      <w:r w:rsidRPr="00E66B02">
        <w:t xml:space="preserve">” 13,3 milj. </w:t>
      </w:r>
      <w:proofErr w:type="spellStart"/>
      <w:r w:rsidRPr="00E66B02">
        <w:rPr>
          <w:i/>
        </w:rPr>
        <w:t>euro</w:t>
      </w:r>
      <w:proofErr w:type="spellEnd"/>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4B7" w14:textId="77777777" w:rsidR="00E36A2A" w:rsidRDefault="00E36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892163"/>
      <w:docPartObj>
        <w:docPartGallery w:val="Page Numbers (Top of Page)"/>
        <w:docPartUnique/>
      </w:docPartObj>
    </w:sdtPr>
    <w:sdtEndPr>
      <w:rPr>
        <w:noProof/>
      </w:rPr>
    </w:sdtEndPr>
    <w:sdtContent>
      <w:p w14:paraId="0C8E0C95" w14:textId="18AA6B4A" w:rsidR="008C371D" w:rsidRDefault="008C371D" w:rsidP="00947BBB">
        <w:pPr>
          <w:pStyle w:val="Header"/>
          <w:jc w:val="center"/>
        </w:pPr>
        <w:r>
          <w:fldChar w:fldCharType="begin"/>
        </w:r>
        <w:r>
          <w:instrText xml:space="preserve"> PAGE   \* MERGEFORMAT </w:instrText>
        </w:r>
        <w:r>
          <w:fldChar w:fldCharType="separate"/>
        </w:r>
        <w:r w:rsidR="009840BE">
          <w:rPr>
            <w:noProof/>
          </w:rPr>
          <w:t>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7AD9" w14:textId="77777777" w:rsidR="00E36A2A" w:rsidRDefault="00E3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FFD"/>
    <w:multiLevelType w:val="hybridMultilevel"/>
    <w:tmpl w:val="E618C832"/>
    <w:lvl w:ilvl="0" w:tplc="D720A8CC">
      <w:start w:val="5"/>
      <w:numFmt w:val="decimal"/>
      <w:lvlText w:val="%1."/>
      <w:lvlJc w:val="left"/>
      <w:pPr>
        <w:ind w:left="8015" w:hanging="360"/>
      </w:pPr>
      <w:rPr>
        <w:rFonts w:hint="default"/>
        <w:b w:val="0"/>
        <w:i w:val="0"/>
        <w:sz w:val="28"/>
        <w:szCs w:val="28"/>
        <w:vertAlign w:val="baseline"/>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1" w15:restartNumberingAfterBreak="0">
    <w:nsid w:val="341E2678"/>
    <w:multiLevelType w:val="hybridMultilevel"/>
    <w:tmpl w:val="7A4659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AA18BC"/>
    <w:multiLevelType w:val="hybridMultilevel"/>
    <w:tmpl w:val="221A923C"/>
    <w:lvl w:ilvl="0" w:tplc="04260011">
      <w:start w:val="1"/>
      <w:numFmt w:val="decimal"/>
      <w:lvlText w:val="%1)"/>
      <w:lvlJc w:val="left"/>
      <w:pPr>
        <w:ind w:left="8015" w:hanging="360"/>
      </w:pPr>
      <w:rPr>
        <w:rFonts w:hint="default"/>
        <w:b w:val="0"/>
        <w:i w:val="0"/>
        <w:sz w:val="28"/>
        <w:szCs w:val="28"/>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3" w15:restartNumberingAfterBreak="0">
    <w:nsid w:val="5DB4069F"/>
    <w:multiLevelType w:val="hybridMultilevel"/>
    <w:tmpl w:val="B3985F8A"/>
    <w:lvl w:ilvl="0" w:tplc="085626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13A3A86"/>
    <w:multiLevelType w:val="hybridMultilevel"/>
    <w:tmpl w:val="CF625B3A"/>
    <w:lvl w:ilvl="0" w:tplc="04260011">
      <w:start w:val="1"/>
      <w:numFmt w:val="decimal"/>
      <w:lvlText w:val="%1)"/>
      <w:lvlJc w:val="left"/>
      <w:pPr>
        <w:ind w:left="8015" w:hanging="360"/>
      </w:pPr>
      <w:rPr>
        <w:rFonts w:hint="default"/>
        <w:b w:val="0"/>
        <w:i w:val="0"/>
        <w:sz w:val="28"/>
        <w:szCs w:val="28"/>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5" w15:restartNumberingAfterBreak="0">
    <w:nsid w:val="63697601"/>
    <w:multiLevelType w:val="multilevel"/>
    <w:tmpl w:val="F3B4F318"/>
    <w:lvl w:ilvl="0">
      <w:start w:val="1"/>
      <w:numFmt w:val="decimal"/>
      <w:lvlText w:val="%1."/>
      <w:lvlJc w:val="left"/>
      <w:pPr>
        <w:ind w:left="8015" w:hanging="360"/>
      </w:pPr>
      <w:rPr>
        <w:rFonts w:hint="default"/>
        <w:b w:val="0"/>
        <w:i w:val="0"/>
        <w:sz w:val="28"/>
        <w:szCs w:val="28"/>
        <w:u w:val="none"/>
        <w:lang w:val="en-GB"/>
      </w:rPr>
    </w:lvl>
    <w:lvl w:ilvl="1">
      <w:start w:val="1"/>
      <w:numFmt w:val="decimal"/>
      <w:isLgl/>
      <w:lvlText w:val="%1.%2."/>
      <w:lvlJc w:val="left"/>
      <w:pPr>
        <w:ind w:left="2880" w:hanging="72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6" w15:restartNumberingAfterBreak="0">
    <w:nsid w:val="79D666F1"/>
    <w:multiLevelType w:val="multilevel"/>
    <w:tmpl w:val="F3B4F318"/>
    <w:lvl w:ilvl="0">
      <w:start w:val="1"/>
      <w:numFmt w:val="decimal"/>
      <w:lvlText w:val="%1."/>
      <w:lvlJc w:val="left"/>
      <w:pPr>
        <w:ind w:left="8015" w:hanging="360"/>
      </w:pPr>
      <w:rPr>
        <w:rFonts w:hint="default"/>
        <w:b w:val="0"/>
        <w:i w:val="0"/>
        <w:sz w:val="28"/>
        <w:szCs w:val="28"/>
        <w:u w:val="none"/>
        <w:lang w:val="en-GB"/>
      </w:rPr>
    </w:lvl>
    <w:lvl w:ilvl="1">
      <w:start w:val="1"/>
      <w:numFmt w:val="decimal"/>
      <w:isLgl/>
      <w:lvlText w:val="%1.%2."/>
      <w:lvlJc w:val="left"/>
      <w:pPr>
        <w:ind w:left="2880" w:hanging="72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7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DB"/>
    <w:rsid w:val="00000113"/>
    <w:rsid w:val="00000127"/>
    <w:rsid w:val="00000571"/>
    <w:rsid w:val="000005C5"/>
    <w:rsid w:val="00001237"/>
    <w:rsid w:val="00002E9B"/>
    <w:rsid w:val="000033F3"/>
    <w:rsid w:val="00004BBD"/>
    <w:rsid w:val="000067D7"/>
    <w:rsid w:val="00006B57"/>
    <w:rsid w:val="00007B08"/>
    <w:rsid w:val="00007B61"/>
    <w:rsid w:val="00007BE6"/>
    <w:rsid w:val="0001194A"/>
    <w:rsid w:val="00011C73"/>
    <w:rsid w:val="00011FF7"/>
    <w:rsid w:val="00012377"/>
    <w:rsid w:val="000131E3"/>
    <w:rsid w:val="00013603"/>
    <w:rsid w:val="00013EE5"/>
    <w:rsid w:val="00013F29"/>
    <w:rsid w:val="00014601"/>
    <w:rsid w:val="00014A9B"/>
    <w:rsid w:val="00015DB6"/>
    <w:rsid w:val="000177C8"/>
    <w:rsid w:val="00017C7A"/>
    <w:rsid w:val="00017EC0"/>
    <w:rsid w:val="000201F0"/>
    <w:rsid w:val="00020535"/>
    <w:rsid w:val="000205BB"/>
    <w:rsid w:val="00020B77"/>
    <w:rsid w:val="00020DB1"/>
    <w:rsid w:val="00023924"/>
    <w:rsid w:val="0002446C"/>
    <w:rsid w:val="00024601"/>
    <w:rsid w:val="00024C59"/>
    <w:rsid w:val="00025A42"/>
    <w:rsid w:val="00026477"/>
    <w:rsid w:val="00027639"/>
    <w:rsid w:val="00027886"/>
    <w:rsid w:val="00030757"/>
    <w:rsid w:val="000314B6"/>
    <w:rsid w:val="00031ABC"/>
    <w:rsid w:val="000323AC"/>
    <w:rsid w:val="0003345C"/>
    <w:rsid w:val="000334DE"/>
    <w:rsid w:val="0003350F"/>
    <w:rsid w:val="00033A05"/>
    <w:rsid w:val="000347D9"/>
    <w:rsid w:val="00034AE4"/>
    <w:rsid w:val="00034E24"/>
    <w:rsid w:val="00034E6C"/>
    <w:rsid w:val="00035523"/>
    <w:rsid w:val="00035774"/>
    <w:rsid w:val="00035D19"/>
    <w:rsid w:val="00035FF6"/>
    <w:rsid w:val="0003623F"/>
    <w:rsid w:val="000367DA"/>
    <w:rsid w:val="00037205"/>
    <w:rsid w:val="000401D0"/>
    <w:rsid w:val="00040333"/>
    <w:rsid w:val="000407C3"/>
    <w:rsid w:val="0004087E"/>
    <w:rsid w:val="00040CEF"/>
    <w:rsid w:val="00040F4E"/>
    <w:rsid w:val="00041D2F"/>
    <w:rsid w:val="0004200D"/>
    <w:rsid w:val="000428A2"/>
    <w:rsid w:val="000438BB"/>
    <w:rsid w:val="00044366"/>
    <w:rsid w:val="00044522"/>
    <w:rsid w:val="000449F1"/>
    <w:rsid w:val="00045429"/>
    <w:rsid w:val="00045D07"/>
    <w:rsid w:val="000467FF"/>
    <w:rsid w:val="00046FED"/>
    <w:rsid w:val="000471C4"/>
    <w:rsid w:val="00047697"/>
    <w:rsid w:val="000500C8"/>
    <w:rsid w:val="000503A0"/>
    <w:rsid w:val="000507D2"/>
    <w:rsid w:val="00050B6C"/>
    <w:rsid w:val="00050E23"/>
    <w:rsid w:val="000512E7"/>
    <w:rsid w:val="000512FE"/>
    <w:rsid w:val="00051948"/>
    <w:rsid w:val="00051CE6"/>
    <w:rsid w:val="00051FB0"/>
    <w:rsid w:val="0005214B"/>
    <w:rsid w:val="000527F4"/>
    <w:rsid w:val="000535AF"/>
    <w:rsid w:val="000536EF"/>
    <w:rsid w:val="00053EC6"/>
    <w:rsid w:val="00054304"/>
    <w:rsid w:val="00055112"/>
    <w:rsid w:val="0005603B"/>
    <w:rsid w:val="00057433"/>
    <w:rsid w:val="00057663"/>
    <w:rsid w:val="00057E29"/>
    <w:rsid w:val="00057EB0"/>
    <w:rsid w:val="00060495"/>
    <w:rsid w:val="000607DF"/>
    <w:rsid w:val="00060B70"/>
    <w:rsid w:val="00060C84"/>
    <w:rsid w:val="000612F4"/>
    <w:rsid w:val="00061573"/>
    <w:rsid w:val="000617E1"/>
    <w:rsid w:val="00061833"/>
    <w:rsid w:val="00061CB7"/>
    <w:rsid w:val="00061F4D"/>
    <w:rsid w:val="0006211D"/>
    <w:rsid w:val="0006216B"/>
    <w:rsid w:val="00062A84"/>
    <w:rsid w:val="0006366D"/>
    <w:rsid w:val="00063E93"/>
    <w:rsid w:val="0006455E"/>
    <w:rsid w:val="00065D04"/>
    <w:rsid w:val="000663DA"/>
    <w:rsid w:val="00066437"/>
    <w:rsid w:val="00066467"/>
    <w:rsid w:val="0006657D"/>
    <w:rsid w:val="000703B5"/>
    <w:rsid w:val="00070ABD"/>
    <w:rsid w:val="00070C00"/>
    <w:rsid w:val="00071050"/>
    <w:rsid w:val="000712B5"/>
    <w:rsid w:val="00071546"/>
    <w:rsid w:val="0007198E"/>
    <w:rsid w:val="00071F4A"/>
    <w:rsid w:val="000721BD"/>
    <w:rsid w:val="00072420"/>
    <w:rsid w:val="0007245C"/>
    <w:rsid w:val="000730F5"/>
    <w:rsid w:val="00073BE5"/>
    <w:rsid w:val="000741A6"/>
    <w:rsid w:val="000741E1"/>
    <w:rsid w:val="00074504"/>
    <w:rsid w:val="000747D7"/>
    <w:rsid w:val="00074C3F"/>
    <w:rsid w:val="00074E48"/>
    <w:rsid w:val="00074F36"/>
    <w:rsid w:val="00075907"/>
    <w:rsid w:val="00075B0B"/>
    <w:rsid w:val="00076E06"/>
    <w:rsid w:val="000774F9"/>
    <w:rsid w:val="000779FE"/>
    <w:rsid w:val="00080167"/>
    <w:rsid w:val="00080546"/>
    <w:rsid w:val="00080686"/>
    <w:rsid w:val="00080827"/>
    <w:rsid w:val="00080B39"/>
    <w:rsid w:val="00080B4F"/>
    <w:rsid w:val="00081457"/>
    <w:rsid w:val="0008164B"/>
    <w:rsid w:val="000821ED"/>
    <w:rsid w:val="00082319"/>
    <w:rsid w:val="00082963"/>
    <w:rsid w:val="00082FD4"/>
    <w:rsid w:val="00083BF0"/>
    <w:rsid w:val="0008439F"/>
    <w:rsid w:val="000844FA"/>
    <w:rsid w:val="00084ECB"/>
    <w:rsid w:val="00085891"/>
    <w:rsid w:val="00086B7B"/>
    <w:rsid w:val="00087C80"/>
    <w:rsid w:val="0009087E"/>
    <w:rsid w:val="00090DA5"/>
    <w:rsid w:val="0009129F"/>
    <w:rsid w:val="00091A60"/>
    <w:rsid w:val="00091F37"/>
    <w:rsid w:val="0009204E"/>
    <w:rsid w:val="000923D8"/>
    <w:rsid w:val="000923F2"/>
    <w:rsid w:val="0009346A"/>
    <w:rsid w:val="000939E6"/>
    <w:rsid w:val="00093BDC"/>
    <w:rsid w:val="000941C6"/>
    <w:rsid w:val="00094373"/>
    <w:rsid w:val="00094601"/>
    <w:rsid w:val="000951CC"/>
    <w:rsid w:val="00095383"/>
    <w:rsid w:val="00095988"/>
    <w:rsid w:val="00095B56"/>
    <w:rsid w:val="00096AE9"/>
    <w:rsid w:val="000970CC"/>
    <w:rsid w:val="000973A6"/>
    <w:rsid w:val="0009753C"/>
    <w:rsid w:val="00097784"/>
    <w:rsid w:val="00097918"/>
    <w:rsid w:val="00097E4D"/>
    <w:rsid w:val="000A00F3"/>
    <w:rsid w:val="000A047B"/>
    <w:rsid w:val="000A05B2"/>
    <w:rsid w:val="000A1A61"/>
    <w:rsid w:val="000A267D"/>
    <w:rsid w:val="000A274D"/>
    <w:rsid w:val="000A28B4"/>
    <w:rsid w:val="000A2ACA"/>
    <w:rsid w:val="000A302E"/>
    <w:rsid w:val="000A376D"/>
    <w:rsid w:val="000A3C06"/>
    <w:rsid w:val="000A3C0C"/>
    <w:rsid w:val="000A3FED"/>
    <w:rsid w:val="000A507D"/>
    <w:rsid w:val="000A5AD1"/>
    <w:rsid w:val="000A5C17"/>
    <w:rsid w:val="000A5CC7"/>
    <w:rsid w:val="000A6187"/>
    <w:rsid w:val="000A72D7"/>
    <w:rsid w:val="000A734C"/>
    <w:rsid w:val="000A76BE"/>
    <w:rsid w:val="000A7F7F"/>
    <w:rsid w:val="000B07C0"/>
    <w:rsid w:val="000B0997"/>
    <w:rsid w:val="000B0FCB"/>
    <w:rsid w:val="000B12FE"/>
    <w:rsid w:val="000B15C0"/>
    <w:rsid w:val="000B1717"/>
    <w:rsid w:val="000B17A3"/>
    <w:rsid w:val="000B1C7A"/>
    <w:rsid w:val="000B1E6F"/>
    <w:rsid w:val="000B1EAF"/>
    <w:rsid w:val="000B2953"/>
    <w:rsid w:val="000B391E"/>
    <w:rsid w:val="000B3931"/>
    <w:rsid w:val="000B395B"/>
    <w:rsid w:val="000B4053"/>
    <w:rsid w:val="000B4E31"/>
    <w:rsid w:val="000B5561"/>
    <w:rsid w:val="000B665D"/>
    <w:rsid w:val="000B68A0"/>
    <w:rsid w:val="000B68CF"/>
    <w:rsid w:val="000B74E8"/>
    <w:rsid w:val="000B78FE"/>
    <w:rsid w:val="000B7995"/>
    <w:rsid w:val="000C0396"/>
    <w:rsid w:val="000C0D3E"/>
    <w:rsid w:val="000C293C"/>
    <w:rsid w:val="000C2A23"/>
    <w:rsid w:val="000C2AA0"/>
    <w:rsid w:val="000C39BB"/>
    <w:rsid w:val="000C3DB7"/>
    <w:rsid w:val="000C3F05"/>
    <w:rsid w:val="000C41F2"/>
    <w:rsid w:val="000C471B"/>
    <w:rsid w:val="000C58EF"/>
    <w:rsid w:val="000C5FAC"/>
    <w:rsid w:val="000C60F8"/>
    <w:rsid w:val="000C7125"/>
    <w:rsid w:val="000C750F"/>
    <w:rsid w:val="000C780D"/>
    <w:rsid w:val="000D06DE"/>
    <w:rsid w:val="000D0A7F"/>
    <w:rsid w:val="000D0D79"/>
    <w:rsid w:val="000D11AC"/>
    <w:rsid w:val="000D1638"/>
    <w:rsid w:val="000D16F0"/>
    <w:rsid w:val="000D2F6F"/>
    <w:rsid w:val="000D36FB"/>
    <w:rsid w:val="000D38C6"/>
    <w:rsid w:val="000D44A6"/>
    <w:rsid w:val="000D45CC"/>
    <w:rsid w:val="000D545F"/>
    <w:rsid w:val="000D55FE"/>
    <w:rsid w:val="000D5A2D"/>
    <w:rsid w:val="000D5ED7"/>
    <w:rsid w:val="000D6289"/>
    <w:rsid w:val="000D65C7"/>
    <w:rsid w:val="000D682B"/>
    <w:rsid w:val="000D6999"/>
    <w:rsid w:val="000D7156"/>
    <w:rsid w:val="000D7A1C"/>
    <w:rsid w:val="000E06EF"/>
    <w:rsid w:val="000E0932"/>
    <w:rsid w:val="000E1ABA"/>
    <w:rsid w:val="000E1E49"/>
    <w:rsid w:val="000E3126"/>
    <w:rsid w:val="000E4790"/>
    <w:rsid w:val="000E4F77"/>
    <w:rsid w:val="000E4FC7"/>
    <w:rsid w:val="000E5153"/>
    <w:rsid w:val="000E56D4"/>
    <w:rsid w:val="000E57FF"/>
    <w:rsid w:val="000E5CF0"/>
    <w:rsid w:val="000E671B"/>
    <w:rsid w:val="000E68F0"/>
    <w:rsid w:val="000E7353"/>
    <w:rsid w:val="000F01F9"/>
    <w:rsid w:val="000F07B1"/>
    <w:rsid w:val="000F0970"/>
    <w:rsid w:val="000F0F61"/>
    <w:rsid w:val="000F1127"/>
    <w:rsid w:val="000F1CBF"/>
    <w:rsid w:val="000F1E56"/>
    <w:rsid w:val="000F20A4"/>
    <w:rsid w:val="000F20BE"/>
    <w:rsid w:val="000F48DF"/>
    <w:rsid w:val="000F4DAE"/>
    <w:rsid w:val="000F4EA7"/>
    <w:rsid w:val="000F55CB"/>
    <w:rsid w:val="000F5F73"/>
    <w:rsid w:val="000F647F"/>
    <w:rsid w:val="000F6515"/>
    <w:rsid w:val="000F6860"/>
    <w:rsid w:val="001010A6"/>
    <w:rsid w:val="00101539"/>
    <w:rsid w:val="0010192A"/>
    <w:rsid w:val="00101CD5"/>
    <w:rsid w:val="00103BBD"/>
    <w:rsid w:val="00103FB5"/>
    <w:rsid w:val="001048B4"/>
    <w:rsid w:val="00104D8A"/>
    <w:rsid w:val="00105813"/>
    <w:rsid w:val="00105C0D"/>
    <w:rsid w:val="00106768"/>
    <w:rsid w:val="001075D3"/>
    <w:rsid w:val="00110071"/>
    <w:rsid w:val="001107F9"/>
    <w:rsid w:val="00110A83"/>
    <w:rsid w:val="00111377"/>
    <w:rsid w:val="001116B4"/>
    <w:rsid w:val="0011288A"/>
    <w:rsid w:val="00113183"/>
    <w:rsid w:val="00113675"/>
    <w:rsid w:val="00113CD0"/>
    <w:rsid w:val="00114473"/>
    <w:rsid w:val="001151A7"/>
    <w:rsid w:val="00115A36"/>
    <w:rsid w:val="00115B1E"/>
    <w:rsid w:val="00115ED2"/>
    <w:rsid w:val="00116673"/>
    <w:rsid w:val="00116763"/>
    <w:rsid w:val="00116A1D"/>
    <w:rsid w:val="00117401"/>
    <w:rsid w:val="00117945"/>
    <w:rsid w:val="00117AFA"/>
    <w:rsid w:val="00117BBB"/>
    <w:rsid w:val="00117D5B"/>
    <w:rsid w:val="00117F33"/>
    <w:rsid w:val="00120D7F"/>
    <w:rsid w:val="0012127F"/>
    <w:rsid w:val="0012170C"/>
    <w:rsid w:val="0012270B"/>
    <w:rsid w:val="001228B6"/>
    <w:rsid w:val="001229EA"/>
    <w:rsid w:val="00122EF5"/>
    <w:rsid w:val="001231F9"/>
    <w:rsid w:val="001234B6"/>
    <w:rsid w:val="00124030"/>
    <w:rsid w:val="00124C05"/>
    <w:rsid w:val="00124FA1"/>
    <w:rsid w:val="0012511F"/>
    <w:rsid w:val="00125246"/>
    <w:rsid w:val="00125587"/>
    <w:rsid w:val="00125862"/>
    <w:rsid w:val="00125FCC"/>
    <w:rsid w:val="001269CA"/>
    <w:rsid w:val="001270B1"/>
    <w:rsid w:val="0012745B"/>
    <w:rsid w:val="0012795B"/>
    <w:rsid w:val="00130314"/>
    <w:rsid w:val="001311C0"/>
    <w:rsid w:val="001315B9"/>
    <w:rsid w:val="00132B84"/>
    <w:rsid w:val="00132C0B"/>
    <w:rsid w:val="00132C7C"/>
    <w:rsid w:val="00132DD7"/>
    <w:rsid w:val="001341CD"/>
    <w:rsid w:val="00134B26"/>
    <w:rsid w:val="00134D0B"/>
    <w:rsid w:val="0013542C"/>
    <w:rsid w:val="00135D46"/>
    <w:rsid w:val="00136C1E"/>
    <w:rsid w:val="00136C8C"/>
    <w:rsid w:val="00136E61"/>
    <w:rsid w:val="001370D3"/>
    <w:rsid w:val="001374A3"/>
    <w:rsid w:val="001379A5"/>
    <w:rsid w:val="0014031B"/>
    <w:rsid w:val="0014051E"/>
    <w:rsid w:val="00140E27"/>
    <w:rsid w:val="00140E5F"/>
    <w:rsid w:val="00141107"/>
    <w:rsid w:val="001414F4"/>
    <w:rsid w:val="00141BF7"/>
    <w:rsid w:val="00141D70"/>
    <w:rsid w:val="001420B2"/>
    <w:rsid w:val="00142206"/>
    <w:rsid w:val="0014261F"/>
    <w:rsid w:val="00142702"/>
    <w:rsid w:val="001429D2"/>
    <w:rsid w:val="00142AB0"/>
    <w:rsid w:val="00142F02"/>
    <w:rsid w:val="0014377D"/>
    <w:rsid w:val="00143B2A"/>
    <w:rsid w:val="00143CFE"/>
    <w:rsid w:val="00143D48"/>
    <w:rsid w:val="00144073"/>
    <w:rsid w:val="00144109"/>
    <w:rsid w:val="00144D48"/>
    <w:rsid w:val="001453CA"/>
    <w:rsid w:val="00145575"/>
    <w:rsid w:val="00145646"/>
    <w:rsid w:val="00146443"/>
    <w:rsid w:val="0014737B"/>
    <w:rsid w:val="00147F40"/>
    <w:rsid w:val="00150060"/>
    <w:rsid w:val="0015008D"/>
    <w:rsid w:val="00150389"/>
    <w:rsid w:val="00150DAA"/>
    <w:rsid w:val="00151961"/>
    <w:rsid w:val="00151F69"/>
    <w:rsid w:val="00152166"/>
    <w:rsid w:val="00152BE0"/>
    <w:rsid w:val="0015353D"/>
    <w:rsid w:val="0015475A"/>
    <w:rsid w:val="001551A2"/>
    <w:rsid w:val="00156756"/>
    <w:rsid w:val="00156D57"/>
    <w:rsid w:val="00157227"/>
    <w:rsid w:val="00157926"/>
    <w:rsid w:val="00157A0F"/>
    <w:rsid w:val="00157B77"/>
    <w:rsid w:val="00160035"/>
    <w:rsid w:val="00160FF8"/>
    <w:rsid w:val="00161E7B"/>
    <w:rsid w:val="00161E9A"/>
    <w:rsid w:val="0016211C"/>
    <w:rsid w:val="0016220F"/>
    <w:rsid w:val="001626FD"/>
    <w:rsid w:val="00162927"/>
    <w:rsid w:val="00162C99"/>
    <w:rsid w:val="0016311F"/>
    <w:rsid w:val="001635F5"/>
    <w:rsid w:val="00163BD3"/>
    <w:rsid w:val="00164685"/>
    <w:rsid w:val="00164DEB"/>
    <w:rsid w:val="0016519B"/>
    <w:rsid w:val="001655E6"/>
    <w:rsid w:val="00166140"/>
    <w:rsid w:val="00166160"/>
    <w:rsid w:val="001669EB"/>
    <w:rsid w:val="00166E1A"/>
    <w:rsid w:val="00166EC6"/>
    <w:rsid w:val="00167119"/>
    <w:rsid w:val="00170001"/>
    <w:rsid w:val="00170349"/>
    <w:rsid w:val="00170486"/>
    <w:rsid w:val="00170B4E"/>
    <w:rsid w:val="0017151E"/>
    <w:rsid w:val="001721A2"/>
    <w:rsid w:val="00172878"/>
    <w:rsid w:val="00172C2D"/>
    <w:rsid w:val="00172FA6"/>
    <w:rsid w:val="0017344A"/>
    <w:rsid w:val="00173829"/>
    <w:rsid w:val="0017405C"/>
    <w:rsid w:val="0017515A"/>
    <w:rsid w:val="0017593E"/>
    <w:rsid w:val="00175E83"/>
    <w:rsid w:val="001764D2"/>
    <w:rsid w:val="001767DE"/>
    <w:rsid w:val="0017701F"/>
    <w:rsid w:val="001809DF"/>
    <w:rsid w:val="00180AC8"/>
    <w:rsid w:val="0018141A"/>
    <w:rsid w:val="001817D9"/>
    <w:rsid w:val="00181803"/>
    <w:rsid w:val="00182514"/>
    <w:rsid w:val="001839F1"/>
    <w:rsid w:val="00184427"/>
    <w:rsid w:val="00184621"/>
    <w:rsid w:val="00184686"/>
    <w:rsid w:val="0018469C"/>
    <w:rsid w:val="0018493C"/>
    <w:rsid w:val="00184B4D"/>
    <w:rsid w:val="00184CAD"/>
    <w:rsid w:val="00184E4F"/>
    <w:rsid w:val="0018571E"/>
    <w:rsid w:val="0018582A"/>
    <w:rsid w:val="00185DAE"/>
    <w:rsid w:val="00186CA9"/>
    <w:rsid w:val="00186CF3"/>
    <w:rsid w:val="001876AD"/>
    <w:rsid w:val="00190237"/>
    <w:rsid w:val="00190EE6"/>
    <w:rsid w:val="001910CA"/>
    <w:rsid w:val="00191EEF"/>
    <w:rsid w:val="0019241F"/>
    <w:rsid w:val="001930E7"/>
    <w:rsid w:val="001931CB"/>
    <w:rsid w:val="00193AF3"/>
    <w:rsid w:val="00194221"/>
    <w:rsid w:val="001954A2"/>
    <w:rsid w:val="00195DC0"/>
    <w:rsid w:val="00195F5C"/>
    <w:rsid w:val="0019603A"/>
    <w:rsid w:val="001963A7"/>
    <w:rsid w:val="0019650B"/>
    <w:rsid w:val="00197244"/>
    <w:rsid w:val="0019749D"/>
    <w:rsid w:val="00197CDA"/>
    <w:rsid w:val="001A08ED"/>
    <w:rsid w:val="001A12C5"/>
    <w:rsid w:val="001A12F4"/>
    <w:rsid w:val="001A3627"/>
    <w:rsid w:val="001A4EB4"/>
    <w:rsid w:val="001A4EDE"/>
    <w:rsid w:val="001A5514"/>
    <w:rsid w:val="001A66F4"/>
    <w:rsid w:val="001B0337"/>
    <w:rsid w:val="001B079C"/>
    <w:rsid w:val="001B0B15"/>
    <w:rsid w:val="001B1566"/>
    <w:rsid w:val="001B157E"/>
    <w:rsid w:val="001B160F"/>
    <w:rsid w:val="001B16EB"/>
    <w:rsid w:val="001B22D6"/>
    <w:rsid w:val="001B349F"/>
    <w:rsid w:val="001B43C0"/>
    <w:rsid w:val="001B44D0"/>
    <w:rsid w:val="001B4713"/>
    <w:rsid w:val="001B4764"/>
    <w:rsid w:val="001B49C4"/>
    <w:rsid w:val="001B4D6A"/>
    <w:rsid w:val="001B5E0C"/>
    <w:rsid w:val="001B618F"/>
    <w:rsid w:val="001B6E64"/>
    <w:rsid w:val="001B6EA9"/>
    <w:rsid w:val="001B70A4"/>
    <w:rsid w:val="001B712B"/>
    <w:rsid w:val="001B7833"/>
    <w:rsid w:val="001B7FD2"/>
    <w:rsid w:val="001C015C"/>
    <w:rsid w:val="001C0241"/>
    <w:rsid w:val="001C0C54"/>
    <w:rsid w:val="001C0F38"/>
    <w:rsid w:val="001C1211"/>
    <w:rsid w:val="001C1774"/>
    <w:rsid w:val="001C1C6A"/>
    <w:rsid w:val="001C1D8F"/>
    <w:rsid w:val="001C220D"/>
    <w:rsid w:val="001C28C7"/>
    <w:rsid w:val="001C2A27"/>
    <w:rsid w:val="001C2B08"/>
    <w:rsid w:val="001C2E1E"/>
    <w:rsid w:val="001C36DA"/>
    <w:rsid w:val="001C37BE"/>
    <w:rsid w:val="001C45D6"/>
    <w:rsid w:val="001C52C0"/>
    <w:rsid w:val="001C5678"/>
    <w:rsid w:val="001C5AB9"/>
    <w:rsid w:val="001C649F"/>
    <w:rsid w:val="001C6CBF"/>
    <w:rsid w:val="001C72FD"/>
    <w:rsid w:val="001C738A"/>
    <w:rsid w:val="001C7583"/>
    <w:rsid w:val="001D118B"/>
    <w:rsid w:val="001D11AC"/>
    <w:rsid w:val="001D15A2"/>
    <w:rsid w:val="001D176A"/>
    <w:rsid w:val="001D17AA"/>
    <w:rsid w:val="001D24CF"/>
    <w:rsid w:val="001D2EE6"/>
    <w:rsid w:val="001D31EB"/>
    <w:rsid w:val="001D3912"/>
    <w:rsid w:val="001D3D9D"/>
    <w:rsid w:val="001D405D"/>
    <w:rsid w:val="001D5725"/>
    <w:rsid w:val="001D57FD"/>
    <w:rsid w:val="001D589C"/>
    <w:rsid w:val="001D58A3"/>
    <w:rsid w:val="001D5A0B"/>
    <w:rsid w:val="001D5A6C"/>
    <w:rsid w:val="001D5D0A"/>
    <w:rsid w:val="001D5FDA"/>
    <w:rsid w:val="001D69A9"/>
    <w:rsid w:val="001D74EF"/>
    <w:rsid w:val="001D773D"/>
    <w:rsid w:val="001D796F"/>
    <w:rsid w:val="001E03C9"/>
    <w:rsid w:val="001E0D4B"/>
    <w:rsid w:val="001E12A1"/>
    <w:rsid w:val="001E19C8"/>
    <w:rsid w:val="001E249F"/>
    <w:rsid w:val="001E305A"/>
    <w:rsid w:val="001E3944"/>
    <w:rsid w:val="001E4278"/>
    <w:rsid w:val="001E4FD4"/>
    <w:rsid w:val="001E5003"/>
    <w:rsid w:val="001E543A"/>
    <w:rsid w:val="001E60EC"/>
    <w:rsid w:val="001E62B9"/>
    <w:rsid w:val="001E6E20"/>
    <w:rsid w:val="001E70BA"/>
    <w:rsid w:val="001E75D1"/>
    <w:rsid w:val="001E796F"/>
    <w:rsid w:val="001F0DFF"/>
    <w:rsid w:val="001F1355"/>
    <w:rsid w:val="001F1F52"/>
    <w:rsid w:val="001F2041"/>
    <w:rsid w:val="001F254D"/>
    <w:rsid w:val="001F254F"/>
    <w:rsid w:val="001F2CE3"/>
    <w:rsid w:val="001F303D"/>
    <w:rsid w:val="001F3510"/>
    <w:rsid w:val="001F5182"/>
    <w:rsid w:val="001F61CC"/>
    <w:rsid w:val="001F654A"/>
    <w:rsid w:val="001F69B3"/>
    <w:rsid w:val="001F70F2"/>
    <w:rsid w:val="001F7824"/>
    <w:rsid w:val="001F7B21"/>
    <w:rsid w:val="001F7C1F"/>
    <w:rsid w:val="0020010A"/>
    <w:rsid w:val="00201111"/>
    <w:rsid w:val="002035AD"/>
    <w:rsid w:val="00203677"/>
    <w:rsid w:val="00203E41"/>
    <w:rsid w:val="00204022"/>
    <w:rsid w:val="00204D36"/>
    <w:rsid w:val="002059E5"/>
    <w:rsid w:val="00206E5D"/>
    <w:rsid w:val="00207285"/>
    <w:rsid w:val="00210227"/>
    <w:rsid w:val="002106A9"/>
    <w:rsid w:val="002107BC"/>
    <w:rsid w:val="00210951"/>
    <w:rsid w:val="00210A14"/>
    <w:rsid w:val="00210D87"/>
    <w:rsid w:val="0021144E"/>
    <w:rsid w:val="00211614"/>
    <w:rsid w:val="00211964"/>
    <w:rsid w:val="00211A23"/>
    <w:rsid w:val="00211FF5"/>
    <w:rsid w:val="0021247E"/>
    <w:rsid w:val="002125EA"/>
    <w:rsid w:val="00212A72"/>
    <w:rsid w:val="0021339B"/>
    <w:rsid w:val="0021367E"/>
    <w:rsid w:val="002137C8"/>
    <w:rsid w:val="002138EB"/>
    <w:rsid w:val="00214522"/>
    <w:rsid w:val="0021489C"/>
    <w:rsid w:val="002156C5"/>
    <w:rsid w:val="002162EE"/>
    <w:rsid w:val="0021660D"/>
    <w:rsid w:val="00217654"/>
    <w:rsid w:val="0021799E"/>
    <w:rsid w:val="00217B2D"/>
    <w:rsid w:val="002204FB"/>
    <w:rsid w:val="00221687"/>
    <w:rsid w:val="002227F1"/>
    <w:rsid w:val="00222BF3"/>
    <w:rsid w:val="00222FDE"/>
    <w:rsid w:val="0022356B"/>
    <w:rsid w:val="002239F6"/>
    <w:rsid w:val="00223A82"/>
    <w:rsid w:val="00223D2C"/>
    <w:rsid w:val="002243CB"/>
    <w:rsid w:val="00224D0F"/>
    <w:rsid w:val="00225134"/>
    <w:rsid w:val="00225792"/>
    <w:rsid w:val="0022622C"/>
    <w:rsid w:val="002266BD"/>
    <w:rsid w:val="002276E6"/>
    <w:rsid w:val="00227D0B"/>
    <w:rsid w:val="0023017F"/>
    <w:rsid w:val="002307A2"/>
    <w:rsid w:val="00230D17"/>
    <w:rsid w:val="002314A2"/>
    <w:rsid w:val="002314FA"/>
    <w:rsid w:val="002315BC"/>
    <w:rsid w:val="0023196F"/>
    <w:rsid w:val="00231D83"/>
    <w:rsid w:val="002323EC"/>
    <w:rsid w:val="00232C0F"/>
    <w:rsid w:val="0023336C"/>
    <w:rsid w:val="00234F60"/>
    <w:rsid w:val="002363D2"/>
    <w:rsid w:val="002364C8"/>
    <w:rsid w:val="0024034B"/>
    <w:rsid w:val="002405AC"/>
    <w:rsid w:val="002405DF"/>
    <w:rsid w:val="0024151B"/>
    <w:rsid w:val="00241B2B"/>
    <w:rsid w:val="00241FA6"/>
    <w:rsid w:val="002421D2"/>
    <w:rsid w:val="00242B49"/>
    <w:rsid w:val="00242C2D"/>
    <w:rsid w:val="00243A68"/>
    <w:rsid w:val="002445EE"/>
    <w:rsid w:val="0024483F"/>
    <w:rsid w:val="00245FC6"/>
    <w:rsid w:val="002468AE"/>
    <w:rsid w:val="00246EE3"/>
    <w:rsid w:val="0024760D"/>
    <w:rsid w:val="0024774B"/>
    <w:rsid w:val="002504A0"/>
    <w:rsid w:val="0025053F"/>
    <w:rsid w:val="002505A2"/>
    <w:rsid w:val="00251F7E"/>
    <w:rsid w:val="00251FAC"/>
    <w:rsid w:val="00252B34"/>
    <w:rsid w:val="00252B85"/>
    <w:rsid w:val="00253006"/>
    <w:rsid w:val="00253578"/>
    <w:rsid w:val="00253744"/>
    <w:rsid w:val="00254AC0"/>
    <w:rsid w:val="00255636"/>
    <w:rsid w:val="00255A63"/>
    <w:rsid w:val="002569F3"/>
    <w:rsid w:val="00256B61"/>
    <w:rsid w:val="002571B6"/>
    <w:rsid w:val="00257245"/>
    <w:rsid w:val="0025764A"/>
    <w:rsid w:val="002605AC"/>
    <w:rsid w:val="00260FAC"/>
    <w:rsid w:val="002610C9"/>
    <w:rsid w:val="0026133D"/>
    <w:rsid w:val="002615E6"/>
    <w:rsid w:val="00261C3E"/>
    <w:rsid w:val="00261E1F"/>
    <w:rsid w:val="00264033"/>
    <w:rsid w:val="0026513D"/>
    <w:rsid w:val="002654AF"/>
    <w:rsid w:val="00265C0B"/>
    <w:rsid w:val="00266176"/>
    <w:rsid w:val="0026656C"/>
    <w:rsid w:val="00266973"/>
    <w:rsid w:val="00266BBA"/>
    <w:rsid w:val="00266E00"/>
    <w:rsid w:val="002671C8"/>
    <w:rsid w:val="00270188"/>
    <w:rsid w:val="002706C0"/>
    <w:rsid w:val="00270F6D"/>
    <w:rsid w:val="0027168C"/>
    <w:rsid w:val="00271752"/>
    <w:rsid w:val="0027180E"/>
    <w:rsid w:val="00271AA0"/>
    <w:rsid w:val="00271B45"/>
    <w:rsid w:val="00271F78"/>
    <w:rsid w:val="0027217F"/>
    <w:rsid w:val="002725EB"/>
    <w:rsid w:val="00272742"/>
    <w:rsid w:val="002729E6"/>
    <w:rsid w:val="0027383D"/>
    <w:rsid w:val="00273872"/>
    <w:rsid w:val="00273941"/>
    <w:rsid w:val="00273A2C"/>
    <w:rsid w:val="00273A89"/>
    <w:rsid w:val="0027451B"/>
    <w:rsid w:val="00274C3D"/>
    <w:rsid w:val="0027503A"/>
    <w:rsid w:val="002753DC"/>
    <w:rsid w:val="002758C7"/>
    <w:rsid w:val="002759EC"/>
    <w:rsid w:val="00276E9B"/>
    <w:rsid w:val="00276F58"/>
    <w:rsid w:val="0027775E"/>
    <w:rsid w:val="00280B9B"/>
    <w:rsid w:val="002811FB"/>
    <w:rsid w:val="00282189"/>
    <w:rsid w:val="002828B3"/>
    <w:rsid w:val="00282E82"/>
    <w:rsid w:val="00282EA0"/>
    <w:rsid w:val="00283173"/>
    <w:rsid w:val="00283D9B"/>
    <w:rsid w:val="00284179"/>
    <w:rsid w:val="002857E0"/>
    <w:rsid w:val="00285B73"/>
    <w:rsid w:val="002861CA"/>
    <w:rsid w:val="00286CF9"/>
    <w:rsid w:val="00286EF0"/>
    <w:rsid w:val="00286FFF"/>
    <w:rsid w:val="00287CD8"/>
    <w:rsid w:val="00287CE7"/>
    <w:rsid w:val="002900DB"/>
    <w:rsid w:val="002904EE"/>
    <w:rsid w:val="002908AB"/>
    <w:rsid w:val="00290B00"/>
    <w:rsid w:val="00290BB4"/>
    <w:rsid w:val="00290E06"/>
    <w:rsid w:val="0029105C"/>
    <w:rsid w:val="00291E27"/>
    <w:rsid w:val="00292211"/>
    <w:rsid w:val="00293553"/>
    <w:rsid w:val="00293BD3"/>
    <w:rsid w:val="00294C72"/>
    <w:rsid w:val="0029527F"/>
    <w:rsid w:val="00295580"/>
    <w:rsid w:val="00295A05"/>
    <w:rsid w:val="0029635E"/>
    <w:rsid w:val="00297198"/>
    <w:rsid w:val="002971E5"/>
    <w:rsid w:val="00297A7B"/>
    <w:rsid w:val="00297B33"/>
    <w:rsid w:val="002A04F4"/>
    <w:rsid w:val="002A0E58"/>
    <w:rsid w:val="002A0F5C"/>
    <w:rsid w:val="002A1431"/>
    <w:rsid w:val="002A1670"/>
    <w:rsid w:val="002A19B9"/>
    <w:rsid w:val="002A2343"/>
    <w:rsid w:val="002A26E2"/>
    <w:rsid w:val="002A28E3"/>
    <w:rsid w:val="002A314D"/>
    <w:rsid w:val="002A31AF"/>
    <w:rsid w:val="002A3667"/>
    <w:rsid w:val="002A39E2"/>
    <w:rsid w:val="002A41D5"/>
    <w:rsid w:val="002A4207"/>
    <w:rsid w:val="002A4494"/>
    <w:rsid w:val="002A44D6"/>
    <w:rsid w:val="002A4E2E"/>
    <w:rsid w:val="002A50CC"/>
    <w:rsid w:val="002A54AE"/>
    <w:rsid w:val="002A58EE"/>
    <w:rsid w:val="002A66CE"/>
    <w:rsid w:val="002A6954"/>
    <w:rsid w:val="002A6F47"/>
    <w:rsid w:val="002A70CD"/>
    <w:rsid w:val="002A71FA"/>
    <w:rsid w:val="002A791A"/>
    <w:rsid w:val="002B061F"/>
    <w:rsid w:val="002B0C8F"/>
    <w:rsid w:val="002B0D57"/>
    <w:rsid w:val="002B17CC"/>
    <w:rsid w:val="002B1C6E"/>
    <w:rsid w:val="002B237F"/>
    <w:rsid w:val="002B2429"/>
    <w:rsid w:val="002B375C"/>
    <w:rsid w:val="002B43A6"/>
    <w:rsid w:val="002B49BB"/>
    <w:rsid w:val="002B4F7E"/>
    <w:rsid w:val="002B56A8"/>
    <w:rsid w:val="002B5A10"/>
    <w:rsid w:val="002B5C81"/>
    <w:rsid w:val="002B6673"/>
    <w:rsid w:val="002B6D3F"/>
    <w:rsid w:val="002B702E"/>
    <w:rsid w:val="002B73DE"/>
    <w:rsid w:val="002C12C5"/>
    <w:rsid w:val="002C193B"/>
    <w:rsid w:val="002C1BEF"/>
    <w:rsid w:val="002C28AF"/>
    <w:rsid w:val="002C2B17"/>
    <w:rsid w:val="002C2B92"/>
    <w:rsid w:val="002C4184"/>
    <w:rsid w:val="002C4B6C"/>
    <w:rsid w:val="002C5525"/>
    <w:rsid w:val="002C5A9C"/>
    <w:rsid w:val="002C6575"/>
    <w:rsid w:val="002C660C"/>
    <w:rsid w:val="002C69A5"/>
    <w:rsid w:val="002C6A72"/>
    <w:rsid w:val="002C7032"/>
    <w:rsid w:val="002C7A3C"/>
    <w:rsid w:val="002C7B83"/>
    <w:rsid w:val="002C7E4F"/>
    <w:rsid w:val="002D02E3"/>
    <w:rsid w:val="002D05CF"/>
    <w:rsid w:val="002D107A"/>
    <w:rsid w:val="002D10B0"/>
    <w:rsid w:val="002D10EC"/>
    <w:rsid w:val="002D117A"/>
    <w:rsid w:val="002D126D"/>
    <w:rsid w:val="002D1390"/>
    <w:rsid w:val="002D18B1"/>
    <w:rsid w:val="002D1DBC"/>
    <w:rsid w:val="002D235F"/>
    <w:rsid w:val="002D2FC7"/>
    <w:rsid w:val="002D3162"/>
    <w:rsid w:val="002D3C02"/>
    <w:rsid w:val="002D52EE"/>
    <w:rsid w:val="002D5302"/>
    <w:rsid w:val="002D5A94"/>
    <w:rsid w:val="002D6160"/>
    <w:rsid w:val="002D643E"/>
    <w:rsid w:val="002D667E"/>
    <w:rsid w:val="002D6A15"/>
    <w:rsid w:val="002D7968"/>
    <w:rsid w:val="002D79F5"/>
    <w:rsid w:val="002E0007"/>
    <w:rsid w:val="002E0381"/>
    <w:rsid w:val="002E0789"/>
    <w:rsid w:val="002E0E5D"/>
    <w:rsid w:val="002E0F8A"/>
    <w:rsid w:val="002E1115"/>
    <w:rsid w:val="002E191E"/>
    <w:rsid w:val="002E2181"/>
    <w:rsid w:val="002E270B"/>
    <w:rsid w:val="002E2841"/>
    <w:rsid w:val="002E28C2"/>
    <w:rsid w:val="002E2F0B"/>
    <w:rsid w:val="002E330F"/>
    <w:rsid w:val="002E401B"/>
    <w:rsid w:val="002E437A"/>
    <w:rsid w:val="002E4DE1"/>
    <w:rsid w:val="002E4E4B"/>
    <w:rsid w:val="002E4F64"/>
    <w:rsid w:val="002E535A"/>
    <w:rsid w:val="002E53B5"/>
    <w:rsid w:val="002E5A21"/>
    <w:rsid w:val="002E5A7F"/>
    <w:rsid w:val="002E5CA7"/>
    <w:rsid w:val="002E6C4E"/>
    <w:rsid w:val="002E6ED1"/>
    <w:rsid w:val="002E70E7"/>
    <w:rsid w:val="002E77EB"/>
    <w:rsid w:val="002E7B22"/>
    <w:rsid w:val="002E7F06"/>
    <w:rsid w:val="002F020D"/>
    <w:rsid w:val="002F07CB"/>
    <w:rsid w:val="002F1BF6"/>
    <w:rsid w:val="002F1BFB"/>
    <w:rsid w:val="002F244E"/>
    <w:rsid w:val="002F2844"/>
    <w:rsid w:val="002F2BD9"/>
    <w:rsid w:val="002F3249"/>
    <w:rsid w:val="002F352B"/>
    <w:rsid w:val="002F3DF0"/>
    <w:rsid w:val="002F41D0"/>
    <w:rsid w:val="002F4A9E"/>
    <w:rsid w:val="002F4F15"/>
    <w:rsid w:val="002F5643"/>
    <w:rsid w:val="002F5802"/>
    <w:rsid w:val="002F5974"/>
    <w:rsid w:val="002F6E61"/>
    <w:rsid w:val="002F72E6"/>
    <w:rsid w:val="002F7603"/>
    <w:rsid w:val="002F77DF"/>
    <w:rsid w:val="0030009C"/>
    <w:rsid w:val="00300122"/>
    <w:rsid w:val="003001F8"/>
    <w:rsid w:val="003002B1"/>
    <w:rsid w:val="00300535"/>
    <w:rsid w:val="00301A01"/>
    <w:rsid w:val="00301D9B"/>
    <w:rsid w:val="00301E10"/>
    <w:rsid w:val="00301EE1"/>
    <w:rsid w:val="003026AD"/>
    <w:rsid w:val="00302C2E"/>
    <w:rsid w:val="00303BB4"/>
    <w:rsid w:val="003043E9"/>
    <w:rsid w:val="00305396"/>
    <w:rsid w:val="003055B3"/>
    <w:rsid w:val="00305D3B"/>
    <w:rsid w:val="003067DC"/>
    <w:rsid w:val="00307031"/>
    <w:rsid w:val="0030731A"/>
    <w:rsid w:val="00307494"/>
    <w:rsid w:val="003079E3"/>
    <w:rsid w:val="00307D18"/>
    <w:rsid w:val="00310428"/>
    <w:rsid w:val="00310597"/>
    <w:rsid w:val="00310772"/>
    <w:rsid w:val="00310C87"/>
    <w:rsid w:val="00311599"/>
    <w:rsid w:val="003116CC"/>
    <w:rsid w:val="00311E9A"/>
    <w:rsid w:val="00312472"/>
    <w:rsid w:val="00312B70"/>
    <w:rsid w:val="0031302A"/>
    <w:rsid w:val="00313E86"/>
    <w:rsid w:val="00313FA6"/>
    <w:rsid w:val="00314230"/>
    <w:rsid w:val="00314D6B"/>
    <w:rsid w:val="00314DC7"/>
    <w:rsid w:val="0031621B"/>
    <w:rsid w:val="00316B92"/>
    <w:rsid w:val="00317198"/>
    <w:rsid w:val="003171C5"/>
    <w:rsid w:val="00317812"/>
    <w:rsid w:val="00317C12"/>
    <w:rsid w:val="00317C3B"/>
    <w:rsid w:val="003203D9"/>
    <w:rsid w:val="0032049A"/>
    <w:rsid w:val="00320B62"/>
    <w:rsid w:val="0032140D"/>
    <w:rsid w:val="0032174F"/>
    <w:rsid w:val="00321E26"/>
    <w:rsid w:val="00322054"/>
    <w:rsid w:val="003232BA"/>
    <w:rsid w:val="003232BD"/>
    <w:rsid w:val="0032337C"/>
    <w:rsid w:val="0032381A"/>
    <w:rsid w:val="00324549"/>
    <w:rsid w:val="00325866"/>
    <w:rsid w:val="00326786"/>
    <w:rsid w:val="00326D5E"/>
    <w:rsid w:val="00326FCF"/>
    <w:rsid w:val="00327270"/>
    <w:rsid w:val="00327389"/>
    <w:rsid w:val="003274DF"/>
    <w:rsid w:val="0033017F"/>
    <w:rsid w:val="003302D1"/>
    <w:rsid w:val="00330305"/>
    <w:rsid w:val="003304A5"/>
    <w:rsid w:val="00330F20"/>
    <w:rsid w:val="00330FDD"/>
    <w:rsid w:val="00332097"/>
    <w:rsid w:val="00332435"/>
    <w:rsid w:val="00332674"/>
    <w:rsid w:val="0033366C"/>
    <w:rsid w:val="0033379E"/>
    <w:rsid w:val="00333CC6"/>
    <w:rsid w:val="00334E96"/>
    <w:rsid w:val="00335562"/>
    <w:rsid w:val="003360F7"/>
    <w:rsid w:val="00336159"/>
    <w:rsid w:val="0033688E"/>
    <w:rsid w:val="00336C3A"/>
    <w:rsid w:val="00337355"/>
    <w:rsid w:val="00340086"/>
    <w:rsid w:val="00340468"/>
    <w:rsid w:val="003409B1"/>
    <w:rsid w:val="00341A97"/>
    <w:rsid w:val="00341AC2"/>
    <w:rsid w:val="00343E98"/>
    <w:rsid w:val="00343FC8"/>
    <w:rsid w:val="00344595"/>
    <w:rsid w:val="00344CCC"/>
    <w:rsid w:val="003452DA"/>
    <w:rsid w:val="00345C5B"/>
    <w:rsid w:val="00345C8D"/>
    <w:rsid w:val="00346484"/>
    <w:rsid w:val="003465BA"/>
    <w:rsid w:val="00347166"/>
    <w:rsid w:val="00347408"/>
    <w:rsid w:val="00347995"/>
    <w:rsid w:val="00347D1B"/>
    <w:rsid w:val="00347FFA"/>
    <w:rsid w:val="003520F9"/>
    <w:rsid w:val="003532D6"/>
    <w:rsid w:val="00353646"/>
    <w:rsid w:val="00353F31"/>
    <w:rsid w:val="003540F6"/>
    <w:rsid w:val="003548EB"/>
    <w:rsid w:val="003548FD"/>
    <w:rsid w:val="00355097"/>
    <w:rsid w:val="00355581"/>
    <w:rsid w:val="00355B6D"/>
    <w:rsid w:val="00356ACA"/>
    <w:rsid w:val="00357546"/>
    <w:rsid w:val="00357620"/>
    <w:rsid w:val="00357820"/>
    <w:rsid w:val="00357A62"/>
    <w:rsid w:val="00357E15"/>
    <w:rsid w:val="00357ED9"/>
    <w:rsid w:val="0036021C"/>
    <w:rsid w:val="00360655"/>
    <w:rsid w:val="00360804"/>
    <w:rsid w:val="00360FE0"/>
    <w:rsid w:val="00361446"/>
    <w:rsid w:val="00361815"/>
    <w:rsid w:val="00361D88"/>
    <w:rsid w:val="003623F3"/>
    <w:rsid w:val="00362C26"/>
    <w:rsid w:val="00362FA4"/>
    <w:rsid w:val="003630CF"/>
    <w:rsid w:val="003633B4"/>
    <w:rsid w:val="0036342A"/>
    <w:rsid w:val="00363657"/>
    <w:rsid w:val="003639A8"/>
    <w:rsid w:val="00363B67"/>
    <w:rsid w:val="00365153"/>
    <w:rsid w:val="003655EB"/>
    <w:rsid w:val="00365757"/>
    <w:rsid w:val="00365AF3"/>
    <w:rsid w:val="00365B91"/>
    <w:rsid w:val="003663E5"/>
    <w:rsid w:val="003671E1"/>
    <w:rsid w:val="0036722E"/>
    <w:rsid w:val="003675A4"/>
    <w:rsid w:val="0036785F"/>
    <w:rsid w:val="00367E15"/>
    <w:rsid w:val="00367E61"/>
    <w:rsid w:val="003700D3"/>
    <w:rsid w:val="00371362"/>
    <w:rsid w:val="00371B70"/>
    <w:rsid w:val="00371D89"/>
    <w:rsid w:val="00373992"/>
    <w:rsid w:val="00373C71"/>
    <w:rsid w:val="00373E78"/>
    <w:rsid w:val="00373F53"/>
    <w:rsid w:val="003753CB"/>
    <w:rsid w:val="00375BAB"/>
    <w:rsid w:val="0037637C"/>
    <w:rsid w:val="00376BAF"/>
    <w:rsid w:val="00376D11"/>
    <w:rsid w:val="00380173"/>
    <w:rsid w:val="0038040B"/>
    <w:rsid w:val="00380508"/>
    <w:rsid w:val="003806BD"/>
    <w:rsid w:val="00380D99"/>
    <w:rsid w:val="00381432"/>
    <w:rsid w:val="00382616"/>
    <w:rsid w:val="00382D40"/>
    <w:rsid w:val="0038353A"/>
    <w:rsid w:val="003837D1"/>
    <w:rsid w:val="00383EA8"/>
    <w:rsid w:val="003852DE"/>
    <w:rsid w:val="003853F9"/>
    <w:rsid w:val="00385ED5"/>
    <w:rsid w:val="0038632C"/>
    <w:rsid w:val="003863BB"/>
    <w:rsid w:val="0038672A"/>
    <w:rsid w:val="00386AD8"/>
    <w:rsid w:val="00386B79"/>
    <w:rsid w:val="00387644"/>
    <w:rsid w:val="00387DB6"/>
    <w:rsid w:val="003904E2"/>
    <w:rsid w:val="00391853"/>
    <w:rsid w:val="00391C68"/>
    <w:rsid w:val="00391F6C"/>
    <w:rsid w:val="00392968"/>
    <w:rsid w:val="003930EF"/>
    <w:rsid w:val="003940E4"/>
    <w:rsid w:val="0039411C"/>
    <w:rsid w:val="0039488E"/>
    <w:rsid w:val="0039564B"/>
    <w:rsid w:val="00395830"/>
    <w:rsid w:val="00395931"/>
    <w:rsid w:val="00396755"/>
    <w:rsid w:val="00397869"/>
    <w:rsid w:val="003A008B"/>
    <w:rsid w:val="003A048F"/>
    <w:rsid w:val="003A0E1F"/>
    <w:rsid w:val="003A13B9"/>
    <w:rsid w:val="003A19C8"/>
    <w:rsid w:val="003A2759"/>
    <w:rsid w:val="003A2A5A"/>
    <w:rsid w:val="003A2DA4"/>
    <w:rsid w:val="003A331F"/>
    <w:rsid w:val="003A39BB"/>
    <w:rsid w:val="003A3D91"/>
    <w:rsid w:val="003A3EBF"/>
    <w:rsid w:val="003A3FA9"/>
    <w:rsid w:val="003A4179"/>
    <w:rsid w:val="003A4217"/>
    <w:rsid w:val="003A440C"/>
    <w:rsid w:val="003A4444"/>
    <w:rsid w:val="003A47DC"/>
    <w:rsid w:val="003A4F29"/>
    <w:rsid w:val="003A532E"/>
    <w:rsid w:val="003A54E4"/>
    <w:rsid w:val="003A5D98"/>
    <w:rsid w:val="003A5E49"/>
    <w:rsid w:val="003A6361"/>
    <w:rsid w:val="003A6908"/>
    <w:rsid w:val="003A6C7C"/>
    <w:rsid w:val="003A6D9A"/>
    <w:rsid w:val="003A766D"/>
    <w:rsid w:val="003A76FB"/>
    <w:rsid w:val="003A7CF8"/>
    <w:rsid w:val="003B00D4"/>
    <w:rsid w:val="003B011E"/>
    <w:rsid w:val="003B01E1"/>
    <w:rsid w:val="003B02D5"/>
    <w:rsid w:val="003B0768"/>
    <w:rsid w:val="003B08E4"/>
    <w:rsid w:val="003B09B0"/>
    <w:rsid w:val="003B15D7"/>
    <w:rsid w:val="003B1A5D"/>
    <w:rsid w:val="003B1BC6"/>
    <w:rsid w:val="003B273B"/>
    <w:rsid w:val="003B3EBC"/>
    <w:rsid w:val="003B6A68"/>
    <w:rsid w:val="003B7086"/>
    <w:rsid w:val="003B743C"/>
    <w:rsid w:val="003C0311"/>
    <w:rsid w:val="003C15F5"/>
    <w:rsid w:val="003C1C0D"/>
    <w:rsid w:val="003C23AD"/>
    <w:rsid w:val="003C2AB7"/>
    <w:rsid w:val="003C364A"/>
    <w:rsid w:val="003C3903"/>
    <w:rsid w:val="003C41E9"/>
    <w:rsid w:val="003C4699"/>
    <w:rsid w:val="003C4A80"/>
    <w:rsid w:val="003C50FB"/>
    <w:rsid w:val="003C5DDC"/>
    <w:rsid w:val="003C6907"/>
    <w:rsid w:val="003C6DDB"/>
    <w:rsid w:val="003C6EFA"/>
    <w:rsid w:val="003C7CE4"/>
    <w:rsid w:val="003C7DCA"/>
    <w:rsid w:val="003D05C3"/>
    <w:rsid w:val="003D06D3"/>
    <w:rsid w:val="003D0938"/>
    <w:rsid w:val="003D0AB4"/>
    <w:rsid w:val="003D163D"/>
    <w:rsid w:val="003D26D0"/>
    <w:rsid w:val="003D288F"/>
    <w:rsid w:val="003D2E39"/>
    <w:rsid w:val="003D38B0"/>
    <w:rsid w:val="003D3AC0"/>
    <w:rsid w:val="003D3CAB"/>
    <w:rsid w:val="003D4154"/>
    <w:rsid w:val="003D4272"/>
    <w:rsid w:val="003D433B"/>
    <w:rsid w:val="003D476C"/>
    <w:rsid w:val="003D69DB"/>
    <w:rsid w:val="003D785B"/>
    <w:rsid w:val="003D7CF9"/>
    <w:rsid w:val="003D7E2C"/>
    <w:rsid w:val="003E075F"/>
    <w:rsid w:val="003E0804"/>
    <w:rsid w:val="003E09B1"/>
    <w:rsid w:val="003E0DD5"/>
    <w:rsid w:val="003E1358"/>
    <w:rsid w:val="003E15D7"/>
    <w:rsid w:val="003E1722"/>
    <w:rsid w:val="003E2038"/>
    <w:rsid w:val="003E213B"/>
    <w:rsid w:val="003E217F"/>
    <w:rsid w:val="003E2673"/>
    <w:rsid w:val="003E29A2"/>
    <w:rsid w:val="003E3146"/>
    <w:rsid w:val="003E3DDA"/>
    <w:rsid w:val="003E4CDF"/>
    <w:rsid w:val="003E4F40"/>
    <w:rsid w:val="003E5414"/>
    <w:rsid w:val="003E5640"/>
    <w:rsid w:val="003E5C5E"/>
    <w:rsid w:val="003E6E22"/>
    <w:rsid w:val="003E7167"/>
    <w:rsid w:val="003E7721"/>
    <w:rsid w:val="003E7B6C"/>
    <w:rsid w:val="003F00B5"/>
    <w:rsid w:val="003F0369"/>
    <w:rsid w:val="003F11A9"/>
    <w:rsid w:val="003F125B"/>
    <w:rsid w:val="003F218C"/>
    <w:rsid w:val="003F2B8B"/>
    <w:rsid w:val="003F2F1F"/>
    <w:rsid w:val="003F3260"/>
    <w:rsid w:val="003F478F"/>
    <w:rsid w:val="003F4F54"/>
    <w:rsid w:val="003F5458"/>
    <w:rsid w:val="003F608D"/>
    <w:rsid w:val="003F640D"/>
    <w:rsid w:val="003F68A4"/>
    <w:rsid w:val="003F6EEF"/>
    <w:rsid w:val="003F75D0"/>
    <w:rsid w:val="003F787A"/>
    <w:rsid w:val="0040008C"/>
    <w:rsid w:val="00400A2B"/>
    <w:rsid w:val="00400BD2"/>
    <w:rsid w:val="004015DD"/>
    <w:rsid w:val="004016F6"/>
    <w:rsid w:val="00401808"/>
    <w:rsid w:val="0040187B"/>
    <w:rsid w:val="00401A68"/>
    <w:rsid w:val="00401F63"/>
    <w:rsid w:val="00402000"/>
    <w:rsid w:val="004020DC"/>
    <w:rsid w:val="00402106"/>
    <w:rsid w:val="00402200"/>
    <w:rsid w:val="004023E9"/>
    <w:rsid w:val="00402F30"/>
    <w:rsid w:val="00403633"/>
    <w:rsid w:val="00403637"/>
    <w:rsid w:val="00403640"/>
    <w:rsid w:val="0040373E"/>
    <w:rsid w:val="004037ED"/>
    <w:rsid w:val="004043F7"/>
    <w:rsid w:val="0040462C"/>
    <w:rsid w:val="0040480C"/>
    <w:rsid w:val="00404914"/>
    <w:rsid w:val="00405430"/>
    <w:rsid w:val="00405466"/>
    <w:rsid w:val="00405972"/>
    <w:rsid w:val="00405A9B"/>
    <w:rsid w:val="00405C9A"/>
    <w:rsid w:val="00406228"/>
    <w:rsid w:val="004064F7"/>
    <w:rsid w:val="00406694"/>
    <w:rsid w:val="00406781"/>
    <w:rsid w:val="00407380"/>
    <w:rsid w:val="00407918"/>
    <w:rsid w:val="00407CD9"/>
    <w:rsid w:val="004107C5"/>
    <w:rsid w:val="00410BCE"/>
    <w:rsid w:val="00410D43"/>
    <w:rsid w:val="0041113F"/>
    <w:rsid w:val="00411140"/>
    <w:rsid w:val="004112B3"/>
    <w:rsid w:val="0041139A"/>
    <w:rsid w:val="00411DA1"/>
    <w:rsid w:val="00411FA8"/>
    <w:rsid w:val="00412381"/>
    <w:rsid w:val="00412450"/>
    <w:rsid w:val="0041320C"/>
    <w:rsid w:val="004137E0"/>
    <w:rsid w:val="004138D4"/>
    <w:rsid w:val="00413E15"/>
    <w:rsid w:val="00413FC8"/>
    <w:rsid w:val="0041485C"/>
    <w:rsid w:val="00414F6A"/>
    <w:rsid w:val="0041553D"/>
    <w:rsid w:val="00415BB9"/>
    <w:rsid w:val="00415DF2"/>
    <w:rsid w:val="0041647B"/>
    <w:rsid w:val="004164B2"/>
    <w:rsid w:val="004167CE"/>
    <w:rsid w:val="004176BA"/>
    <w:rsid w:val="00417761"/>
    <w:rsid w:val="00417B85"/>
    <w:rsid w:val="0042016A"/>
    <w:rsid w:val="004205C8"/>
    <w:rsid w:val="00420893"/>
    <w:rsid w:val="004215EF"/>
    <w:rsid w:val="00422423"/>
    <w:rsid w:val="00422750"/>
    <w:rsid w:val="004228A3"/>
    <w:rsid w:val="00423B55"/>
    <w:rsid w:val="0042409E"/>
    <w:rsid w:val="00424645"/>
    <w:rsid w:val="00424B1B"/>
    <w:rsid w:val="004257E1"/>
    <w:rsid w:val="00425AE1"/>
    <w:rsid w:val="00425E04"/>
    <w:rsid w:val="00426680"/>
    <w:rsid w:val="0042678E"/>
    <w:rsid w:val="004268C4"/>
    <w:rsid w:val="0042690E"/>
    <w:rsid w:val="0042754E"/>
    <w:rsid w:val="00427996"/>
    <w:rsid w:val="00427EAD"/>
    <w:rsid w:val="0043058F"/>
    <w:rsid w:val="0043065B"/>
    <w:rsid w:val="00430988"/>
    <w:rsid w:val="00430B9E"/>
    <w:rsid w:val="00430BC5"/>
    <w:rsid w:val="00430F99"/>
    <w:rsid w:val="00432E55"/>
    <w:rsid w:val="004335DA"/>
    <w:rsid w:val="004335F3"/>
    <w:rsid w:val="004352A2"/>
    <w:rsid w:val="00435E61"/>
    <w:rsid w:val="004367E5"/>
    <w:rsid w:val="00436A0E"/>
    <w:rsid w:val="00437026"/>
    <w:rsid w:val="004405F6"/>
    <w:rsid w:val="0044122B"/>
    <w:rsid w:val="004417E5"/>
    <w:rsid w:val="004427FB"/>
    <w:rsid w:val="00442CF8"/>
    <w:rsid w:val="004434D9"/>
    <w:rsid w:val="00443663"/>
    <w:rsid w:val="004436DC"/>
    <w:rsid w:val="00443720"/>
    <w:rsid w:val="00443818"/>
    <w:rsid w:val="00443E64"/>
    <w:rsid w:val="00444353"/>
    <w:rsid w:val="0044479A"/>
    <w:rsid w:val="00445D27"/>
    <w:rsid w:val="00445D35"/>
    <w:rsid w:val="0044606A"/>
    <w:rsid w:val="004464D2"/>
    <w:rsid w:val="0044672B"/>
    <w:rsid w:val="00446777"/>
    <w:rsid w:val="00446BF6"/>
    <w:rsid w:val="00446CEC"/>
    <w:rsid w:val="00447E7F"/>
    <w:rsid w:val="00450933"/>
    <w:rsid w:val="00450CBF"/>
    <w:rsid w:val="00451C5C"/>
    <w:rsid w:val="00452781"/>
    <w:rsid w:val="0045289A"/>
    <w:rsid w:val="00452E22"/>
    <w:rsid w:val="00452FB5"/>
    <w:rsid w:val="00453692"/>
    <w:rsid w:val="0045474B"/>
    <w:rsid w:val="00454A38"/>
    <w:rsid w:val="00454ABD"/>
    <w:rsid w:val="004554B3"/>
    <w:rsid w:val="00455AAF"/>
    <w:rsid w:val="00455ACE"/>
    <w:rsid w:val="00455E52"/>
    <w:rsid w:val="00456D54"/>
    <w:rsid w:val="00456F50"/>
    <w:rsid w:val="00457551"/>
    <w:rsid w:val="00457680"/>
    <w:rsid w:val="00457BC7"/>
    <w:rsid w:val="00457C5A"/>
    <w:rsid w:val="00457CE3"/>
    <w:rsid w:val="00460110"/>
    <w:rsid w:val="004601AF"/>
    <w:rsid w:val="0046059F"/>
    <w:rsid w:val="0046129F"/>
    <w:rsid w:val="004614D7"/>
    <w:rsid w:val="00462C68"/>
    <w:rsid w:val="00462E61"/>
    <w:rsid w:val="00463661"/>
    <w:rsid w:val="00463968"/>
    <w:rsid w:val="004639CF"/>
    <w:rsid w:val="00465061"/>
    <w:rsid w:val="0046528C"/>
    <w:rsid w:val="00465983"/>
    <w:rsid w:val="00465F17"/>
    <w:rsid w:val="00466007"/>
    <w:rsid w:val="00466F2D"/>
    <w:rsid w:val="004672F9"/>
    <w:rsid w:val="004678F2"/>
    <w:rsid w:val="00467B00"/>
    <w:rsid w:val="00467CA1"/>
    <w:rsid w:val="00470F31"/>
    <w:rsid w:val="0047130B"/>
    <w:rsid w:val="004714CC"/>
    <w:rsid w:val="004716D8"/>
    <w:rsid w:val="00471DE9"/>
    <w:rsid w:val="00472441"/>
    <w:rsid w:val="00472673"/>
    <w:rsid w:val="004726A2"/>
    <w:rsid w:val="0047271D"/>
    <w:rsid w:val="00472B35"/>
    <w:rsid w:val="00472F42"/>
    <w:rsid w:val="0047305D"/>
    <w:rsid w:val="00473293"/>
    <w:rsid w:val="004738B6"/>
    <w:rsid w:val="00474753"/>
    <w:rsid w:val="0047478A"/>
    <w:rsid w:val="00474ACB"/>
    <w:rsid w:val="00474DE4"/>
    <w:rsid w:val="00475785"/>
    <w:rsid w:val="00476718"/>
    <w:rsid w:val="00476C9A"/>
    <w:rsid w:val="0047734C"/>
    <w:rsid w:val="00477A56"/>
    <w:rsid w:val="00477EBE"/>
    <w:rsid w:val="00477F89"/>
    <w:rsid w:val="00480519"/>
    <w:rsid w:val="00481166"/>
    <w:rsid w:val="00481962"/>
    <w:rsid w:val="00481D38"/>
    <w:rsid w:val="00482B45"/>
    <w:rsid w:val="00483208"/>
    <w:rsid w:val="00483A1D"/>
    <w:rsid w:val="00483EF6"/>
    <w:rsid w:val="0048442F"/>
    <w:rsid w:val="00484FA6"/>
    <w:rsid w:val="0048532E"/>
    <w:rsid w:val="00485A3B"/>
    <w:rsid w:val="00485E6A"/>
    <w:rsid w:val="00486F24"/>
    <w:rsid w:val="00487378"/>
    <w:rsid w:val="00487E85"/>
    <w:rsid w:val="00487FDC"/>
    <w:rsid w:val="004903AF"/>
    <w:rsid w:val="004909D3"/>
    <w:rsid w:val="00490A14"/>
    <w:rsid w:val="00492CF2"/>
    <w:rsid w:val="004930E1"/>
    <w:rsid w:val="00493AD6"/>
    <w:rsid w:val="00493BDD"/>
    <w:rsid w:val="00493C72"/>
    <w:rsid w:val="00493E6E"/>
    <w:rsid w:val="00494039"/>
    <w:rsid w:val="0049561E"/>
    <w:rsid w:val="00495AD7"/>
    <w:rsid w:val="00495FE9"/>
    <w:rsid w:val="0049604C"/>
    <w:rsid w:val="004965A7"/>
    <w:rsid w:val="00496C80"/>
    <w:rsid w:val="004A07F1"/>
    <w:rsid w:val="004A09A6"/>
    <w:rsid w:val="004A0BE7"/>
    <w:rsid w:val="004A0E4B"/>
    <w:rsid w:val="004A12AC"/>
    <w:rsid w:val="004A1F15"/>
    <w:rsid w:val="004A2869"/>
    <w:rsid w:val="004A304D"/>
    <w:rsid w:val="004A3A91"/>
    <w:rsid w:val="004A3E81"/>
    <w:rsid w:val="004A40B2"/>
    <w:rsid w:val="004A4292"/>
    <w:rsid w:val="004A42B2"/>
    <w:rsid w:val="004A4997"/>
    <w:rsid w:val="004A49C5"/>
    <w:rsid w:val="004A52C8"/>
    <w:rsid w:val="004A52E5"/>
    <w:rsid w:val="004A5354"/>
    <w:rsid w:val="004A54B3"/>
    <w:rsid w:val="004A5588"/>
    <w:rsid w:val="004A68EE"/>
    <w:rsid w:val="004A6B4F"/>
    <w:rsid w:val="004A6D36"/>
    <w:rsid w:val="004A6DB4"/>
    <w:rsid w:val="004A6FDC"/>
    <w:rsid w:val="004A6FEF"/>
    <w:rsid w:val="004A72CA"/>
    <w:rsid w:val="004A7C26"/>
    <w:rsid w:val="004B000E"/>
    <w:rsid w:val="004B0510"/>
    <w:rsid w:val="004B0CEB"/>
    <w:rsid w:val="004B0E64"/>
    <w:rsid w:val="004B1141"/>
    <w:rsid w:val="004B1209"/>
    <w:rsid w:val="004B129C"/>
    <w:rsid w:val="004B2585"/>
    <w:rsid w:val="004B2EE1"/>
    <w:rsid w:val="004B33B0"/>
    <w:rsid w:val="004B453F"/>
    <w:rsid w:val="004B698C"/>
    <w:rsid w:val="004B6F7B"/>
    <w:rsid w:val="004B7225"/>
    <w:rsid w:val="004B759B"/>
    <w:rsid w:val="004B76CE"/>
    <w:rsid w:val="004B7DF3"/>
    <w:rsid w:val="004C0075"/>
    <w:rsid w:val="004C09ED"/>
    <w:rsid w:val="004C15ED"/>
    <w:rsid w:val="004C2839"/>
    <w:rsid w:val="004C2E76"/>
    <w:rsid w:val="004C3076"/>
    <w:rsid w:val="004C34C8"/>
    <w:rsid w:val="004C41E4"/>
    <w:rsid w:val="004C4333"/>
    <w:rsid w:val="004C60BB"/>
    <w:rsid w:val="004C6407"/>
    <w:rsid w:val="004C6B2A"/>
    <w:rsid w:val="004C7622"/>
    <w:rsid w:val="004C7808"/>
    <w:rsid w:val="004C7CA1"/>
    <w:rsid w:val="004D0462"/>
    <w:rsid w:val="004D0E20"/>
    <w:rsid w:val="004D0E69"/>
    <w:rsid w:val="004D22F0"/>
    <w:rsid w:val="004D245C"/>
    <w:rsid w:val="004D255E"/>
    <w:rsid w:val="004D2A4F"/>
    <w:rsid w:val="004D2AF1"/>
    <w:rsid w:val="004D3614"/>
    <w:rsid w:val="004D3A6C"/>
    <w:rsid w:val="004D43CA"/>
    <w:rsid w:val="004D4637"/>
    <w:rsid w:val="004D4885"/>
    <w:rsid w:val="004D5374"/>
    <w:rsid w:val="004D54FB"/>
    <w:rsid w:val="004D58CC"/>
    <w:rsid w:val="004D5BDC"/>
    <w:rsid w:val="004D5C58"/>
    <w:rsid w:val="004D5D40"/>
    <w:rsid w:val="004D5FE1"/>
    <w:rsid w:val="004D718D"/>
    <w:rsid w:val="004D7B53"/>
    <w:rsid w:val="004E00D0"/>
    <w:rsid w:val="004E0368"/>
    <w:rsid w:val="004E0BE1"/>
    <w:rsid w:val="004E188E"/>
    <w:rsid w:val="004E1BDE"/>
    <w:rsid w:val="004E1DED"/>
    <w:rsid w:val="004E2D4E"/>
    <w:rsid w:val="004E36CB"/>
    <w:rsid w:val="004E3906"/>
    <w:rsid w:val="004E4079"/>
    <w:rsid w:val="004E4308"/>
    <w:rsid w:val="004E5462"/>
    <w:rsid w:val="004E60A3"/>
    <w:rsid w:val="004E610D"/>
    <w:rsid w:val="004F04C6"/>
    <w:rsid w:val="004F0695"/>
    <w:rsid w:val="004F1C70"/>
    <w:rsid w:val="004F1DCE"/>
    <w:rsid w:val="004F1DD6"/>
    <w:rsid w:val="004F2A7B"/>
    <w:rsid w:val="004F42B6"/>
    <w:rsid w:val="004F4C76"/>
    <w:rsid w:val="004F5936"/>
    <w:rsid w:val="004F6423"/>
    <w:rsid w:val="004F664E"/>
    <w:rsid w:val="004F6D04"/>
    <w:rsid w:val="004F763A"/>
    <w:rsid w:val="00500019"/>
    <w:rsid w:val="00500209"/>
    <w:rsid w:val="005005C8"/>
    <w:rsid w:val="00500CC3"/>
    <w:rsid w:val="00501A39"/>
    <w:rsid w:val="00501F87"/>
    <w:rsid w:val="0050251B"/>
    <w:rsid w:val="00502B07"/>
    <w:rsid w:val="00502ED2"/>
    <w:rsid w:val="00503393"/>
    <w:rsid w:val="00503B15"/>
    <w:rsid w:val="00504090"/>
    <w:rsid w:val="005049DA"/>
    <w:rsid w:val="00504A00"/>
    <w:rsid w:val="0050636A"/>
    <w:rsid w:val="00506552"/>
    <w:rsid w:val="00506D6F"/>
    <w:rsid w:val="00506D7D"/>
    <w:rsid w:val="00506F68"/>
    <w:rsid w:val="0050763C"/>
    <w:rsid w:val="00507824"/>
    <w:rsid w:val="00507865"/>
    <w:rsid w:val="00507CA3"/>
    <w:rsid w:val="00507E9D"/>
    <w:rsid w:val="005102E0"/>
    <w:rsid w:val="0051077F"/>
    <w:rsid w:val="00510B1E"/>
    <w:rsid w:val="00510CD2"/>
    <w:rsid w:val="005113BD"/>
    <w:rsid w:val="00511DCB"/>
    <w:rsid w:val="00512079"/>
    <w:rsid w:val="00512453"/>
    <w:rsid w:val="00512769"/>
    <w:rsid w:val="00512C0B"/>
    <w:rsid w:val="0051365F"/>
    <w:rsid w:val="00513750"/>
    <w:rsid w:val="005138CB"/>
    <w:rsid w:val="00513920"/>
    <w:rsid w:val="00513E63"/>
    <w:rsid w:val="00514155"/>
    <w:rsid w:val="00514F6F"/>
    <w:rsid w:val="005152CD"/>
    <w:rsid w:val="0051545F"/>
    <w:rsid w:val="00515723"/>
    <w:rsid w:val="00515ED2"/>
    <w:rsid w:val="005160E3"/>
    <w:rsid w:val="005163FA"/>
    <w:rsid w:val="00516573"/>
    <w:rsid w:val="00516EA8"/>
    <w:rsid w:val="005170BD"/>
    <w:rsid w:val="005171B8"/>
    <w:rsid w:val="005171BC"/>
    <w:rsid w:val="0051781A"/>
    <w:rsid w:val="00517820"/>
    <w:rsid w:val="00517B46"/>
    <w:rsid w:val="0052009D"/>
    <w:rsid w:val="0052029C"/>
    <w:rsid w:val="005223B3"/>
    <w:rsid w:val="00523626"/>
    <w:rsid w:val="00523A90"/>
    <w:rsid w:val="00523D9F"/>
    <w:rsid w:val="00524729"/>
    <w:rsid w:val="0052482A"/>
    <w:rsid w:val="005250FD"/>
    <w:rsid w:val="00525170"/>
    <w:rsid w:val="0052557E"/>
    <w:rsid w:val="005256CD"/>
    <w:rsid w:val="0052584D"/>
    <w:rsid w:val="00525AC5"/>
    <w:rsid w:val="00525C05"/>
    <w:rsid w:val="00526492"/>
    <w:rsid w:val="00526A4B"/>
    <w:rsid w:val="00527624"/>
    <w:rsid w:val="00527723"/>
    <w:rsid w:val="00527E8B"/>
    <w:rsid w:val="00530498"/>
    <w:rsid w:val="005305EA"/>
    <w:rsid w:val="00530776"/>
    <w:rsid w:val="00530A45"/>
    <w:rsid w:val="00530B1B"/>
    <w:rsid w:val="00530FD4"/>
    <w:rsid w:val="0053115C"/>
    <w:rsid w:val="00531AD3"/>
    <w:rsid w:val="00531BA1"/>
    <w:rsid w:val="00531CF5"/>
    <w:rsid w:val="00531E9B"/>
    <w:rsid w:val="00531EAC"/>
    <w:rsid w:val="00531F6C"/>
    <w:rsid w:val="00532394"/>
    <w:rsid w:val="005323C2"/>
    <w:rsid w:val="005329D8"/>
    <w:rsid w:val="00532AB6"/>
    <w:rsid w:val="00533D54"/>
    <w:rsid w:val="00533F8E"/>
    <w:rsid w:val="005347A3"/>
    <w:rsid w:val="00534CCB"/>
    <w:rsid w:val="005351B4"/>
    <w:rsid w:val="00535857"/>
    <w:rsid w:val="00535ABA"/>
    <w:rsid w:val="00535EC2"/>
    <w:rsid w:val="0053716E"/>
    <w:rsid w:val="00537632"/>
    <w:rsid w:val="00537C2B"/>
    <w:rsid w:val="005403AB"/>
    <w:rsid w:val="005410B8"/>
    <w:rsid w:val="0054133D"/>
    <w:rsid w:val="005413D0"/>
    <w:rsid w:val="0054192D"/>
    <w:rsid w:val="005428D4"/>
    <w:rsid w:val="00542A52"/>
    <w:rsid w:val="00542C6A"/>
    <w:rsid w:val="0054302B"/>
    <w:rsid w:val="00544EB2"/>
    <w:rsid w:val="0054522E"/>
    <w:rsid w:val="00545C2F"/>
    <w:rsid w:val="005468FE"/>
    <w:rsid w:val="00546D61"/>
    <w:rsid w:val="00546DD5"/>
    <w:rsid w:val="0055052E"/>
    <w:rsid w:val="00550D2D"/>
    <w:rsid w:val="00550D43"/>
    <w:rsid w:val="00550E3F"/>
    <w:rsid w:val="005512E4"/>
    <w:rsid w:val="0055170B"/>
    <w:rsid w:val="0055178D"/>
    <w:rsid w:val="00551C52"/>
    <w:rsid w:val="0055244F"/>
    <w:rsid w:val="00552551"/>
    <w:rsid w:val="005529A7"/>
    <w:rsid w:val="005533D5"/>
    <w:rsid w:val="00553425"/>
    <w:rsid w:val="00553A2F"/>
    <w:rsid w:val="00553F12"/>
    <w:rsid w:val="005543AD"/>
    <w:rsid w:val="00556831"/>
    <w:rsid w:val="0055684E"/>
    <w:rsid w:val="00556AA0"/>
    <w:rsid w:val="00556B24"/>
    <w:rsid w:val="00556B3A"/>
    <w:rsid w:val="00556BAC"/>
    <w:rsid w:val="00557481"/>
    <w:rsid w:val="005577FC"/>
    <w:rsid w:val="00557883"/>
    <w:rsid w:val="005579D0"/>
    <w:rsid w:val="00557D0B"/>
    <w:rsid w:val="0056011B"/>
    <w:rsid w:val="00560453"/>
    <w:rsid w:val="00560B56"/>
    <w:rsid w:val="00560B72"/>
    <w:rsid w:val="005611B9"/>
    <w:rsid w:val="00561492"/>
    <w:rsid w:val="00561F11"/>
    <w:rsid w:val="00562930"/>
    <w:rsid w:val="00562B26"/>
    <w:rsid w:val="005632A2"/>
    <w:rsid w:val="00563553"/>
    <w:rsid w:val="005635C8"/>
    <w:rsid w:val="005641DF"/>
    <w:rsid w:val="0056489B"/>
    <w:rsid w:val="0056490D"/>
    <w:rsid w:val="00564AD6"/>
    <w:rsid w:val="00564F8F"/>
    <w:rsid w:val="0056525C"/>
    <w:rsid w:val="00567322"/>
    <w:rsid w:val="005703EE"/>
    <w:rsid w:val="0057093A"/>
    <w:rsid w:val="00570C60"/>
    <w:rsid w:val="0057100D"/>
    <w:rsid w:val="005710E0"/>
    <w:rsid w:val="00571600"/>
    <w:rsid w:val="00571C11"/>
    <w:rsid w:val="005720EC"/>
    <w:rsid w:val="005724A8"/>
    <w:rsid w:val="005730DB"/>
    <w:rsid w:val="00574323"/>
    <w:rsid w:val="00574A89"/>
    <w:rsid w:val="00574D7A"/>
    <w:rsid w:val="00574DA3"/>
    <w:rsid w:val="00574FB6"/>
    <w:rsid w:val="0057507B"/>
    <w:rsid w:val="00575F23"/>
    <w:rsid w:val="00577861"/>
    <w:rsid w:val="00577927"/>
    <w:rsid w:val="00577AB5"/>
    <w:rsid w:val="00577D72"/>
    <w:rsid w:val="0058013E"/>
    <w:rsid w:val="00580BA9"/>
    <w:rsid w:val="00580EEE"/>
    <w:rsid w:val="005817D9"/>
    <w:rsid w:val="00581926"/>
    <w:rsid w:val="005824C9"/>
    <w:rsid w:val="005833D2"/>
    <w:rsid w:val="005834AF"/>
    <w:rsid w:val="005837FA"/>
    <w:rsid w:val="0058531C"/>
    <w:rsid w:val="00585847"/>
    <w:rsid w:val="00585F94"/>
    <w:rsid w:val="00587228"/>
    <w:rsid w:val="0058730C"/>
    <w:rsid w:val="00587BC2"/>
    <w:rsid w:val="005905FA"/>
    <w:rsid w:val="00590643"/>
    <w:rsid w:val="00590FAC"/>
    <w:rsid w:val="0059166E"/>
    <w:rsid w:val="00591AEC"/>
    <w:rsid w:val="0059206A"/>
    <w:rsid w:val="0059251D"/>
    <w:rsid w:val="00592804"/>
    <w:rsid w:val="00592A25"/>
    <w:rsid w:val="00592C4E"/>
    <w:rsid w:val="00593149"/>
    <w:rsid w:val="00593AB0"/>
    <w:rsid w:val="0059443D"/>
    <w:rsid w:val="005945D5"/>
    <w:rsid w:val="00594CA1"/>
    <w:rsid w:val="0059589B"/>
    <w:rsid w:val="005958C6"/>
    <w:rsid w:val="00597569"/>
    <w:rsid w:val="005A0106"/>
    <w:rsid w:val="005A048C"/>
    <w:rsid w:val="005A05BF"/>
    <w:rsid w:val="005A0B6E"/>
    <w:rsid w:val="005A1059"/>
    <w:rsid w:val="005A2301"/>
    <w:rsid w:val="005A29CA"/>
    <w:rsid w:val="005A3C7B"/>
    <w:rsid w:val="005A4609"/>
    <w:rsid w:val="005A495F"/>
    <w:rsid w:val="005A51F4"/>
    <w:rsid w:val="005A75E0"/>
    <w:rsid w:val="005A7808"/>
    <w:rsid w:val="005A7923"/>
    <w:rsid w:val="005A79B6"/>
    <w:rsid w:val="005B0794"/>
    <w:rsid w:val="005B07BB"/>
    <w:rsid w:val="005B0B44"/>
    <w:rsid w:val="005B1DFF"/>
    <w:rsid w:val="005B24C2"/>
    <w:rsid w:val="005B2750"/>
    <w:rsid w:val="005B290B"/>
    <w:rsid w:val="005B347B"/>
    <w:rsid w:val="005B3C62"/>
    <w:rsid w:val="005B512F"/>
    <w:rsid w:val="005B5E70"/>
    <w:rsid w:val="005B5F62"/>
    <w:rsid w:val="005B6154"/>
    <w:rsid w:val="005B7539"/>
    <w:rsid w:val="005B75D9"/>
    <w:rsid w:val="005C0085"/>
    <w:rsid w:val="005C015F"/>
    <w:rsid w:val="005C03AA"/>
    <w:rsid w:val="005C06A1"/>
    <w:rsid w:val="005C0C88"/>
    <w:rsid w:val="005C1E3E"/>
    <w:rsid w:val="005C1E95"/>
    <w:rsid w:val="005C21B6"/>
    <w:rsid w:val="005C2E75"/>
    <w:rsid w:val="005C3132"/>
    <w:rsid w:val="005C577D"/>
    <w:rsid w:val="005C584C"/>
    <w:rsid w:val="005C5E34"/>
    <w:rsid w:val="005C62F9"/>
    <w:rsid w:val="005C64D0"/>
    <w:rsid w:val="005C667D"/>
    <w:rsid w:val="005C676B"/>
    <w:rsid w:val="005C6F76"/>
    <w:rsid w:val="005C71FC"/>
    <w:rsid w:val="005C73FF"/>
    <w:rsid w:val="005C7DB9"/>
    <w:rsid w:val="005D01BE"/>
    <w:rsid w:val="005D09AA"/>
    <w:rsid w:val="005D09F9"/>
    <w:rsid w:val="005D108A"/>
    <w:rsid w:val="005D141A"/>
    <w:rsid w:val="005D1420"/>
    <w:rsid w:val="005D1A72"/>
    <w:rsid w:val="005D28E3"/>
    <w:rsid w:val="005D2D22"/>
    <w:rsid w:val="005D3540"/>
    <w:rsid w:val="005D46AE"/>
    <w:rsid w:val="005D4721"/>
    <w:rsid w:val="005D4FF4"/>
    <w:rsid w:val="005D54A5"/>
    <w:rsid w:val="005D5BE5"/>
    <w:rsid w:val="005D5D84"/>
    <w:rsid w:val="005D5F6C"/>
    <w:rsid w:val="005D60E3"/>
    <w:rsid w:val="005D64CD"/>
    <w:rsid w:val="005E0AA4"/>
    <w:rsid w:val="005E0B6A"/>
    <w:rsid w:val="005E1053"/>
    <w:rsid w:val="005E13D0"/>
    <w:rsid w:val="005E195F"/>
    <w:rsid w:val="005E3519"/>
    <w:rsid w:val="005E3870"/>
    <w:rsid w:val="005E414D"/>
    <w:rsid w:val="005E4276"/>
    <w:rsid w:val="005E46F8"/>
    <w:rsid w:val="005E4ADE"/>
    <w:rsid w:val="005E60D3"/>
    <w:rsid w:val="005E626A"/>
    <w:rsid w:val="005E6FD3"/>
    <w:rsid w:val="005E7B9C"/>
    <w:rsid w:val="005F003D"/>
    <w:rsid w:val="005F01AF"/>
    <w:rsid w:val="005F03A8"/>
    <w:rsid w:val="005F0C91"/>
    <w:rsid w:val="005F1EDA"/>
    <w:rsid w:val="005F2099"/>
    <w:rsid w:val="005F2DC7"/>
    <w:rsid w:val="005F2F20"/>
    <w:rsid w:val="005F3299"/>
    <w:rsid w:val="005F32B6"/>
    <w:rsid w:val="005F3308"/>
    <w:rsid w:val="005F38FB"/>
    <w:rsid w:val="005F50B0"/>
    <w:rsid w:val="005F5E51"/>
    <w:rsid w:val="005F5EC2"/>
    <w:rsid w:val="005F6176"/>
    <w:rsid w:val="005F6521"/>
    <w:rsid w:val="005F66FF"/>
    <w:rsid w:val="005F761C"/>
    <w:rsid w:val="005F7F51"/>
    <w:rsid w:val="006016E6"/>
    <w:rsid w:val="006016EC"/>
    <w:rsid w:val="00602293"/>
    <w:rsid w:val="00602671"/>
    <w:rsid w:val="00602771"/>
    <w:rsid w:val="0060298A"/>
    <w:rsid w:val="00602A23"/>
    <w:rsid w:val="00603003"/>
    <w:rsid w:val="00603407"/>
    <w:rsid w:val="00603AAF"/>
    <w:rsid w:val="00603F34"/>
    <w:rsid w:val="006040CA"/>
    <w:rsid w:val="00604F9E"/>
    <w:rsid w:val="00605599"/>
    <w:rsid w:val="006055A2"/>
    <w:rsid w:val="00605A1F"/>
    <w:rsid w:val="00605A35"/>
    <w:rsid w:val="00605AB2"/>
    <w:rsid w:val="00605E03"/>
    <w:rsid w:val="006060AA"/>
    <w:rsid w:val="0060725F"/>
    <w:rsid w:val="0061024D"/>
    <w:rsid w:val="0061083B"/>
    <w:rsid w:val="006111EF"/>
    <w:rsid w:val="00611903"/>
    <w:rsid w:val="00611D61"/>
    <w:rsid w:val="00612214"/>
    <w:rsid w:val="00612934"/>
    <w:rsid w:val="00612F30"/>
    <w:rsid w:val="00614193"/>
    <w:rsid w:val="0061453C"/>
    <w:rsid w:val="006149A2"/>
    <w:rsid w:val="00615B7A"/>
    <w:rsid w:val="00615DE9"/>
    <w:rsid w:val="00616289"/>
    <w:rsid w:val="00616570"/>
    <w:rsid w:val="00616EE6"/>
    <w:rsid w:val="00616F6F"/>
    <w:rsid w:val="00617527"/>
    <w:rsid w:val="006175F0"/>
    <w:rsid w:val="00617EF8"/>
    <w:rsid w:val="00620483"/>
    <w:rsid w:val="0062052E"/>
    <w:rsid w:val="006205E5"/>
    <w:rsid w:val="00621244"/>
    <w:rsid w:val="00621D6C"/>
    <w:rsid w:val="006237BD"/>
    <w:rsid w:val="006241AA"/>
    <w:rsid w:val="00624251"/>
    <w:rsid w:val="00624474"/>
    <w:rsid w:val="00624895"/>
    <w:rsid w:val="00624CDB"/>
    <w:rsid w:val="006251D9"/>
    <w:rsid w:val="00625A9A"/>
    <w:rsid w:val="00625CEC"/>
    <w:rsid w:val="006265CD"/>
    <w:rsid w:val="00626A0E"/>
    <w:rsid w:val="0062704E"/>
    <w:rsid w:val="006273DC"/>
    <w:rsid w:val="00627AB4"/>
    <w:rsid w:val="006306A5"/>
    <w:rsid w:val="00630757"/>
    <w:rsid w:val="00630DF5"/>
    <w:rsid w:val="0063103C"/>
    <w:rsid w:val="00632032"/>
    <w:rsid w:val="006320C7"/>
    <w:rsid w:val="00632770"/>
    <w:rsid w:val="00632A82"/>
    <w:rsid w:val="00633243"/>
    <w:rsid w:val="00633D64"/>
    <w:rsid w:val="0063484F"/>
    <w:rsid w:val="00634B92"/>
    <w:rsid w:val="00634CE1"/>
    <w:rsid w:val="006352C5"/>
    <w:rsid w:val="0063745D"/>
    <w:rsid w:val="006374E9"/>
    <w:rsid w:val="00637DFE"/>
    <w:rsid w:val="00640992"/>
    <w:rsid w:val="006411C3"/>
    <w:rsid w:val="00641DAF"/>
    <w:rsid w:val="00642037"/>
    <w:rsid w:val="00642317"/>
    <w:rsid w:val="0064239E"/>
    <w:rsid w:val="00642931"/>
    <w:rsid w:val="0064305E"/>
    <w:rsid w:val="0064399F"/>
    <w:rsid w:val="00643C5F"/>
    <w:rsid w:val="00644FD8"/>
    <w:rsid w:val="00645519"/>
    <w:rsid w:val="0064674C"/>
    <w:rsid w:val="00646DB5"/>
    <w:rsid w:val="006472E4"/>
    <w:rsid w:val="006474E4"/>
    <w:rsid w:val="00647BFF"/>
    <w:rsid w:val="006504FF"/>
    <w:rsid w:val="00650D5B"/>
    <w:rsid w:val="00650EA7"/>
    <w:rsid w:val="006527BC"/>
    <w:rsid w:val="006528A8"/>
    <w:rsid w:val="00653BFF"/>
    <w:rsid w:val="0065491D"/>
    <w:rsid w:val="00654EBE"/>
    <w:rsid w:val="00655029"/>
    <w:rsid w:val="0065556D"/>
    <w:rsid w:val="00656640"/>
    <w:rsid w:val="006567CC"/>
    <w:rsid w:val="00656AF1"/>
    <w:rsid w:val="00656D0C"/>
    <w:rsid w:val="00656E58"/>
    <w:rsid w:val="00657060"/>
    <w:rsid w:val="006570B8"/>
    <w:rsid w:val="00657E6A"/>
    <w:rsid w:val="00657E88"/>
    <w:rsid w:val="00660235"/>
    <w:rsid w:val="00660AE3"/>
    <w:rsid w:val="006611DF"/>
    <w:rsid w:val="00661871"/>
    <w:rsid w:val="00662016"/>
    <w:rsid w:val="00662614"/>
    <w:rsid w:val="0066274D"/>
    <w:rsid w:val="00662A12"/>
    <w:rsid w:val="00662F9A"/>
    <w:rsid w:val="006631BA"/>
    <w:rsid w:val="0066326D"/>
    <w:rsid w:val="006632FF"/>
    <w:rsid w:val="006636D0"/>
    <w:rsid w:val="00663AA9"/>
    <w:rsid w:val="00663E90"/>
    <w:rsid w:val="006641F4"/>
    <w:rsid w:val="00664C3A"/>
    <w:rsid w:val="00665001"/>
    <w:rsid w:val="00665276"/>
    <w:rsid w:val="00666D51"/>
    <w:rsid w:val="00667A6C"/>
    <w:rsid w:val="00667AD0"/>
    <w:rsid w:val="0067044D"/>
    <w:rsid w:val="00671158"/>
    <w:rsid w:val="00671F5B"/>
    <w:rsid w:val="006728B2"/>
    <w:rsid w:val="00672A92"/>
    <w:rsid w:val="00672BCF"/>
    <w:rsid w:val="00672D84"/>
    <w:rsid w:val="00673178"/>
    <w:rsid w:val="006733E8"/>
    <w:rsid w:val="006737F3"/>
    <w:rsid w:val="00673EE3"/>
    <w:rsid w:val="006744A7"/>
    <w:rsid w:val="00674610"/>
    <w:rsid w:val="006746E3"/>
    <w:rsid w:val="006751E1"/>
    <w:rsid w:val="006752E4"/>
    <w:rsid w:val="006758F6"/>
    <w:rsid w:val="0067679D"/>
    <w:rsid w:val="00676D5C"/>
    <w:rsid w:val="006770C3"/>
    <w:rsid w:val="00677BEE"/>
    <w:rsid w:val="00680525"/>
    <w:rsid w:val="006806A4"/>
    <w:rsid w:val="00680DD0"/>
    <w:rsid w:val="006810B6"/>
    <w:rsid w:val="006812F2"/>
    <w:rsid w:val="006817C3"/>
    <w:rsid w:val="00682EAB"/>
    <w:rsid w:val="006832D1"/>
    <w:rsid w:val="00683E81"/>
    <w:rsid w:val="00684747"/>
    <w:rsid w:val="00684ADB"/>
    <w:rsid w:val="00684B52"/>
    <w:rsid w:val="006858E3"/>
    <w:rsid w:val="00685C64"/>
    <w:rsid w:val="006869D3"/>
    <w:rsid w:val="0068783F"/>
    <w:rsid w:val="00687D08"/>
    <w:rsid w:val="00691162"/>
    <w:rsid w:val="00691C09"/>
    <w:rsid w:val="00692292"/>
    <w:rsid w:val="0069241C"/>
    <w:rsid w:val="00693241"/>
    <w:rsid w:val="006935E4"/>
    <w:rsid w:val="00693E86"/>
    <w:rsid w:val="0069476E"/>
    <w:rsid w:val="00694EE4"/>
    <w:rsid w:val="006952FC"/>
    <w:rsid w:val="00695688"/>
    <w:rsid w:val="00695A70"/>
    <w:rsid w:val="00695CA4"/>
    <w:rsid w:val="00695E0A"/>
    <w:rsid w:val="0069621C"/>
    <w:rsid w:val="006962A2"/>
    <w:rsid w:val="00696620"/>
    <w:rsid w:val="0069692C"/>
    <w:rsid w:val="00697137"/>
    <w:rsid w:val="00697306"/>
    <w:rsid w:val="006974EA"/>
    <w:rsid w:val="00697B5A"/>
    <w:rsid w:val="00697C11"/>
    <w:rsid w:val="00697ECC"/>
    <w:rsid w:val="00697FFD"/>
    <w:rsid w:val="006A04B2"/>
    <w:rsid w:val="006A0799"/>
    <w:rsid w:val="006A08BE"/>
    <w:rsid w:val="006A094A"/>
    <w:rsid w:val="006A0B3C"/>
    <w:rsid w:val="006A150E"/>
    <w:rsid w:val="006A15CD"/>
    <w:rsid w:val="006A178E"/>
    <w:rsid w:val="006A2B45"/>
    <w:rsid w:val="006A38C6"/>
    <w:rsid w:val="006A4072"/>
    <w:rsid w:val="006A4607"/>
    <w:rsid w:val="006A4AD4"/>
    <w:rsid w:val="006A6441"/>
    <w:rsid w:val="006A65E3"/>
    <w:rsid w:val="006A6888"/>
    <w:rsid w:val="006A6D2D"/>
    <w:rsid w:val="006A7630"/>
    <w:rsid w:val="006A7678"/>
    <w:rsid w:val="006A779E"/>
    <w:rsid w:val="006B033A"/>
    <w:rsid w:val="006B098A"/>
    <w:rsid w:val="006B0F74"/>
    <w:rsid w:val="006B13E5"/>
    <w:rsid w:val="006B19B7"/>
    <w:rsid w:val="006B280A"/>
    <w:rsid w:val="006B2DEF"/>
    <w:rsid w:val="006B2E90"/>
    <w:rsid w:val="006B2EB8"/>
    <w:rsid w:val="006B33B1"/>
    <w:rsid w:val="006B34F7"/>
    <w:rsid w:val="006B3E34"/>
    <w:rsid w:val="006B3FFE"/>
    <w:rsid w:val="006B400C"/>
    <w:rsid w:val="006B4583"/>
    <w:rsid w:val="006B4AE0"/>
    <w:rsid w:val="006B4D1E"/>
    <w:rsid w:val="006B510A"/>
    <w:rsid w:val="006B5C2F"/>
    <w:rsid w:val="006B6586"/>
    <w:rsid w:val="006B72D1"/>
    <w:rsid w:val="006B7616"/>
    <w:rsid w:val="006B764C"/>
    <w:rsid w:val="006C12F3"/>
    <w:rsid w:val="006C1F29"/>
    <w:rsid w:val="006C2070"/>
    <w:rsid w:val="006C2A8A"/>
    <w:rsid w:val="006C2DBF"/>
    <w:rsid w:val="006C2F61"/>
    <w:rsid w:val="006C2F9D"/>
    <w:rsid w:val="006C3A68"/>
    <w:rsid w:val="006C433C"/>
    <w:rsid w:val="006C52A4"/>
    <w:rsid w:val="006C5916"/>
    <w:rsid w:val="006C5C6F"/>
    <w:rsid w:val="006C61C9"/>
    <w:rsid w:val="006C643D"/>
    <w:rsid w:val="006C69D6"/>
    <w:rsid w:val="006C6A71"/>
    <w:rsid w:val="006C6F3D"/>
    <w:rsid w:val="006C7585"/>
    <w:rsid w:val="006C7CBA"/>
    <w:rsid w:val="006D0668"/>
    <w:rsid w:val="006D1144"/>
    <w:rsid w:val="006D1649"/>
    <w:rsid w:val="006D1770"/>
    <w:rsid w:val="006D1ADA"/>
    <w:rsid w:val="006D2252"/>
    <w:rsid w:val="006D2A7C"/>
    <w:rsid w:val="006D2ACC"/>
    <w:rsid w:val="006D2D97"/>
    <w:rsid w:val="006D365B"/>
    <w:rsid w:val="006D3928"/>
    <w:rsid w:val="006D44F4"/>
    <w:rsid w:val="006D4772"/>
    <w:rsid w:val="006D4D9D"/>
    <w:rsid w:val="006D55C0"/>
    <w:rsid w:val="006D5789"/>
    <w:rsid w:val="006D5CA6"/>
    <w:rsid w:val="006D65C3"/>
    <w:rsid w:val="006D6956"/>
    <w:rsid w:val="006D6B27"/>
    <w:rsid w:val="006D7099"/>
    <w:rsid w:val="006D70C1"/>
    <w:rsid w:val="006E0B35"/>
    <w:rsid w:val="006E1296"/>
    <w:rsid w:val="006E225E"/>
    <w:rsid w:val="006E28E3"/>
    <w:rsid w:val="006E2D07"/>
    <w:rsid w:val="006E3BA8"/>
    <w:rsid w:val="006E4547"/>
    <w:rsid w:val="006E5893"/>
    <w:rsid w:val="006E5C2E"/>
    <w:rsid w:val="006E5D32"/>
    <w:rsid w:val="006E6122"/>
    <w:rsid w:val="006E6417"/>
    <w:rsid w:val="006E6CF7"/>
    <w:rsid w:val="006E7B21"/>
    <w:rsid w:val="006F32E9"/>
    <w:rsid w:val="006F3437"/>
    <w:rsid w:val="006F4310"/>
    <w:rsid w:val="006F443E"/>
    <w:rsid w:val="006F459D"/>
    <w:rsid w:val="006F48F5"/>
    <w:rsid w:val="006F4CD3"/>
    <w:rsid w:val="006F5AD3"/>
    <w:rsid w:val="006F5CB0"/>
    <w:rsid w:val="006F5D1E"/>
    <w:rsid w:val="006F5D7B"/>
    <w:rsid w:val="006F653D"/>
    <w:rsid w:val="006F668B"/>
    <w:rsid w:val="006F6C38"/>
    <w:rsid w:val="006F751A"/>
    <w:rsid w:val="006F7622"/>
    <w:rsid w:val="006F794E"/>
    <w:rsid w:val="006F7967"/>
    <w:rsid w:val="00700270"/>
    <w:rsid w:val="00700D60"/>
    <w:rsid w:val="00702C44"/>
    <w:rsid w:val="00702CDB"/>
    <w:rsid w:val="0070324E"/>
    <w:rsid w:val="00703254"/>
    <w:rsid w:val="00703764"/>
    <w:rsid w:val="00703B7E"/>
    <w:rsid w:val="007054B9"/>
    <w:rsid w:val="0070655A"/>
    <w:rsid w:val="00706F0D"/>
    <w:rsid w:val="00707A9E"/>
    <w:rsid w:val="00707D81"/>
    <w:rsid w:val="00707F6B"/>
    <w:rsid w:val="007101BF"/>
    <w:rsid w:val="007103C1"/>
    <w:rsid w:val="00710BF3"/>
    <w:rsid w:val="0071128A"/>
    <w:rsid w:val="00711452"/>
    <w:rsid w:val="00711595"/>
    <w:rsid w:val="00711CDB"/>
    <w:rsid w:val="0071263B"/>
    <w:rsid w:val="00712BD6"/>
    <w:rsid w:val="00712C06"/>
    <w:rsid w:val="00712CEC"/>
    <w:rsid w:val="007138C2"/>
    <w:rsid w:val="00715575"/>
    <w:rsid w:val="00715ECA"/>
    <w:rsid w:val="00716137"/>
    <w:rsid w:val="00716796"/>
    <w:rsid w:val="00720746"/>
    <w:rsid w:val="00720760"/>
    <w:rsid w:val="007208BB"/>
    <w:rsid w:val="00720E06"/>
    <w:rsid w:val="00720E7C"/>
    <w:rsid w:val="007216B2"/>
    <w:rsid w:val="00721A1E"/>
    <w:rsid w:val="00723899"/>
    <w:rsid w:val="0072394F"/>
    <w:rsid w:val="00723A3A"/>
    <w:rsid w:val="0072496F"/>
    <w:rsid w:val="00724D33"/>
    <w:rsid w:val="00724F17"/>
    <w:rsid w:val="00725454"/>
    <w:rsid w:val="00725A62"/>
    <w:rsid w:val="00725FE1"/>
    <w:rsid w:val="00726596"/>
    <w:rsid w:val="00726E33"/>
    <w:rsid w:val="007276C5"/>
    <w:rsid w:val="00727A33"/>
    <w:rsid w:val="00727D44"/>
    <w:rsid w:val="0073010F"/>
    <w:rsid w:val="0073084C"/>
    <w:rsid w:val="00731D63"/>
    <w:rsid w:val="007320C9"/>
    <w:rsid w:val="00732253"/>
    <w:rsid w:val="007327E1"/>
    <w:rsid w:val="0073285B"/>
    <w:rsid w:val="00732FD3"/>
    <w:rsid w:val="007331ED"/>
    <w:rsid w:val="00733229"/>
    <w:rsid w:val="007334F6"/>
    <w:rsid w:val="00733D0D"/>
    <w:rsid w:val="00733F8A"/>
    <w:rsid w:val="00733FBA"/>
    <w:rsid w:val="00734A89"/>
    <w:rsid w:val="00734F39"/>
    <w:rsid w:val="00735350"/>
    <w:rsid w:val="00735586"/>
    <w:rsid w:val="00735B40"/>
    <w:rsid w:val="00735DE3"/>
    <w:rsid w:val="00735E0A"/>
    <w:rsid w:val="0073636A"/>
    <w:rsid w:val="00736533"/>
    <w:rsid w:val="00736706"/>
    <w:rsid w:val="00736A14"/>
    <w:rsid w:val="00736AF1"/>
    <w:rsid w:val="00736F78"/>
    <w:rsid w:val="007376C7"/>
    <w:rsid w:val="00737AC9"/>
    <w:rsid w:val="007401A5"/>
    <w:rsid w:val="007402DE"/>
    <w:rsid w:val="00740B16"/>
    <w:rsid w:val="007410A6"/>
    <w:rsid w:val="007411F1"/>
    <w:rsid w:val="0074142C"/>
    <w:rsid w:val="00742792"/>
    <w:rsid w:val="00743F75"/>
    <w:rsid w:val="0074454F"/>
    <w:rsid w:val="00744652"/>
    <w:rsid w:val="00744A46"/>
    <w:rsid w:val="00744BF0"/>
    <w:rsid w:val="00746187"/>
    <w:rsid w:val="00746337"/>
    <w:rsid w:val="007463DC"/>
    <w:rsid w:val="007468B3"/>
    <w:rsid w:val="007468C6"/>
    <w:rsid w:val="00746A81"/>
    <w:rsid w:val="00746CEF"/>
    <w:rsid w:val="00746E41"/>
    <w:rsid w:val="00746ECD"/>
    <w:rsid w:val="007471D4"/>
    <w:rsid w:val="00747285"/>
    <w:rsid w:val="007472E4"/>
    <w:rsid w:val="0074781D"/>
    <w:rsid w:val="00747F1D"/>
    <w:rsid w:val="007516E8"/>
    <w:rsid w:val="00751936"/>
    <w:rsid w:val="0075222D"/>
    <w:rsid w:val="007523A1"/>
    <w:rsid w:val="00752547"/>
    <w:rsid w:val="00752848"/>
    <w:rsid w:val="00752869"/>
    <w:rsid w:val="00752D7E"/>
    <w:rsid w:val="00752E44"/>
    <w:rsid w:val="00753750"/>
    <w:rsid w:val="0075383D"/>
    <w:rsid w:val="00753EEC"/>
    <w:rsid w:val="00754026"/>
    <w:rsid w:val="007540CF"/>
    <w:rsid w:val="007540F1"/>
    <w:rsid w:val="00754C5A"/>
    <w:rsid w:val="00754CDF"/>
    <w:rsid w:val="00754E0F"/>
    <w:rsid w:val="00754FC4"/>
    <w:rsid w:val="007550A5"/>
    <w:rsid w:val="007561E6"/>
    <w:rsid w:val="0075656F"/>
    <w:rsid w:val="00756BC1"/>
    <w:rsid w:val="00756EA0"/>
    <w:rsid w:val="007574DE"/>
    <w:rsid w:val="007579C8"/>
    <w:rsid w:val="007579F6"/>
    <w:rsid w:val="007579F7"/>
    <w:rsid w:val="00757A18"/>
    <w:rsid w:val="00757B2B"/>
    <w:rsid w:val="00760616"/>
    <w:rsid w:val="00760750"/>
    <w:rsid w:val="00760A0D"/>
    <w:rsid w:val="00760EBF"/>
    <w:rsid w:val="0076100A"/>
    <w:rsid w:val="00762716"/>
    <w:rsid w:val="007635F8"/>
    <w:rsid w:val="007639BE"/>
    <w:rsid w:val="007639CD"/>
    <w:rsid w:val="0076417E"/>
    <w:rsid w:val="00764AC0"/>
    <w:rsid w:val="00765270"/>
    <w:rsid w:val="00765A9A"/>
    <w:rsid w:val="00765AC7"/>
    <w:rsid w:val="00765F80"/>
    <w:rsid w:val="00766463"/>
    <w:rsid w:val="00766B39"/>
    <w:rsid w:val="00766B79"/>
    <w:rsid w:val="00766E9B"/>
    <w:rsid w:val="0076745A"/>
    <w:rsid w:val="00767A5C"/>
    <w:rsid w:val="0077016C"/>
    <w:rsid w:val="00770650"/>
    <w:rsid w:val="00770D8F"/>
    <w:rsid w:val="007716FC"/>
    <w:rsid w:val="00771841"/>
    <w:rsid w:val="00773DB2"/>
    <w:rsid w:val="00773E87"/>
    <w:rsid w:val="00774935"/>
    <w:rsid w:val="00774BB3"/>
    <w:rsid w:val="00774CD2"/>
    <w:rsid w:val="00776944"/>
    <w:rsid w:val="00777090"/>
    <w:rsid w:val="00777399"/>
    <w:rsid w:val="00780358"/>
    <w:rsid w:val="00780EC1"/>
    <w:rsid w:val="00781014"/>
    <w:rsid w:val="00781AE0"/>
    <w:rsid w:val="00781D8C"/>
    <w:rsid w:val="007822D3"/>
    <w:rsid w:val="0078284D"/>
    <w:rsid w:val="0078298C"/>
    <w:rsid w:val="00782D81"/>
    <w:rsid w:val="007834EF"/>
    <w:rsid w:val="0078368E"/>
    <w:rsid w:val="00783952"/>
    <w:rsid w:val="00784413"/>
    <w:rsid w:val="007844C1"/>
    <w:rsid w:val="007849E5"/>
    <w:rsid w:val="0078555D"/>
    <w:rsid w:val="00785AA6"/>
    <w:rsid w:val="00785C66"/>
    <w:rsid w:val="007866C2"/>
    <w:rsid w:val="007869AB"/>
    <w:rsid w:val="007870AE"/>
    <w:rsid w:val="007875E1"/>
    <w:rsid w:val="00790A91"/>
    <w:rsid w:val="00790AB7"/>
    <w:rsid w:val="00790BF0"/>
    <w:rsid w:val="00790CE3"/>
    <w:rsid w:val="00791793"/>
    <w:rsid w:val="0079246A"/>
    <w:rsid w:val="0079252C"/>
    <w:rsid w:val="0079264C"/>
    <w:rsid w:val="00792AEF"/>
    <w:rsid w:val="00792AF6"/>
    <w:rsid w:val="00792FBE"/>
    <w:rsid w:val="00793E22"/>
    <w:rsid w:val="007943A6"/>
    <w:rsid w:val="00794D49"/>
    <w:rsid w:val="00795860"/>
    <w:rsid w:val="00795ABE"/>
    <w:rsid w:val="00795B50"/>
    <w:rsid w:val="00795C68"/>
    <w:rsid w:val="007966C2"/>
    <w:rsid w:val="00796841"/>
    <w:rsid w:val="00796D7B"/>
    <w:rsid w:val="00797096"/>
    <w:rsid w:val="00797121"/>
    <w:rsid w:val="007972BD"/>
    <w:rsid w:val="007975D8"/>
    <w:rsid w:val="00797818"/>
    <w:rsid w:val="00797B8A"/>
    <w:rsid w:val="00797CFC"/>
    <w:rsid w:val="007A0DB3"/>
    <w:rsid w:val="007A0E38"/>
    <w:rsid w:val="007A1C07"/>
    <w:rsid w:val="007A1F5C"/>
    <w:rsid w:val="007A24CB"/>
    <w:rsid w:val="007A25AE"/>
    <w:rsid w:val="007A2B8E"/>
    <w:rsid w:val="007A2F97"/>
    <w:rsid w:val="007A3134"/>
    <w:rsid w:val="007A4CDE"/>
    <w:rsid w:val="007A4D24"/>
    <w:rsid w:val="007A582C"/>
    <w:rsid w:val="007A58FD"/>
    <w:rsid w:val="007A5BAB"/>
    <w:rsid w:val="007A5C16"/>
    <w:rsid w:val="007A61C6"/>
    <w:rsid w:val="007A70B5"/>
    <w:rsid w:val="007A755E"/>
    <w:rsid w:val="007B00A3"/>
    <w:rsid w:val="007B03BD"/>
    <w:rsid w:val="007B092D"/>
    <w:rsid w:val="007B0ADD"/>
    <w:rsid w:val="007B0CE0"/>
    <w:rsid w:val="007B1B49"/>
    <w:rsid w:val="007B1FE4"/>
    <w:rsid w:val="007B2403"/>
    <w:rsid w:val="007B275B"/>
    <w:rsid w:val="007B2845"/>
    <w:rsid w:val="007B2BA3"/>
    <w:rsid w:val="007B3159"/>
    <w:rsid w:val="007B3381"/>
    <w:rsid w:val="007B33AD"/>
    <w:rsid w:val="007B352D"/>
    <w:rsid w:val="007B36F7"/>
    <w:rsid w:val="007B3DD7"/>
    <w:rsid w:val="007B416B"/>
    <w:rsid w:val="007B424F"/>
    <w:rsid w:val="007B43D5"/>
    <w:rsid w:val="007B47AA"/>
    <w:rsid w:val="007B4E2E"/>
    <w:rsid w:val="007B4EA3"/>
    <w:rsid w:val="007B536C"/>
    <w:rsid w:val="007B5C42"/>
    <w:rsid w:val="007B650B"/>
    <w:rsid w:val="007B7181"/>
    <w:rsid w:val="007B7485"/>
    <w:rsid w:val="007B7B26"/>
    <w:rsid w:val="007B7BA4"/>
    <w:rsid w:val="007C040D"/>
    <w:rsid w:val="007C0A56"/>
    <w:rsid w:val="007C10D4"/>
    <w:rsid w:val="007C1FEF"/>
    <w:rsid w:val="007C24E6"/>
    <w:rsid w:val="007C28B3"/>
    <w:rsid w:val="007C2D98"/>
    <w:rsid w:val="007C2F32"/>
    <w:rsid w:val="007C302D"/>
    <w:rsid w:val="007C3117"/>
    <w:rsid w:val="007C3C22"/>
    <w:rsid w:val="007C51CC"/>
    <w:rsid w:val="007C6158"/>
    <w:rsid w:val="007C70BF"/>
    <w:rsid w:val="007C76EF"/>
    <w:rsid w:val="007C7AD8"/>
    <w:rsid w:val="007C7E87"/>
    <w:rsid w:val="007D0FDC"/>
    <w:rsid w:val="007D1379"/>
    <w:rsid w:val="007D1BB3"/>
    <w:rsid w:val="007D208D"/>
    <w:rsid w:val="007D23E3"/>
    <w:rsid w:val="007D254A"/>
    <w:rsid w:val="007D2B9A"/>
    <w:rsid w:val="007D3469"/>
    <w:rsid w:val="007D353B"/>
    <w:rsid w:val="007D3567"/>
    <w:rsid w:val="007D50A8"/>
    <w:rsid w:val="007D68E0"/>
    <w:rsid w:val="007E0943"/>
    <w:rsid w:val="007E0A08"/>
    <w:rsid w:val="007E1699"/>
    <w:rsid w:val="007E1840"/>
    <w:rsid w:val="007E1F37"/>
    <w:rsid w:val="007E206A"/>
    <w:rsid w:val="007E241E"/>
    <w:rsid w:val="007E2AD5"/>
    <w:rsid w:val="007E2E19"/>
    <w:rsid w:val="007E3C78"/>
    <w:rsid w:val="007E42B8"/>
    <w:rsid w:val="007E502E"/>
    <w:rsid w:val="007E53AD"/>
    <w:rsid w:val="007E5A26"/>
    <w:rsid w:val="007E6376"/>
    <w:rsid w:val="007E63A5"/>
    <w:rsid w:val="007E6738"/>
    <w:rsid w:val="007E68A5"/>
    <w:rsid w:val="007E6A59"/>
    <w:rsid w:val="007E6FB3"/>
    <w:rsid w:val="007E7D8C"/>
    <w:rsid w:val="007F0273"/>
    <w:rsid w:val="007F16C0"/>
    <w:rsid w:val="007F208F"/>
    <w:rsid w:val="007F23A6"/>
    <w:rsid w:val="007F275D"/>
    <w:rsid w:val="007F2A2A"/>
    <w:rsid w:val="007F3724"/>
    <w:rsid w:val="007F3F36"/>
    <w:rsid w:val="007F419C"/>
    <w:rsid w:val="007F50ED"/>
    <w:rsid w:val="007F5839"/>
    <w:rsid w:val="007F5989"/>
    <w:rsid w:val="007F5AB7"/>
    <w:rsid w:val="007F5DFD"/>
    <w:rsid w:val="007F6448"/>
    <w:rsid w:val="007F667F"/>
    <w:rsid w:val="007F6A23"/>
    <w:rsid w:val="007F767E"/>
    <w:rsid w:val="007F76DD"/>
    <w:rsid w:val="007F789A"/>
    <w:rsid w:val="007F7B16"/>
    <w:rsid w:val="007F7C13"/>
    <w:rsid w:val="008000C4"/>
    <w:rsid w:val="008007DA"/>
    <w:rsid w:val="00800D01"/>
    <w:rsid w:val="008010F6"/>
    <w:rsid w:val="00801281"/>
    <w:rsid w:val="00802362"/>
    <w:rsid w:val="008023C0"/>
    <w:rsid w:val="00803094"/>
    <w:rsid w:val="008034FF"/>
    <w:rsid w:val="008035AB"/>
    <w:rsid w:val="0080362C"/>
    <w:rsid w:val="00803ED2"/>
    <w:rsid w:val="008049C5"/>
    <w:rsid w:val="00804BF8"/>
    <w:rsid w:val="00804CD7"/>
    <w:rsid w:val="00804E7E"/>
    <w:rsid w:val="008057C5"/>
    <w:rsid w:val="00805DCC"/>
    <w:rsid w:val="00805FF6"/>
    <w:rsid w:val="00806204"/>
    <w:rsid w:val="00806564"/>
    <w:rsid w:val="00806E18"/>
    <w:rsid w:val="00807358"/>
    <w:rsid w:val="008077A9"/>
    <w:rsid w:val="008077EC"/>
    <w:rsid w:val="008078E5"/>
    <w:rsid w:val="00807CE8"/>
    <w:rsid w:val="00810159"/>
    <w:rsid w:val="0081039C"/>
    <w:rsid w:val="0081055A"/>
    <w:rsid w:val="0081099D"/>
    <w:rsid w:val="00810E1B"/>
    <w:rsid w:val="008117A6"/>
    <w:rsid w:val="0081207F"/>
    <w:rsid w:val="00812216"/>
    <w:rsid w:val="00812272"/>
    <w:rsid w:val="00812788"/>
    <w:rsid w:val="00812CA4"/>
    <w:rsid w:val="008133CD"/>
    <w:rsid w:val="008142FA"/>
    <w:rsid w:val="00814D09"/>
    <w:rsid w:val="00814FD3"/>
    <w:rsid w:val="00815199"/>
    <w:rsid w:val="00815AC8"/>
    <w:rsid w:val="0081604E"/>
    <w:rsid w:val="00816076"/>
    <w:rsid w:val="008167B0"/>
    <w:rsid w:val="008170FC"/>
    <w:rsid w:val="008206A4"/>
    <w:rsid w:val="00820FBF"/>
    <w:rsid w:val="00821B52"/>
    <w:rsid w:val="00822F66"/>
    <w:rsid w:val="00823147"/>
    <w:rsid w:val="00823986"/>
    <w:rsid w:val="00823B4E"/>
    <w:rsid w:val="00825E00"/>
    <w:rsid w:val="00825EC8"/>
    <w:rsid w:val="008265CB"/>
    <w:rsid w:val="0082689D"/>
    <w:rsid w:val="0082783C"/>
    <w:rsid w:val="00827B27"/>
    <w:rsid w:val="00827B3B"/>
    <w:rsid w:val="008300C7"/>
    <w:rsid w:val="008312D7"/>
    <w:rsid w:val="00831B8D"/>
    <w:rsid w:val="00831FA5"/>
    <w:rsid w:val="0083240E"/>
    <w:rsid w:val="00832912"/>
    <w:rsid w:val="00832A77"/>
    <w:rsid w:val="00832BB3"/>
    <w:rsid w:val="00832EE2"/>
    <w:rsid w:val="00833B66"/>
    <w:rsid w:val="00833C11"/>
    <w:rsid w:val="00834610"/>
    <w:rsid w:val="00834A8B"/>
    <w:rsid w:val="0083519F"/>
    <w:rsid w:val="00835EBC"/>
    <w:rsid w:val="00836293"/>
    <w:rsid w:val="008364CF"/>
    <w:rsid w:val="008364D8"/>
    <w:rsid w:val="008365C2"/>
    <w:rsid w:val="00836809"/>
    <w:rsid w:val="00836F06"/>
    <w:rsid w:val="00836F4D"/>
    <w:rsid w:val="008370B2"/>
    <w:rsid w:val="0083710F"/>
    <w:rsid w:val="0084035D"/>
    <w:rsid w:val="008406CC"/>
    <w:rsid w:val="008406CF"/>
    <w:rsid w:val="00840A57"/>
    <w:rsid w:val="00840CC4"/>
    <w:rsid w:val="00841A4C"/>
    <w:rsid w:val="00841D62"/>
    <w:rsid w:val="008434C6"/>
    <w:rsid w:val="00843F1E"/>
    <w:rsid w:val="008445C1"/>
    <w:rsid w:val="008449B5"/>
    <w:rsid w:val="00844E97"/>
    <w:rsid w:val="008451D5"/>
    <w:rsid w:val="008455BD"/>
    <w:rsid w:val="008455F8"/>
    <w:rsid w:val="00845E5A"/>
    <w:rsid w:val="008461D5"/>
    <w:rsid w:val="00846473"/>
    <w:rsid w:val="008465F6"/>
    <w:rsid w:val="00846CCC"/>
    <w:rsid w:val="00846EF9"/>
    <w:rsid w:val="00847E10"/>
    <w:rsid w:val="008510E3"/>
    <w:rsid w:val="0085116C"/>
    <w:rsid w:val="00851BA2"/>
    <w:rsid w:val="00851F18"/>
    <w:rsid w:val="00853EF2"/>
    <w:rsid w:val="008542FE"/>
    <w:rsid w:val="00854960"/>
    <w:rsid w:val="00854ACE"/>
    <w:rsid w:val="00855B72"/>
    <w:rsid w:val="008567A1"/>
    <w:rsid w:val="0085714A"/>
    <w:rsid w:val="00857371"/>
    <w:rsid w:val="00857AA7"/>
    <w:rsid w:val="008600BF"/>
    <w:rsid w:val="0086090F"/>
    <w:rsid w:val="00860B6D"/>
    <w:rsid w:val="00861780"/>
    <w:rsid w:val="00861A39"/>
    <w:rsid w:val="00861DB8"/>
    <w:rsid w:val="008622BE"/>
    <w:rsid w:val="00862722"/>
    <w:rsid w:val="00863838"/>
    <w:rsid w:val="00863AF9"/>
    <w:rsid w:val="00863C5A"/>
    <w:rsid w:val="00864371"/>
    <w:rsid w:val="008649F9"/>
    <w:rsid w:val="0086518F"/>
    <w:rsid w:val="00865599"/>
    <w:rsid w:val="008655F0"/>
    <w:rsid w:val="00865AAF"/>
    <w:rsid w:val="008668CF"/>
    <w:rsid w:val="00866DBF"/>
    <w:rsid w:val="00866F27"/>
    <w:rsid w:val="008676BC"/>
    <w:rsid w:val="008704B3"/>
    <w:rsid w:val="0087141A"/>
    <w:rsid w:val="00871BDB"/>
    <w:rsid w:val="00872277"/>
    <w:rsid w:val="00872911"/>
    <w:rsid w:val="00872DB7"/>
    <w:rsid w:val="0087319C"/>
    <w:rsid w:val="0087375B"/>
    <w:rsid w:val="00873B7C"/>
    <w:rsid w:val="00874308"/>
    <w:rsid w:val="008761BC"/>
    <w:rsid w:val="00876B0D"/>
    <w:rsid w:val="00877A09"/>
    <w:rsid w:val="00877CA2"/>
    <w:rsid w:val="00877D4B"/>
    <w:rsid w:val="00877E8B"/>
    <w:rsid w:val="00880797"/>
    <w:rsid w:val="00880910"/>
    <w:rsid w:val="00880AAA"/>
    <w:rsid w:val="00881107"/>
    <w:rsid w:val="00881851"/>
    <w:rsid w:val="00882B5C"/>
    <w:rsid w:val="00883BD9"/>
    <w:rsid w:val="0088525F"/>
    <w:rsid w:val="00885733"/>
    <w:rsid w:val="0088579A"/>
    <w:rsid w:val="0088581F"/>
    <w:rsid w:val="00886DD2"/>
    <w:rsid w:val="00887B15"/>
    <w:rsid w:val="00887EDE"/>
    <w:rsid w:val="008900DF"/>
    <w:rsid w:val="00890E41"/>
    <w:rsid w:val="00890FFE"/>
    <w:rsid w:val="008914AB"/>
    <w:rsid w:val="00891FA0"/>
    <w:rsid w:val="00892443"/>
    <w:rsid w:val="00892619"/>
    <w:rsid w:val="00892CE3"/>
    <w:rsid w:val="00892D16"/>
    <w:rsid w:val="00893E1D"/>
    <w:rsid w:val="0089417B"/>
    <w:rsid w:val="008943E6"/>
    <w:rsid w:val="00894889"/>
    <w:rsid w:val="00894BFF"/>
    <w:rsid w:val="00895502"/>
    <w:rsid w:val="00895A37"/>
    <w:rsid w:val="00897092"/>
    <w:rsid w:val="008A0324"/>
    <w:rsid w:val="008A0857"/>
    <w:rsid w:val="008A0AD7"/>
    <w:rsid w:val="008A0D22"/>
    <w:rsid w:val="008A0FB5"/>
    <w:rsid w:val="008A1D35"/>
    <w:rsid w:val="008A2115"/>
    <w:rsid w:val="008A2604"/>
    <w:rsid w:val="008A2734"/>
    <w:rsid w:val="008A3319"/>
    <w:rsid w:val="008A3CEC"/>
    <w:rsid w:val="008A4102"/>
    <w:rsid w:val="008A42A3"/>
    <w:rsid w:val="008A56F0"/>
    <w:rsid w:val="008A590B"/>
    <w:rsid w:val="008A78B2"/>
    <w:rsid w:val="008A7AA5"/>
    <w:rsid w:val="008A7EFE"/>
    <w:rsid w:val="008B06FA"/>
    <w:rsid w:val="008B0CD2"/>
    <w:rsid w:val="008B103A"/>
    <w:rsid w:val="008B1379"/>
    <w:rsid w:val="008B14FF"/>
    <w:rsid w:val="008B1EC2"/>
    <w:rsid w:val="008B1F93"/>
    <w:rsid w:val="008B1FE3"/>
    <w:rsid w:val="008B2568"/>
    <w:rsid w:val="008B32B2"/>
    <w:rsid w:val="008B3537"/>
    <w:rsid w:val="008B38EE"/>
    <w:rsid w:val="008B44F5"/>
    <w:rsid w:val="008B4694"/>
    <w:rsid w:val="008B5B0D"/>
    <w:rsid w:val="008B5F27"/>
    <w:rsid w:val="008B677F"/>
    <w:rsid w:val="008B6D9C"/>
    <w:rsid w:val="008B6F93"/>
    <w:rsid w:val="008B7704"/>
    <w:rsid w:val="008B7DEE"/>
    <w:rsid w:val="008B7E72"/>
    <w:rsid w:val="008B7F30"/>
    <w:rsid w:val="008C0731"/>
    <w:rsid w:val="008C1F76"/>
    <w:rsid w:val="008C21E4"/>
    <w:rsid w:val="008C29BA"/>
    <w:rsid w:val="008C29CD"/>
    <w:rsid w:val="008C2B03"/>
    <w:rsid w:val="008C2B3F"/>
    <w:rsid w:val="008C3035"/>
    <w:rsid w:val="008C371D"/>
    <w:rsid w:val="008C3CEE"/>
    <w:rsid w:val="008C41A9"/>
    <w:rsid w:val="008C4E91"/>
    <w:rsid w:val="008C5DE4"/>
    <w:rsid w:val="008C5E2A"/>
    <w:rsid w:val="008C613E"/>
    <w:rsid w:val="008C638D"/>
    <w:rsid w:val="008C6958"/>
    <w:rsid w:val="008C6B48"/>
    <w:rsid w:val="008C7715"/>
    <w:rsid w:val="008C7DAC"/>
    <w:rsid w:val="008C7DF8"/>
    <w:rsid w:val="008C7F9D"/>
    <w:rsid w:val="008D0335"/>
    <w:rsid w:val="008D0375"/>
    <w:rsid w:val="008D0394"/>
    <w:rsid w:val="008D087C"/>
    <w:rsid w:val="008D09BA"/>
    <w:rsid w:val="008D0A07"/>
    <w:rsid w:val="008D1069"/>
    <w:rsid w:val="008D149E"/>
    <w:rsid w:val="008D1CBB"/>
    <w:rsid w:val="008D1E77"/>
    <w:rsid w:val="008D2458"/>
    <w:rsid w:val="008D2CA9"/>
    <w:rsid w:val="008D32FA"/>
    <w:rsid w:val="008D41E7"/>
    <w:rsid w:val="008D4B82"/>
    <w:rsid w:val="008D508E"/>
    <w:rsid w:val="008D578B"/>
    <w:rsid w:val="008D6666"/>
    <w:rsid w:val="008D6A36"/>
    <w:rsid w:val="008D6BB3"/>
    <w:rsid w:val="008D6E88"/>
    <w:rsid w:val="008D7C93"/>
    <w:rsid w:val="008D7CEF"/>
    <w:rsid w:val="008D7D9A"/>
    <w:rsid w:val="008E002E"/>
    <w:rsid w:val="008E01A1"/>
    <w:rsid w:val="008E0C6A"/>
    <w:rsid w:val="008E0D80"/>
    <w:rsid w:val="008E1118"/>
    <w:rsid w:val="008E1165"/>
    <w:rsid w:val="008E2127"/>
    <w:rsid w:val="008E24B3"/>
    <w:rsid w:val="008E2519"/>
    <w:rsid w:val="008E259E"/>
    <w:rsid w:val="008E288D"/>
    <w:rsid w:val="008E2AD2"/>
    <w:rsid w:val="008E2F04"/>
    <w:rsid w:val="008E3023"/>
    <w:rsid w:val="008E30D9"/>
    <w:rsid w:val="008E3CF3"/>
    <w:rsid w:val="008E4253"/>
    <w:rsid w:val="008E42EF"/>
    <w:rsid w:val="008E44D9"/>
    <w:rsid w:val="008E47F6"/>
    <w:rsid w:val="008E4B6B"/>
    <w:rsid w:val="008E4FE5"/>
    <w:rsid w:val="008E58FB"/>
    <w:rsid w:val="008E59FE"/>
    <w:rsid w:val="008E5CA4"/>
    <w:rsid w:val="008E5E23"/>
    <w:rsid w:val="008E6FEB"/>
    <w:rsid w:val="008E70DA"/>
    <w:rsid w:val="008E7281"/>
    <w:rsid w:val="008E79B1"/>
    <w:rsid w:val="008E7D90"/>
    <w:rsid w:val="008F0024"/>
    <w:rsid w:val="008F035B"/>
    <w:rsid w:val="008F1492"/>
    <w:rsid w:val="008F1B1F"/>
    <w:rsid w:val="008F1E1F"/>
    <w:rsid w:val="008F2668"/>
    <w:rsid w:val="008F2DF2"/>
    <w:rsid w:val="008F2EB4"/>
    <w:rsid w:val="008F32C3"/>
    <w:rsid w:val="008F34B0"/>
    <w:rsid w:val="008F3A9B"/>
    <w:rsid w:val="008F4221"/>
    <w:rsid w:val="008F4226"/>
    <w:rsid w:val="008F4C48"/>
    <w:rsid w:val="008F5A35"/>
    <w:rsid w:val="008F7155"/>
    <w:rsid w:val="008F7405"/>
    <w:rsid w:val="008F7800"/>
    <w:rsid w:val="0090090B"/>
    <w:rsid w:val="00901624"/>
    <w:rsid w:val="00901698"/>
    <w:rsid w:val="00901A83"/>
    <w:rsid w:val="00902536"/>
    <w:rsid w:val="00902BC6"/>
    <w:rsid w:val="00904986"/>
    <w:rsid w:val="00905EE8"/>
    <w:rsid w:val="00906779"/>
    <w:rsid w:val="00906A9E"/>
    <w:rsid w:val="009072FD"/>
    <w:rsid w:val="009074E1"/>
    <w:rsid w:val="00907EA0"/>
    <w:rsid w:val="009102DB"/>
    <w:rsid w:val="0091030C"/>
    <w:rsid w:val="009108EF"/>
    <w:rsid w:val="00910E9E"/>
    <w:rsid w:val="009113B1"/>
    <w:rsid w:val="00911585"/>
    <w:rsid w:val="009115DD"/>
    <w:rsid w:val="00912039"/>
    <w:rsid w:val="00912CD0"/>
    <w:rsid w:val="009134DD"/>
    <w:rsid w:val="00913723"/>
    <w:rsid w:val="009139D3"/>
    <w:rsid w:val="00914076"/>
    <w:rsid w:val="0091481D"/>
    <w:rsid w:val="009153A8"/>
    <w:rsid w:val="0091546C"/>
    <w:rsid w:val="00915829"/>
    <w:rsid w:val="009159F3"/>
    <w:rsid w:val="00915D49"/>
    <w:rsid w:val="00915DED"/>
    <w:rsid w:val="00915F7D"/>
    <w:rsid w:val="0091624D"/>
    <w:rsid w:val="00916C4E"/>
    <w:rsid w:val="00916C8D"/>
    <w:rsid w:val="00916EAB"/>
    <w:rsid w:val="0091714A"/>
    <w:rsid w:val="00917283"/>
    <w:rsid w:val="00917D1D"/>
    <w:rsid w:val="0092027F"/>
    <w:rsid w:val="00921739"/>
    <w:rsid w:val="009219B5"/>
    <w:rsid w:val="00921AEB"/>
    <w:rsid w:val="00921F60"/>
    <w:rsid w:val="00922251"/>
    <w:rsid w:val="00922436"/>
    <w:rsid w:val="0092268E"/>
    <w:rsid w:val="00923539"/>
    <w:rsid w:val="009241E3"/>
    <w:rsid w:val="009249E9"/>
    <w:rsid w:val="00924A6B"/>
    <w:rsid w:val="00924C48"/>
    <w:rsid w:val="00924D74"/>
    <w:rsid w:val="00924F46"/>
    <w:rsid w:val="0092550B"/>
    <w:rsid w:val="00925BF3"/>
    <w:rsid w:val="00925FD5"/>
    <w:rsid w:val="00926151"/>
    <w:rsid w:val="009275AA"/>
    <w:rsid w:val="009275EC"/>
    <w:rsid w:val="00927C6C"/>
    <w:rsid w:val="00927F55"/>
    <w:rsid w:val="00930694"/>
    <w:rsid w:val="009315BD"/>
    <w:rsid w:val="00931E29"/>
    <w:rsid w:val="0093213F"/>
    <w:rsid w:val="00932755"/>
    <w:rsid w:val="00933A39"/>
    <w:rsid w:val="00933AED"/>
    <w:rsid w:val="00933BDD"/>
    <w:rsid w:val="009349F2"/>
    <w:rsid w:val="00934F2B"/>
    <w:rsid w:val="00934FE7"/>
    <w:rsid w:val="009359D3"/>
    <w:rsid w:val="00936306"/>
    <w:rsid w:val="00936B44"/>
    <w:rsid w:val="0093755D"/>
    <w:rsid w:val="009403E0"/>
    <w:rsid w:val="009404B9"/>
    <w:rsid w:val="009404EF"/>
    <w:rsid w:val="009404F0"/>
    <w:rsid w:val="0094086D"/>
    <w:rsid w:val="00940ABF"/>
    <w:rsid w:val="00940E47"/>
    <w:rsid w:val="009412F9"/>
    <w:rsid w:val="00941CC9"/>
    <w:rsid w:val="009421A4"/>
    <w:rsid w:val="00942AB5"/>
    <w:rsid w:val="00942B42"/>
    <w:rsid w:val="00942FD7"/>
    <w:rsid w:val="00943646"/>
    <w:rsid w:val="009437DF"/>
    <w:rsid w:val="00943CB3"/>
    <w:rsid w:val="00944EC7"/>
    <w:rsid w:val="00945A3C"/>
    <w:rsid w:val="00945EC5"/>
    <w:rsid w:val="0094632F"/>
    <w:rsid w:val="009466DB"/>
    <w:rsid w:val="0094671A"/>
    <w:rsid w:val="009469D2"/>
    <w:rsid w:val="00946C96"/>
    <w:rsid w:val="00947784"/>
    <w:rsid w:val="009477B0"/>
    <w:rsid w:val="00947A68"/>
    <w:rsid w:val="00947BBB"/>
    <w:rsid w:val="0095051D"/>
    <w:rsid w:val="00950532"/>
    <w:rsid w:val="00950AC0"/>
    <w:rsid w:val="009513C1"/>
    <w:rsid w:val="00951960"/>
    <w:rsid w:val="00951C8E"/>
    <w:rsid w:val="009539FA"/>
    <w:rsid w:val="009543AD"/>
    <w:rsid w:val="0095458A"/>
    <w:rsid w:val="00954F85"/>
    <w:rsid w:val="009557A2"/>
    <w:rsid w:val="009563F3"/>
    <w:rsid w:val="00957DB0"/>
    <w:rsid w:val="00957FC0"/>
    <w:rsid w:val="009606E5"/>
    <w:rsid w:val="0096090F"/>
    <w:rsid w:val="00960B1B"/>
    <w:rsid w:val="009613F8"/>
    <w:rsid w:val="009622DC"/>
    <w:rsid w:val="009624A8"/>
    <w:rsid w:val="009624CC"/>
    <w:rsid w:val="009627FD"/>
    <w:rsid w:val="00962AFF"/>
    <w:rsid w:val="0096365C"/>
    <w:rsid w:val="0096398C"/>
    <w:rsid w:val="00963CC1"/>
    <w:rsid w:val="009644CA"/>
    <w:rsid w:val="00964993"/>
    <w:rsid w:val="00964A48"/>
    <w:rsid w:val="00964C78"/>
    <w:rsid w:val="00965090"/>
    <w:rsid w:val="00965178"/>
    <w:rsid w:val="00965540"/>
    <w:rsid w:val="00966441"/>
    <w:rsid w:val="009667A7"/>
    <w:rsid w:val="00966A14"/>
    <w:rsid w:val="00966C61"/>
    <w:rsid w:val="00966F47"/>
    <w:rsid w:val="0096746E"/>
    <w:rsid w:val="00967549"/>
    <w:rsid w:val="00967A30"/>
    <w:rsid w:val="00967AFB"/>
    <w:rsid w:val="00967C9D"/>
    <w:rsid w:val="00967F42"/>
    <w:rsid w:val="0097189D"/>
    <w:rsid w:val="00971A8F"/>
    <w:rsid w:val="00971CDC"/>
    <w:rsid w:val="00971EAA"/>
    <w:rsid w:val="00972349"/>
    <w:rsid w:val="00972B14"/>
    <w:rsid w:val="009737BF"/>
    <w:rsid w:val="00974039"/>
    <w:rsid w:val="009740E3"/>
    <w:rsid w:val="0097497F"/>
    <w:rsid w:val="00974B46"/>
    <w:rsid w:val="00974C8B"/>
    <w:rsid w:val="00974DF9"/>
    <w:rsid w:val="009755BF"/>
    <w:rsid w:val="009765E9"/>
    <w:rsid w:val="00977F6E"/>
    <w:rsid w:val="00980605"/>
    <w:rsid w:val="009822ED"/>
    <w:rsid w:val="0098250D"/>
    <w:rsid w:val="009825BA"/>
    <w:rsid w:val="0098312F"/>
    <w:rsid w:val="00983C13"/>
    <w:rsid w:val="009840BE"/>
    <w:rsid w:val="009840EF"/>
    <w:rsid w:val="00984106"/>
    <w:rsid w:val="0098445B"/>
    <w:rsid w:val="00984BE2"/>
    <w:rsid w:val="00985C95"/>
    <w:rsid w:val="00985E93"/>
    <w:rsid w:val="009869A6"/>
    <w:rsid w:val="009869DC"/>
    <w:rsid w:val="009875FF"/>
    <w:rsid w:val="00987EC3"/>
    <w:rsid w:val="009900DD"/>
    <w:rsid w:val="009905E1"/>
    <w:rsid w:val="009913DB"/>
    <w:rsid w:val="00991855"/>
    <w:rsid w:val="009919B6"/>
    <w:rsid w:val="00992717"/>
    <w:rsid w:val="0099314C"/>
    <w:rsid w:val="00993463"/>
    <w:rsid w:val="00993E63"/>
    <w:rsid w:val="00993FB1"/>
    <w:rsid w:val="0099461A"/>
    <w:rsid w:val="00995B2D"/>
    <w:rsid w:val="00995FEA"/>
    <w:rsid w:val="009977CE"/>
    <w:rsid w:val="009A01AE"/>
    <w:rsid w:val="009A02AA"/>
    <w:rsid w:val="009A0686"/>
    <w:rsid w:val="009A06B4"/>
    <w:rsid w:val="009A08FC"/>
    <w:rsid w:val="009A0A9D"/>
    <w:rsid w:val="009A0CA1"/>
    <w:rsid w:val="009A1232"/>
    <w:rsid w:val="009A19E7"/>
    <w:rsid w:val="009A24EF"/>
    <w:rsid w:val="009A289D"/>
    <w:rsid w:val="009A32CF"/>
    <w:rsid w:val="009A427D"/>
    <w:rsid w:val="009A6132"/>
    <w:rsid w:val="009A6598"/>
    <w:rsid w:val="009A67CF"/>
    <w:rsid w:val="009A776F"/>
    <w:rsid w:val="009A7799"/>
    <w:rsid w:val="009A7E58"/>
    <w:rsid w:val="009B02DD"/>
    <w:rsid w:val="009B0991"/>
    <w:rsid w:val="009B0EE9"/>
    <w:rsid w:val="009B0FAB"/>
    <w:rsid w:val="009B2776"/>
    <w:rsid w:val="009B2930"/>
    <w:rsid w:val="009B375C"/>
    <w:rsid w:val="009B3AD8"/>
    <w:rsid w:val="009B4E25"/>
    <w:rsid w:val="009B5531"/>
    <w:rsid w:val="009B58FD"/>
    <w:rsid w:val="009B5CBA"/>
    <w:rsid w:val="009B6CAF"/>
    <w:rsid w:val="009B6E7C"/>
    <w:rsid w:val="009B707F"/>
    <w:rsid w:val="009B7647"/>
    <w:rsid w:val="009C1605"/>
    <w:rsid w:val="009C1B7E"/>
    <w:rsid w:val="009C2E39"/>
    <w:rsid w:val="009C3885"/>
    <w:rsid w:val="009C3EE9"/>
    <w:rsid w:val="009C4394"/>
    <w:rsid w:val="009C499E"/>
    <w:rsid w:val="009C5882"/>
    <w:rsid w:val="009C6884"/>
    <w:rsid w:val="009C695B"/>
    <w:rsid w:val="009C6B5C"/>
    <w:rsid w:val="009C7293"/>
    <w:rsid w:val="009C7566"/>
    <w:rsid w:val="009C7573"/>
    <w:rsid w:val="009C7F4B"/>
    <w:rsid w:val="009D007A"/>
    <w:rsid w:val="009D0127"/>
    <w:rsid w:val="009D0412"/>
    <w:rsid w:val="009D09FA"/>
    <w:rsid w:val="009D0BB1"/>
    <w:rsid w:val="009D2383"/>
    <w:rsid w:val="009D277D"/>
    <w:rsid w:val="009D2D56"/>
    <w:rsid w:val="009D2E14"/>
    <w:rsid w:val="009D310D"/>
    <w:rsid w:val="009D3376"/>
    <w:rsid w:val="009D396F"/>
    <w:rsid w:val="009D39ED"/>
    <w:rsid w:val="009D4134"/>
    <w:rsid w:val="009D450F"/>
    <w:rsid w:val="009D5BE5"/>
    <w:rsid w:val="009D6031"/>
    <w:rsid w:val="009D7411"/>
    <w:rsid w:val="009D7B56"/>
    <w:rsid w:val="009D7E62"/>
    <w:rsid w:val="009D7F4A"/>
    <w:rsid w:val="009E04C1"/>
    <w:rsid w:val="009E05B6"/>
    <w:rsid w:val="009E11AB"/>
    <w:rsid w:val="009E1C78"/>
    <w:rsid w:val="009E1E00"/>
    <w:rsid w:val="009E1F76"/>
    <w:rsid w:val="009E245B"/>
    <w:rsid w:val="009E2799"/>
    <w:rsid w:val="009E2ABE"/>
    <w:rsid w:val="009E3558"/>
    <w:rsid w:val="009E4181"/>
    <w:rsid w:val="009E4424"/>
    <w:rsid w:val="009E4A8B"/>
    <w:rsid w:val="009E4C10"/>
    <w:rsid w:val="009E52B5"/>
    <w:rsid w:val="009E6D7D"/>
    <w:rsid w:val="009E7969"/>
    <w:rsid w:val="009E7CA2"/>
    <w:rsid w:val="009E7F52"/>
    <w:rsid w:val="009F0739"/>
    <w:rsid w:val="009F0BDF"/>
    <w:rsid w:val="009F0C5F"/>
    <w:rsid w:val="009F1447"/>
    <w:rsid w:val="009F1521"/>
    <w:rsid w:val="009F1D4C"/>
    <w:rsid w:val="009F20AD"/>
    <w:rsid w:val="009F2427"/>
    <w:rsid w:val="009F321B"/>
    <w:rsid w:val="009F3B98"/>
    <w:rsid w:val="009F3D28"/>
    <w:rsid w:val="009F45FC"/>
    <w:rsid w:val="009F4715"/>
    <w:rsid w:val="009F491E"/>
    <w:rsid w:val="009F496D"/>
    <w:rsid w:val="009F4DB4"/>
    <w:rsid w:val="009F527D"/>
    <w:rsid w:val="009F5465"/>
    <w:rsid w:val="009F5596"/>
    <w:rsid w:val="009F6132"/>
    <w:rsid w:val="009F6504"/>
    <w:rsid w:val="009F6EBA"/>
    <w:rsid w:val="009F6F08"/>
    <w:rsid w:val="009F6F6C"/>
    <w:rsid w:val="009F7202"/>
    <w:rsid w:val="00A009A9"/>
    <w:rsid w:val="00A00E50"/>
    <w:rsid w:val="00A0127E"/>
    <w:rsid w:val="00A01843"/>
    <w:rsid w:val="00A01B5F"/>
    <w:rsid w:val="00A02041"/>
    <w:rsid w:val="00A021D3"/>
    <w:rsid w:val="00A0241D"/>
    <w:rsid w:val="00A02576"/>
    <w:rsid w:val="00A029ED"/>
    <w:rsid w:val="00A02B3E"/>
    <w:rsid w:val="00A02C57"/>
    <w:rsid w:val="00A038A7"/>
    <w:rsid w:val="00A03AAB"/>
    <w:rsid w:val="00A04019"/>
    <w:rsid w:val="00A04403"/>
    <w:rsid w:val="00A04E1B"/>
    <w:rsid w:val="00A050F7"/>
    <w:rsid w:val="00A05AF7"/>
    <w:rsid w:val="00A062BD"/>
    <w:rsid w:val="00A0753F"/>
    <w:rsid w:val="00A07A9A"/>
    <w:rsid w:val="00A103B8"/>
    <w:rsid w:val="00A10EEA"/>
    <w:rsid w:val="00A11081"/>
    <w:rsid w:val="00A1108F"/>
    <w:rsid w:val="00A11213"/>
    <w:rsid w:val="00A11C70"/>
    <w:rsid w:val="00A12124"/>
    <w:rsid w:val="00A12175"/>
    <w:rsid w:val="00A122BC"/>
    <w:rsid w:val="00A124B2"/>
    <w:rsid w:val="00A1271B"/>
    <w:rsid w:val="00A12994"/>
    <w:rsid w:val="00A12B69"/>
    <w:rsid w:val="00A12EA5"/>
    <w:rsid w:val="00A130F2"/>
    <w:rsid w:val="00A13540"/>
    <w:rsid w:val="00A145B1"/>
    <w:rsid w:val="00A14789"/>
    <w:rsid w:val="00A151AA"/>
    <w:rsid w:val="00A15832"/>
    <w:rsid w:val="00A15A55"/>
    <w:rsid w:val="00A15E1C"/>
    <w:rsid w:val="00A16137"/>
    <w:rsid w:val="00A164FE"/>
    <w:rsid w:val="00A16CDC"/>
    <w:rsid w:val="00A17716"/>
    <w:rsid w:val="00A17A56"/>
    <w:rsid w:val="00A17DFB"/>
    <w:rsid w:val="00A17F80"/>
    <w:rsid w:val="00A20114"/>
    <w:rsid w:val="00A201C0"/>
    <w:rsid w:val="00A20951"/>
    <w:rsid w:val="00A20A61"/>
    <w:rsid w:val="00A21078"/>
    <w:rsid w:val="00A216E2"/>
    <w:rsid w:val="00A217ED"/>
    <w:rsid w:val="00A21A5F"/>
    <w:rsid w:val="00A21BE8"/>
    <w:rsid w:val="00A21CCD"/>
    <w:rsid w:val="00A21D23"/>
    <w:rsid w:val="00A21E6A"/>
    <w:rsid w:val="00A226C2"/>
    <w:rsid w:val="00A22EF5"/>
    <w:rsid w:val="00A237A5"/>
    <w:rsid w:val="00A24A99"/>
    <w:rsid w:val="00A2547D"/>
    <w:rsid w:val="00A25997"/>
    <w:rsid w:val="00A25EDE"/>
    <w:rsid w:val="00A2616B"/>
    <w:rsid w:val="00A27079"/>
    <w:rsid w:val="00A3057D"/>
    <w:rsid w:val="00A30DCE"/>
    <w:rsid w:val="00A30EC0"/>
    <w:rsid w:val="00A31478"/>
    <w:rsid w:val="00A3184D"/>
    <w:rsid w:val="00A31B08"/>
    <w:rsid w:val="00A32506"/>
    <w:rsid w:val="00A326D3"/>
    <w:rsid w:val="00A32702"/>
    <w:rsid w:val="00A32AAD"/>
    <w:rsid w:val="00A33093"/>
    <w:rsid w:val="00A332C8"/>
    <w:rsid w:val="00A33467"/>
    <w:rsid w:val="00A33EAC"/>
    <w:rsid w:val="00A33F26"/>
    <w:rsid w:val="00A34674"/>
    <w:rsid w:val="00A34826"/>
    <w:rsid w:val="00A34BDC"/>
    <w:rsid w:val="00A35118"/>
    <w:rsid w:val="00A363C7"/>
    <w:rsid w:val="00A36773"/>
    <w:rsid w:val="00A37181"/>
    <w:rsid w:val="00A3732B"/>
    <w:rsid w:val="00A37952"/>
    <w:rsid w:val="00A37FAF"/>
    <w:rsid w:val="00A40D84"/>
    <w:rsid w:val="00A4136E"/>
    <w:rsid w:val="00A416C8"/>
    <w:rsid w:val="00A41F8C"/>
    <w:rsid w:val="00A4213A"/>
    <w:rsid w:val="00A4220C"/>
    <w:rsid w:val="00A42527"/>
    <w:rsid w:val="00A429A3"/>
    <w:rsid w:val="00A42DD6"/>
    <w:rsid w:val="00A43A64"/>
    <w:rsid w:val="00A43CD1"/>
    <w:rsid w:val="00A44155"/>
    <w:rsid w:val="00A441A2"/>
    <w:rsid w:val="00A44763"/>
    <w:rsid w:val="00A46880"/>
    <w:rsid w:val="00A512D5"/>
    <w:rsid w:val="00A51AF5"/>
    <w:rsid w:val="00A523AF"/>
    <w:rsid w:val="00A52612"/>
    <w:rsid w:val="00A531DB"/>
    <w:rsid w:val="00A53AE4"/>
    <w:rsid w:val="00A53BE0"/>
    <w:rsid w:val="00A5453E"/>
    <w:rsid w:val="00A5455C"/>
    <w:rsid w:val="00A54C28"/>
    <w:rsid w:val="00A5552F"/>
    <w:rsid w:val="00A55EBA"/>
    <w:rsid w:val="00A5606B"/>
    <w:rsid w:val="00A564B5"/>
    <w:rsid w:val="00A56CD4"/>
    <w:rsid w:val="00A56F91"/>
    <w:rsid w:val="00A56FE2"/>
    <w:rsid w:val="00A5713B"/>
    <w:rsid w:val="00A5784A"/>
    <w:rsid w:val="00A57F25"/>
    <w:rsid w:val="00A601BF"/>
    <w:rsid w:val="00A6081A"/>
    <w:rsid w:val="00A610C8"/>
    <w:rsid w:val="00A61487"/>
    <w:rsid w:val="00A61922"/>
    <w:rsid w:val="00A61B1E"/>
    <w:rsid w:val="00A61FDE"/>
    <w:rsid w:val="00A62328"/>
    <w:rsid w:val="00A62396"/>
    <w:rsid w:val="00A62477"/>
    <w:rsid w:val="00A63261"/>
    <w:rsid w:val="00A634A4"/>
    <w:rsid w:val="00A63C44"/>
    <w:rsid w:val="00A63DBA"/>
    <w:rsid w:val="00A63E93"/>
    <w:rsid w:val="00A63EA9"/>
    <w:rsid w:val="00A6440B"/>
    <w:rsid w:val="00A64596"/>
    <w:rsid w:val="00A646B3"/>
    <w:rsid w:val="00A64EBA"/>
    <w:rsid w:val="00A65F34"/>
    <w:rsid w:val="00A65FBF"/>
    <w:rsid w:val="00A66422"/>
    <w:rsid w:val="00A664E4"/>
    <w:rsid w:val="00A667C5"/>
    <w:rsid w:val="00A679F7"/>
    <w:rsid w:val="00A67CE7"/>
    <w:rsid w:val="00A708CF"/>
    <w:rsid w:val="00A70A81"/>
    <w:rsid w:val="00A71473"/>
    <w:rsid w:val="00A715D8"/>
    <w:rsid w:val="00A71F18"/>
    <w:rsid w:val="00A72771"/>
    <w:rsid w:val="00A72DBE"/>
    <w:rsid w:val="00A73C91"/>
    <w:rsid w:val="00A73CED"/>
    <w:rsid w:val="00A743F8"/>
    <w:rsid w:val="00A754D6"/>
    <w:rsid w:val="00A75CA3"/>
    <w:rsid w:val="00A75F60"/>
    <w:rsid w:val="00A760F1"/>
    <w:rsid w:val="00A761E5"/>
    <w:rsid w:val="00A7668D"/>
    <w:rsid w:val="00A7690C"/>
    <w:rsid w:val="00A76960"/>
    <w:rsid w:val="00A7706D"/>
    <w:rsid w:val="00A80D3F"/>
    <w:rsid w:val="00A80ECD"/>
    <w:rsid w:val="00A80FD4"/>
    <w:rsid w:val="00A81192"/>
    <w:rsid w:val="00A81220"/>
    <w:rsid w:val="00A814BA"/>
    <w:rsid w:val="00A81658"/>
    <w:rsid w:val="00A81976"/>
    <w:rsid w:val="00A81BB0"/>
    <w:rsid w:val="00A81BD5"/>
    <w:rsid w:val="00A8218D"/>
    <w:rsid w:val="00A82242"/>
    <w:rsid w:val="00A82CE4"/>
    <w:rsid w:val="00A82CE5"/>
    <w:rsid w:val="00A8361D"/>
    <w:rsid w:val="00A8379C"/>
    <w:rsid w:val="00A837C6"/>
    <w:rsid w:val="00A839A4"/>
    <w:rsid w:val="00A83E07"/>
    <w:rsid w:val="00A842FA"/>
    <w:rsid w:val="00A84976"/>
    <w:rsid w:val="00A84B1F"/>
    <w:rsid w:val="00A855AF"/>
    <w:rsid w:val="00A85676"/>
    <w:rsid w:val="00A85A1D"/>
    <w:rsid w:val="00A8624B"/>
    <w:rsid w:val="00A8632C"/>
    <w:rsid w:val="00A90223"/>
    <w:rsid w:val="00A90389"/>
    <w:rsid w:val="00A9165D"/>
    <w:rsid w:val="00A91FF8"/>
    <w:rsid w:val="00A92019"/>
    <w:rsid w:val="00A930B8"/>
    <w:rsid w:val="00A9361D"/>
    <w:rsid w:val="00A938E2"/>
    <w:rsid w:val="00A93C28"/>
    <w:rsid w:val="00A93E70"/>
    <w:rsid w:val="00A9463E"/>
    <w:rsid w:val="00A95A80"/>
    <w:rsid w:val="00A95B9A"/>
    <w:rsid w:val="00A96269"/>
    <w:rsid w:val="00AA07C3"/>
    <w:rsid w:val="00AA1B24"/>
    <w:rsid w:val="00AA2343"/>
    <w:rsid w:val="00AA286D"/>
    <w:rsid w:val="00AA2B6B"/>
    <w:rsid w:val="00AA2B96"/>
    <w:rsid w:val="00AA34FE"/>
    <w:rsid w:val="00AA3545"/>
    <w:rsid w:val="00AA4A7A"/>
    <w:rsid w:val="00AA4E84"/>
    <w:rsid w:val="00AA530F"/>
    <w:rsid w:val="00AA5EFC"/>
    <w:rsid w:val="00AA68BB"/>
    <w:rsid w:val="00AA6916"/>
    <w:rsid w:val="00AA6AEA"/>
    <w:rsid w:val="00AA7392"/>
    <w:rsid w:val="00AB04DB"/>
    <w:rsid w:val="00AB0DF6"/>
    <w:rsid w:val="00AB1338"/>
    <w:rsid w:val="00AB1462"/>
    <w:rsid w:val="00AB1721"/>
    <w:rsid w:val="00AB1820"/>
    <w:rsid w:val="00AB2C11"/>
    <w:rsid w:val="00AB3208"/>
    <w:rsid w:val="00AB3893"/>
    <w:rsid w:val="00AB3BF8"/>
    <w:rsid w:val="00AB5510"/>
    <w:rsid w:val="00AB5874"/>
    <w:rsid w:val="00AB5A28"/>
    <w:rsid w:val="00AB5D99"/>
    <w:rsid w:val="00AB6020"/>
    <w:rsid w:val="00AB612E"/>
    <w:rsid w:val="00AB640A"/>
    <w:rsid w:val="00AB6F57"/>
    <w:rsid w:val="00AB708D"/>
    <w:rsid w:val="00AB771C"/>
    <w:rsid w:val="00AB78B5"/>
    <w:rsid w:val="00AB7CC9"/>
    <w:rsid w:val="00AC0CCA"/>
    <w:rsid w:val="00AC1553"/>
    <w:rsid w:val="00AC1934"/>
    <w:rsid w:val="00AC1B98"/>
    <w:rsid w:val="00AC20BA"/>
    <w:rsid w:val="00AC23E3"/>
    <w:rsid w:val="00AC2783"/>
    <w:rsid w:val="00AC2BC9"/>
    <w:rsid w:val="00AC2FAA"/>
    <w:rsid w:val="00AC3084"/>
    <w:rsid w:val="00AC3420"/>
    <w:rsid w:val="00AC358E"/>
    <w:rsid w:val="00AC3830"/>
    <w:rsid w:val="00AC3C27"/>
    <w:rsid w:val="00AC3EEC"/>
    <w:rsid w:val="00AC3FB1"/>
    <w:rsid w:val="00AC4242"/>
    <w:rsid w:val="00AC4B14"/>
    <w:rsid w:val="00AC4BDB"/>
    <w:rsid w:val="00AC4FC3"/>
    <w:rsid w:val="00AC55E7"/>
    <w:rsid w:val="00AC5763"/>
    <w:rsid w:val="00AC5EEA"/>
    <w:rsid w:val="00AC5FBE"/>
    <w:rsid w:val="00AC60AD"/>
    <w:rsid w:val="00AC640B"/>
    <w:rsid w:val="00AC6B28"/>
    <w:rsid w:val="00AC6B5F"/>
    <w:rsid w:val="00AC773F"/>
    <w:rsid w:val="00AC7758"/>
    <w:rsid w:val="00AD0564"/>
    <w:rsid w:val="00AD2780"/>
    <w:rsid w:val="00AD2F03"/>
    <w:rsid w:val="00AD39DE"/>
    <w:rsid w:val="00AD3BE6"/>
    <w:rsid w:val="00AD3D07"/>
    <w:rsid w:val="00AD4173"/>
    <w:rsid w:val="00AD4E65"/>
    <w:rsid w:val="00AD5017"/>
    <w:rsid w:val="00AD50B1"/>
    <w:rsid w:val="00AD592A"/>
    <w:rsid w:val="00AD59D3"/>
    <w:rsid w:val="00AD606E"/>
    <w:rsid w:val="00AD6CE6"/>
    <w:rsid w:val="00AD6E3B"/>
    <w:rsid w:val="00AD6FD4"/>
    <w:rsid w:val="00AD7464"/>
    <w:rsid w:val="00AD7B12"/>
    <w:rsid w:val="00AD7B54"/>
    <w:rsid w:val="00AE04A1"/>
    <w:rsid w:val="00AE0586"/>
    <w:rsid w:val="00AE118E"/>
    <w:rsid w:val="00AE18CB"/>
    <w:rsid w:val="00AE34D2"/>
    <w:rsid w:val="00AE39EB"/>
    <w:rsid w:val="00AE3A82"/>
    <w:rsid w:val="00AE481F"/>
    <w:rsid w:val="00AE4B29"/>
    <w:rsid w:val="00AE4C55"/>
    <w:rsid w:val="00AE524D"/>
    <w:rsid w:val="00AE5473"/>
    <w:rsid w:val="00AE5BCF"/>
    <w:rsid w:val="00AE6278"/>
    <w:rsid w:val="00AE6991"/>
    <w:rsid w:val="00AE709D"/>
    <w:rsid w:val="00AE7793"/>
    <w:rsid w:val="00AE7827"/>
    <w:rsid w:val="00AE79A0"/>
    <w:rsid w:val="00AF0314"/>
    <w:rsid w:val="00AF0560"/>
    <w:rsid w:val="00AF0819"/>
    <w:rsid w:val="00AF0FE1"/>
    <w:rsid w:val="00AF2319"/>
    <w:rsid w:val="00AF24A8"/>
    <w:rsid w:val="00AF2E5F"/>
    <w:rsid w:val="00AF3F5E"/>
    <w:rsid w:val="00AF43D1"/>
    <w:rsid w:val="00AF5C6A"/>
    <w:rsid w:val="00AF5F91"/>
    <w:rsid w:val="00AF60ED"/>
    <w:rsid w:val="00AF63DE"/>
    <w:rsid w:val="00AF64FC"/>
    <w:rsid w:val="00AF6520"/>
    <w:rsid w:val="00AF65E8"/>
    <w:rsid w:val="00AF65F9"/>
    <w:rsid w:val="00AF6EA3"/>
    <w:rsid w:val="00B00018"/>
    <w:rsid w:val="00B0014E"/>
    <w:rsid w:val="00B00720"/>
    <w:rsid w:val="00B00E2E"/>
    <w:rsid w:val="00B024DA"/>
    <w:rsid w:val="00B028F5"/>
    <w:rsid w:val="00B02BAE"/>
    <w:rsid w:val="00B02C4E"/>
    <w:rsid w:val="00B03A9A"/>
    <w:rsid w:val="00B03C72"/>
    <w:rsid w:val="00B03ED2"/>
    <w:rsid w:val="00B04C7E"/>
    <w:rsid w:val="00B0514E"/>
    <w:rsid w:val="00B051BC"/>
    <w:rsid w:val="00B05BEC"/>
    <w:rsid w:val="00B05FDF"/>
    <w:rsid w:val="00B0721A"/>
    <w:rsid w:val="00B0796A"/>
    <w:rsid w:val="00B1076A"/>
    <w:rsid w:val="00B11908"/>
    <w:rsid w:val="00B11C52"/>
    <w:rsid w:val="00B123BC"/>
    <w:rsid w:val="00B12C2D"/>
    <w:rsid w:val="00B1339F"/>
    <w:rsid w:val="00B13565"/>
    <w:rsid w:val="00B14104"/>
    <w:rsid w:val="00B14618"/>
    <w:rsid w:val="00B14A68"/>
    <w:rsid w:val="00B14C41"/>
    <w:rsid w:val="00B15647"/>
    <w:rsid w:val="00B165EC"/>
    <w:rsid w:val="00B16A6B"/>
    <w:rsid w:val="00B17D87"/>
    <w:rsid w:val="00B2076B"/>
    <w:rsid w:val="00B20A90"/>
    <w:rsid w:val="00B20BF0"/>
    <w:rsid w:val="00B20DDD"/>
    <w:rsid w:val="00B2148B"/>
    <w:rsid w:val="00B23576"/>
    <w:rsid w:val="00B235D4"/>
    <w:rsid w:val="00B23C15"/>
    <w:rsid w:val="00B23FDF"/>
    <w:rsid w:val="00B24105"/>
    <w:rsid w:val="00B24121"/>
    <w:rsid w:val="00B243D5"/>
    <w:rsid w:val="00B2443E"/>
    <w:rsid w:val="00B25292"/>
    <w:rsid w:val="00B252F5"/>
    <w:rsid w:val="00B2546E"/>
    <w:rsid w:val="00B2684D"/>
    <w:rsid w:val="00B26883"/>
    <w:rsid w:val="00B26E27"/>
    <w:rsid w:val="00B27477"/>
    <w:rsid w:val="00B27537"/>
    <w:rsid w:val="00B2756F"/>
    <w:rsid w:val="00B279A1"/>
    <w:rsid w:val="00B27CE1"/>
    <w:rsid w:val="00B30A86"/>
    <w:rsid w:val="00B30FA1"/>
    <w:rsid w:val="00B32030"/>
    <w:rsid w:val="00B3213E"/>
    <w:rsid w:val="00B32310"/>
    <w:rsid w:val="00B32B1C"/>
    <w:rsid w:val="00B32FE1"/>
    <w:rsid w:val="00B3393E"/>
    <w:rsid w:val="00B34A8A"/>
    <w:rsid w:val="00B34AD6"/>
    <w:rsid w:val="00B3557E"/>
    <w:rsid w:val="00B35AF6"/>
    <w:rsid w:val="00B35C68"/>
    <w:rsid w:val="00B35D54"/>
    <w:rsid w:val="00B364B9"/>
    <w:rsid w:val="00B36D88"/>
    <w:rsid w:val="00B36F5E"/>
    <w:rsid w:val="00B372A3"/>
    <w:rsid w:val="00B37632"/>
    <w:rsid w:val="00B37ED5"/>
    <w:rsid w:val="00B40E0B"/>
    <w:rsid w:val="00B4148F"/>
    <w:rsid w:val="00B4181E"/>
    <w:rsid w:val="00B41DD0"/>
    <w:rsid w:val="00B41FF2"/>
    <w:rsid w:val="00B427AF"/>
    <w:rsid w:val="00B42F59"/>
    <w:rsid w:val="00B44161"/>
    <w:rsid w:val="00B44A60"/>
    <w:rsid w:val="00B44BFC"/>
    <w:rsid w:val="00B46782"/>
    <w:rsid w:val="00B468A5"/>
    <w:rsid w:val="00B46E35"/>
    <w:rsid w:val="00B4703B"/>
    <w:rsid w:val="00B474A7"/>
    <w:rsid w:val="00B47561"/>
    <w:rsid w:val="00B475DA"/>
    <w:rsid w:val="00B4779E"/>
    <w:rsid w:val="00B477E0"/>
    <w:rsid w:val="00B47896"/>
    <w:rsid w:val="00B478FC"/>
    <w:rsid w:val="00B508CB"/>
    <w:rsid w:val="00B5095D"/>
    <w:rsid w:val="00B509A6"/>
    <w:rsid w:val="00B50E02"/>
    <w:rsid w:val="00B51038"/>
    <w:rsid w:val="00B5136C"/>
    <w:rsid w:val="00B51A4B"/>
    <w:rsid w:val="00B51BCE"/>
    <w:rsid w:val="00B51D49"/>
    <w:rsid w:val="00B52E8C"/>
    <w:rsid w:val="00B52F1F"/>
    <w:rsid w:val="00B53565"/>
    <w:rsid w:val="00B535B2"/>
    <w:rsid w:val="00B544E0"/>
    <w:rsid w:val="00B55875"/>
    <w:rsid w:val="00B55F0F"/>
    <w:rsid w:val="00B5759D"/>
    <w:rsid w:val="00B605F2"/>
    <w:rsid w:val="00B61459"/>
    <w:rsid w:val="00B61A9A"/>
    <w:rsid w:val="00B61B8B"/>
    <w:rsid w:val="00B62137"/>
    <w:rsid w:val="00B6230B"/>
    <w:rsid w:val="00B62953"/>
    <w:rsid w:val="00B62CE4"/>
    <w:rsid w:val="00B63293"/>
    <w:rsid w:val="00B63A45"/>
    <w:rsid w:val="00B63C72"/>
    <w:rsid w:val="00B64123"/>
    <w:rsid w:val="00B647DD"/>
    <w:rsid w:val="00B64ABD"/>
    <w:rsid w:val="00B64C89"/>
    <w:rsid w:val="00B64E55"/>
    <w:rsid w:val="00B65B4A"/>
    <w:rsid w:val="00B66210"/>
    <w:rsid w:val="00B66439"/>
    <w:rsid w:val="00B66935"/>
    <w:rsid w:val="00B66F71"/>
    <w:rsid w:val="00B674F6"/>
    <w:rsid w:val="00B67C23"/>
    <w:rsid w:val="00B67E2B"/>
    <w:rsid w:val="00B70C38"/>
    <w:rsid w:val="00B7100B"/>
    <w:rsid w:val="00B71865"/>
    <w:rsid w:val="00B72600"/>
    <w:rsid w:val="00B72968"/>
    <w:rsid w:val="00B72B00"/>
    <w:rsid w:val="00B73734"/>
    <w:rsid w:val="00B74E8D"/>
    <w:rsid w:val="00B752B2"/>
    <w:rsid w:val="00B758CF"/>
    <w:rsid w:val="00B75C4D"/>
    <w:rsid w:val="00B75D3E"/>
    <w:rsid w:val="00B764BA"/>
    <w:rsid w:val="00B76D55"/>
    <w:rsid w:val="00B77DEA"/>
    <w:rsid w:val="00B805D9"/>
    <w:rsid w:val="00B80E3F"/>
    <w:rsid w:val="00B8194C"/>
    <w:rsid w:val="00B81A8C"/>
    <w:rsid w:val="00B81AA7"/>
    <w:rsid w:val="00B81FBE"/>
    <w:rsid w:val="00B82049"/>
    <w:rsid w:val="00B8242D"/>
    <w:rsid w:val="00B82DA6"/>
    <w:rsid w:val="00B82ECE"/>
    <w:rsid w:val="00B84D78"/>
    <w:rsid w:val="00B852E1"/>
    <w:rsid w:val="00B854C0"/>
    <w:rsid w:val="00B857EF"/>
    <w:rsid w:val="00B86418"/>
    <w:rsid w:val="00B870D8"/>
    <w:rsid w:val="00B875A0"/>
    <w:rsid w:val="00B87760"/>
    <w:rsid w:val="00B87AC0"/>
    <w:rsid w:val="00B9020F"/>
    <w:rsid w:val="00B902BD"/>
    <w:rsid w:val="00B92235"/>
    <w:rsid w:val="00B92620"/>
    <w:rsid w:val="00B926EE"/>
    <w:rsid w:val="00B9326E"/>
    <w:rsid w:val="00B93310"/>
    <w:rsid w:val="00B94897"/>
    <w:rsid w:val="00B950BB"/>
    <w:rsid w:val="00B95347"/>
    <w:rsid w:val="00B9582B"/>
    <w:rsid w:val="00B9639B"/>
    <w:rsid w:val="00B96F00"/>
    <w:rsid w:val="00B97238"/>
    <w:rsid w:val="00B9731F"/>
    <w:rsid w:val="00B974C2"/>
    <w:rsid w:val="00B97D14"/>
    <w:rsid w:val="00BA0902"/>
    <w:rsid w:val="00BA09A6"/>
    <w:rsid w:val="00BA0B06"/>
    <w:rsid w:val="00BA11E7"/>
    <w:rsid w:val="00BA18E3"/>
    <w:rsid w:val="00BA22AA"/>
    <w:rsid w:val="00BA243A"/>
    <w:rsid w:val="00BA2736"/>
    <w:rsid w:val="00BA3512"/>
    <w:rsid w:val="00BA36D0"/>
    <w:rsid w:val="00BA37EF"/>
    <w:rsid w:val="00BA3A17"/>
    <w:rsid w:val="00BA3C0F"/>
    <w:rsid w:val="00BA3F4F"/>
    <w:rsid w:val="00BA41ED"/>
    <w:rsid w:val="00BA51AB"/>
    <w:rsid w:val="00BA51BE"/>
    <w:rsid w:val="00BA56E3"/>
    <w:rsid w:val="00BA61AD"/>
    <w:rsid w:val="00BA7EDE"/>
    <w:rsid w:val="00BB0753"/>
    <w:rsid w:val="00BB112C"/>
    <w:rsid w:val="00BB12BF"/>
    <w:rsid w:val="00BB15C2"/>
    <w:rsid w:val="00BB190A"/>
    <w:rsid w:val="00BB1D21"/>
    <w:rsid w:val="00BB1FFB"/>
    <w:rsid w:val="00BB2408"/>
    <w:rsid w:val="00BB24CC"/>
    <w:rsid w:val="00BB2C13"/>
    <w:rsid w:val="00BB3982"/>
    <w:rsid w:val="00BB3B0F"/>
    <w:rsid w:val="00BB3B7C"/>
    <w:rsid w:val="00BB4280"/>
    <w:rsid w:val="00BB4367"/>
    <w:rsid w:val="00BB493C"/>
    <w:rsid w:val="00BB49F3"/>
    <w:rsid w:val="00BB4E2D"/>
    <w:rsid w:val="00BB53BA"/>
    <w:rsid w:val="00BB5D81"/>
    <w:rsid w:val="00BB6131"/>
    <w:rsid w:val="00BB62A0"/>
    <w:rsid w:val="00BB7276"/>
    <w:rsid w:val="00BB74E0"/>
    <w:rsid w:val="00BB7652"/>
    <w:rsid w:val="00BB7BC6"/>
    <w:rsid w:val="00BC0959"/>
    <w:rsid w:val="00BC0F94"/>
    <w:rsid w:val="00BC1534"/>
    <w:rsid w:val="00BC1AFE"/>
    <w:rsid w:val="00BC1D2F"/>
    <w:rsid w:val="00BC24CF"/>
    <w:rsid w:val="00BC26D9"/>
    <w:rsid w:val="00BC2796"/>
    <w:rsid w:val="00BC299B"/>
    <w:rsid w:val="00BC29DB"/>
    <w:rsid w:val="00BC397E"/>
    <w:rsid w:val="00BC3BC8"/>
    <w:rsid w:val="00BC443F"/>
    <w:rsid w:val="00BC4E73"/>
    <w:rsid w:val="00BC652A"/>
    <w:rsid w:val="00BC7597"/>
    <w:rsid w:val="00BC76EC"/>
    <w:rsid w:val="00BC7BE5"/>
    <w:rsid w:val="00BC7C8C"/>
    <w:rsid w:val="00BC7FF3"/>
    <w:rsid w:val="00BD0807"/>
    <w:rsid w:val="00BD0820"/>
    <w:rsid w:val="00BD0CE7"/>
    <w:rsid w:val="00BD2665"/>
    <w:rsid w:val="00BD2B4B"/>
    <w:rsid w:val="00BD32ED"/>
    <w:rsid w:val="00BD4158"/>
    <w:rsid w:val="00BD4945"/>
    <w:rsid w:val="00BD59BD"/>
    <w:rsid w:val="00BD604A"/>
    <w:rsid w:val="00BD66D5"/>
    <w:rsid w:val="00BE0094"/>
    <w:rsid w:val="00BE0951"/>
    <w:rsid w:val="00BE16C9"/>
    <w:rsid w:val="00BE1DDA"/>
    <w:rsid w:val="00BE1F47"/>
    <w:rsid w:val="00BE20A6"/>
    <w:rsid w:val="00BE20E0"/>
    <w:rsid w:val="00BE3308"/>
    <w:rsid w:val="00BE369E"/>
    <w:rsid w:val="00BE3F31"/>
    <w:rsid w:val="00BE42AC"/>
    <w:rsid w:val="00BE4C05"/>
    <w:rsid w:val="00BE53AB"/>
    <w:rsid w:val="00BE54B4"/>
    <w:rsid w:val="00BE5F8C"/>
    <w:rsid w:val="00BE6797"/>
    <w:rsid w:val="00BE6FD5"/>
    <w:rsid w:val="00BE7417"/>
    <w:rsid w:val="00BE7DC9"/>
    <w:rsid w:val="00BF02C4"/>
    <w:rsid w:val="00BF05E3"/>
    <w:rsid w:val="00BF10C0"/>
    <w:rsid w:val="00BF2023"/>
    <w:rsid w:val="00BF2942"/>
    <w:rsid w:val="00BF2C08"/>
    <w:rsid w:val="00BF3411"/>
    <w:rsid w:val="00BF4195"/>
    <w:rsid w:val="00BF566F"/>
    <w:rsid w:val="00BF5AB7"/>
    <w:rsid w:val="00BF5EEE"/>
    <w:rsid w:val="00BF6441"/>
    <w:rsid w:val="00C00259"/>
    <w:rsid w:val="00C0044E"/>
    <w:rsid w:val="00C0054E"/>
    <w:rsid w:val="00C00937"/>
    <w:rsid w:val="00C00FAF"/>
    <w:rsid w:val="00C010EA"/>
    <w:rsid w:val="00C01213"/>
    <w:rsid w:val="00C02BA8"/>
    <w:rsid w:val="00C02C8A"/>
    <w:rsid w:val="00C03119"/>
    <w:rsid w:val="00C044D7"/>
    <w:rsid w:val="00C04C41"/>
    <w:rsid w:val="00C05B14"/>
    <w:rsid w:val="00C05E20"/>
    <w:rsid w:val="00C070FD"/>
    <w:rsid w:val="00C071D2"/>
    <w:rsid w:val="00C0748E"/>
    <w:rsid w:val="00C07899"/>
    <w:rsid w:val="00C079DE"/>
    <w:rsid w:val="00C07B0A"/>
    <w:rsid w:val="00C110AE"/>
    <w:rsid w:val="00C1118B"/>
    <w:rsid w:val="00C1127C"/>
    <w:rsid w:val="00C12A77"/>
    <w:rsid w:val="00C133C7"/>
    <w:rsid w:val="00C14257"/>
    <w:rsid w:val="00C14607"/>
    <w:rsid w:val="00C14947"/>
    <w:rsid w:val="00C15002"/>
    <w:rsid w:val="00C151FB"/>
    <w:rsid w:val="00C1551D"/>
    <w:rsid w:val="00C15570"/>
    <w:rsid w:val="00C157FE"/>
    <w:rsid w:val="00C1641E"/>
    <w:rsid w:val="00C167FC"/>
    <w:rsid w:val="00C16DEC"/>
    <w:rsid w:val="00C174F2"/>
    <w:rsid w:val="00C17789"/>
    <w:rsid w:val="00C177FC"/>
    <w:rsid w:val="00C17E19"/>
    <w:rsid w:val="00C200B5"/>
    <w:rsid w:val="00C20408"/>
    <w:rsid w:val="00C20F9B"/>
    <w:rsid w:val="00C21A54"/>
    <w:rsid w:val="00C220C9"/>
    <w:rsid w:val="00C22B46"/>
    <w:rsid w:val="00C22EFE"/>
    <w:rsid w:val="00C2310D"/>
    <w:rsid w:val="00C23363"/>
    <w:rsid w:val="00C23BC7"/>
    <w:rsid w:val="00C23DD6"/>
    <w:rsid w:val="00C24507"/>
    <w:rsid w:val="00C24ABE"/>
    <w:rsid w:val="00C2534E"/>
    <w:rsid w:val="00C2561E"/>
    <w:rsid w:val="00C26E12"/>
    <w:rsid w:val="00C277DB"/>
    <w:rsid w:val="00C301B8"/>
    <w:rsid w:val="00C30E10"/>
    <w:rsid w:val="00C31BD5"/>
    <w:rsid w:val="00C31E3D"/>
    <w:rsid w:val="00C31FC6"/>
    <w:rsid w:val="00C326F8"/>
    <w:rsid w:val="00C32743"/>
    <w:rsid w:val="00C32799"/>
    <w:rsid w:val="00C327A8"/>
    <w:rsid w:val="00C32C05"/>
    <w:rsid w:val="00C32CBC"/>
    <w:rsid w:val="00C32FC2"/>
    <w:rsid w:val="00C334D3"/>
    <w:rsid w:val="00C339D6"/>
    <w:rsid w:val="00C33B5A"/>
    <w:rsid w:val="00C33C94"/>
    <w:rsid w:val="00C33CAE"/>
    <w:rsid w:val="00C33DA5"/>
    <w:rsid w:val="00C33E8D"/>
    <w:rsid w:val="00C343E9"/>
    <w:rsid w:val="00C34C1D"/>
    <w:rsid w:val="00C34D9C"/>
    <w:rsid w:val="00C36157"/>
    <w:rsid w:val="00C3651F"/>
    <w:rsid w:val="00C373A0"/>
    <w:rsid w:val="00C37C86"/>
    <w:rsid w:val="00C40D85"/>
    <w:rsid w:val="00C40D93"/>
    <w:rsid w:val="00C40E9D"/>
    <w:rsid w:val="00C40FF3"/>
    <w:rsid w:val="00C41D5A"/>
    <w:rsid w:val="00C420FE"/>
    <w:rsid w:val="00C42CBD"/>
    <w:rsid w:val="00C43419"/>
    <w:rsid w:val="00C4423E"/>
    <w:rsid w:val="00C44D4B"/>
    <w:rsid w:val="00C44DBE"/>
    <w:rsid w:val="00C45FF3"/>
    <w:rsid w:val="00C46EF0"/>
    <w:rsid w:val="00C509F0"/>
    <w:rsid w:val="00C515A0"/>
    <w:rsid w:val="00C51BB0"/>
    <w:rsid w:val="00C51D99"/>
    <w:rsid w:val="00C5210A"/>
    <w:rsid w:val="00C52467"/>
    <w:rsid w:val="00C52942"/>
    <w:rsid w:val="00C52AC0"/>
    <w:rsid w:val="00C52BD5"/>
    <w:rsid w:val="00C52EAE"/>
    <w:rsid w:val="00C5341A"/>
    <w:rsid w:val="00C53C46"/>
    <w:rsid w:val="00C54592"/>
    <w:rsid w:val="00C5488C"/>
    <w:rsid w:val="00C54B79"/>
    <w:rsid w:val="00C54C89"/>
    <w:rsid w:val="00C54E34"/>
    <w:rsid w:val="00C5535C"/>
    <w:rsid w:val="00C5565E"/>
    <w:rsid w:val="00C56DB3"/>
    <w:rsid w:val="00C56F7B"/>
    <w:rsid w:val="00C572D1"/>
    <w:rsid w:val="00C6059D"/>
    <w:rsid w:val="00C60D7F"/>
    <w:rsid w:val="00C61163"/>
    <w:rsid w:val="00C614C9"/>
    <w:rsid w:val="00C62811"/>
    <w:rsid w:val="00C628C6"/>
    <w:rsid w:val="00C62ACC"/>
    <w:rsid w:val="00C62D00"/>
    <w:rsid w:val="00C639CC"/>
    <w:rsid w:val="00C63D94"/>
    <w:rsid w:val="00C648FF"/>
    <w:rsid w:val="00C64D09"/>
    <w:rsid w:val="00C65068"/>
    <w:rsid w:val="00C65C86"/>
    <w:rsid w:val="00C660E9"/>
    <w:rsid w:val="00C66ACB"/>
    <w:rsid w:val="00C66B6A"/>
    <w:rsid w:val="00C670E4"/>
    <w:rsid w:val="00C67892"/>
    <w:rsid w:val="00C70647"/>
    <w:rsid w:val="00C708B8"/>
    <w:rsid w:val="00C70F7C"/>
    <w:rsid w:val="00C71A35"/>
    <w:rsid w:val="00C71B12"/>
    <w:rsid w:val="00C72757"/>
    <w:rsid w:val="00C72D1E"/>
    <w:rsid w:val="00C72F7F"/>
    <w:rsid w:val="00C73F84"/>
    <w:rsid w:val="00C743A4"/>
    <w:rsid w:val="00C74DE6"/>
    <w:rsid w:val="00C74F74"/>
    <w:rsid w:val="00C758BE"/>
    <w:rsid w:val="00C75E11"/>
    <w:rsid w:val="00C763FC"/>
    <w:rsid w:val="00C7663C"/>
    <w:rsid w:val="00C800C7"/>
    <w:rsid w:val="00C80259"/>
    <w:rsid w:val="00C80D75"/>
    <w:rsid w:val="00C80E44"/>
    <w:rsid w:val="00C814E3"/>
    <w:rsid w:val="00C82376"/>
    <w:rsid w:val="00C82569"/>
    <w:rsid w:val="00C82791"/>
    <w:rsid w:val="00C82B6B"/>
    <w:rsid w:val="00C82FD8"/>
    <w:rsid w:val="00C8339C"/>
    <w:rsid w:val="00C8365C"/>
    <w:rsid w:val="00C84146"/>
    <w:rsid w:val="00C84DFF"/>
    <w:rsid w:val="00C84F64"/>
    <w:rsid w:val="00C85332"/>
    <w:rsid w:val="00C85349"/>
    <w:rsid w:val="00C856E1"/>
    <w:rsid w:val="00C85930"/>
    <w:rsid w:val="00C85DFE"/>
    <w:rsid w:val="00C8683A"/>
    <w:rsid w:val="00C87058"/>
    <w:rsid w:val="00C8760B"/>
    <w:rsid w:val="00C8787F"/>
    <w:rsid w:val="00C90113"/>
    <w:rsid w:val="00C91159"/>
    <w:rsid w:val="00C911C0"/>
    <w:rsid w:val="00C91271"/>
    <w:rsid w:val="00C91C51"/>
    <w:rsid w:val="00C92AB3"/>
    <w:rsid w:val="00C9355E"/>
    <w:rsid w:val="00C9361B"/>
    <w:rsid w:val="00C939DC"/>
    <w:rsid w:val="00C93AE4"/>
    <w:rsid w:val="00C93D84"/>
    <w:rsid w:val="00C94C05"/>
    <w:rsid w:val="00C94C54"/>
    <w:rsid w:val="00C94E72"/>
    <w:rsid w:val="00C9522C"/>
    <w:rsid w:val="00C962F9"/>
    <w:rsid w:val="00C96F94"/>
    <w:rsid w:val="00C97022"/>
    <w:rsid w:val="00C974A3"/>
    <w:rsid w:val="00CA0567"/>
    <w:rsid w:val="00CA0E6F"/>
    <w:rsid w:val="00CA0FAD"/>
    <w:rsid w:val="00CA101F"/>
    <w:rsid w:val="00CA183B"/>
    <w:rsid w:val="00CA1F20"/>
    <w:rsid w:val="00CA2978"/>
    <w:rsid w:val="00CA2E8E"/>
    <w:rsid w:val="00CA337B"/>
    <w:rsid w:val="00CA3B92"/>
    <w:rsid w:val="00CA439B"/>
    <w:rsid w:val="00CA46D1"/>
    <w:rsid w:val="00CA46DD"/>
    <w:rsid w:val="00CA518F"/>
    <w:rsid w:val="00CA5571"/>
    <w:rsid w:val="00CA5A36"/>
    <w:rsid w:val="00CA5AED"/>
    <w:rsid w:val="00CA5E1B"/>
    <w:rsid w:val="00CA5F72"/>
    <w:rsid w:val="00CA63AF"/>
    <w:rsid w:val="00CA669C"/>
    <w:rsid w:val="00CA6DB1"/>
    <w:rsid w:val="00CA70ED"/>
    <w:rsid w:val="00CA79EA"/>
    <w:rsid w:val="00CA7A60"/>
    <w:rsid w:val="00CA7F1E"/>
    <w:rsid w:val="00CB008B"/>
    <w:rsid w:val="00CB0A5F"/>
    <w:rsid w:val="00CB12E9"/>
    <w:rsid w:val="00CB139E"/>
    <w:rsid w:val="00CB1451"/>
    <w:rsid w:val="00CB157C"/>
    <w:rsid w:val="00CB16D0"/>
    <w:rsid w:val="00CB1704"/>
    <w:rsid w:val="00CB1B9E"/>
    <w:rsid w:val="00CB1E34"/>
    <w:rsid w:val="00CB227D"/>
    <w:rsid w:val="00CB2614"/>
    <w:rsid w:val="00CB31E3"/>
    <w:rsid w:val="00CB328C"/>
    <w:rsid w:val="00CB3313"/>
    <w:rsid w:val="00CB4311"/>
    <w:rsid w:val="00CB4FA6"/>
    <w:rsid w:val="00CB5E84"/>
    <w:rsid w:val="00CB667E"/>
    <w:rsid w:val="00CB6AB4"/>
    <w:rsid w:val="00CB6B78"/>
    <w:rsid w:val="00CB6CB1"/>
    <w:rsid w:val="00CB702D"/>
    <w:rsid w:val="00CB7115"/>
    <w:rsid w:val="00CB781F"/>
    <w:rsid w:val="00CB7927"/>
    <w:rsid w:val="00CB7A24"/>
    <w:rsid w:val="00CB7BFD"/>
    <w:rsid w:val="00CC16FF"/>
    <w:rsid w:val="00CC191D"/>
    <w:rsid w:val="00CC36E2"/>
    <w:rsid w:val="00CC377C"/>
    <w:rsid w:val="00CC54F5"/>
    <w:rsid w:val="00CC5FE3"/>
    <w:rsid w:val="00CC6026"/>
    <w:rsid w:val="00CC673D"/>
    <w:rsid w:val="00CC7935"/>
    <w:rsid w:val="00CC79B2"/>
    <w:rsid w:val="00CC7A2A"/>
    <w:rsid w:val="00CD142E"/>
    <w:rsid w:val="00CD1553"/>
    <w:rsid w:val="00CD1B4A"/>
    <w:rsid w:val="00CD252F"/>
    <w:rsid w:val="00CD2B36"/>
    <w:rsid w:val="00CD2DDD"/>
    <w:rsid w:val="00CD3C2B"/>
    <w:rsid w:val="00CD3E6B"/>
    <w:rsid w:val="00CD4164"/>
    <w:rsid w:val="00CD42C5"/>
    <w:rsid w:val="00CD4733"/>
    <w:rsid w:val="00CD4746"/>
    <w:rsid w:val="00CD5291"/>
    <w:rsid w:val="00CD5ADD"/>
    <w:rsid w:val="00CD6333"/>
    <w:rsid w:val="00CD64CA"/>
    <w:rsid w:val="00CD6F41"/>
    <w:rsid w:val="00CD71B7"/>
    <w:rsid w:val="00CD7452"/>
    <w:rsid w:val="00CD775F"/>
    <w:rsid w:val="00CD77E2"/>
    <w:rsid w:val="00CE0FE2"/>
    <w:rsid w:val="00CE1AFD"/>
    <w:rsid w:val="00CE241D"/>
    <w:rsid w:val="00CE2EE6"/>
    <w:rsid w:val="00CE4929"/>
    <w:rsid w:val="00CE4E99"/>
    <w:rsid w:val="00CE5088"/>
    <w:rsid w:val="00CE5114"/>
    <w:rsid w:val="00CE5840"/>
    <w:rsid w:val="00CE6E81"/>
    <w:rsid w:val="00CF067B"/>
    <w:rsid w:val="00CF11F9"/>
    <w:rsid w:val="00CF1225"/>
    <w:rsid w:val="00CF1B9D"/>
    <w:rsid w:val="00CF1D99"/>
    <w:rsid w:val="00CF1E3C"/>
    <w:rsid w:val="00CF2119"/>
    <w:rsid w:val="00CF244F"/>
    <w:rsid w:val="00CF25B7"/>
    <w:rsid w:val="00CF2E35"/>
    <w:rsid w:val="00CF3DE8"/>
    <w:rsid w:val="00CF43D1"/>
    <w:rsid w:val="00CF4A93"/>
    <w:rsid w:val="00CF4C05"/>
    <w:rsid w:val="00CF4E58"/>
    <w:rsid w:val="00CF5672"/>
    <w:rsid w:val="00CF5D86"/>
    <w:rsid w:val="00CF5E3A"/>
    <w:rsid w:val="00CF6234"/>
    <w:rsid w:val="00CF6F1B"/>
    <w:rsid w:val="00CF7C30"/>
    <w:rsid w:val="00CF7F3A"/>
    <w:rsid w:val="00D00047"/>
    <w:rsid w:val="00D000E0"/>
    <w:rsid w:val="00D00B46"/>
    <w:rsid w:val="00D0112C"/>
    <w:rsid w:val="00D011AE"/>
    <w:rsid w:val="00D01686"/>
    <w:rsid w:val="00D01A1F"/>
    <w:rsid w:val="00D01F40"/>
    <w:rsid w:val="00D023CE"/>
    <w:rsid w:val="00D02779"/>
    <w:rsid w:val="00D02CF8"/>
    <w:rsid w:val="00D035F6"/>
    <w:rsid w:val="00D03BBC"/>
    <w:rsid w:val="00D04222"/>
    <w:rsid w:val="00D04A72"/>
    <w:rsid w:val="00D059D4"/>
    <w:rsid w:val="00D0629A"/>
    <w:rsid w:val="00D0658C"/>
    <w:rsid w:val="00D066BB"/>
    <w:rsid w:val="00D06910"/>
    <w:rsid w:val="00D06A41"/>
    <w:rsid w:val="00D070A3"/>
    <w:rsid w:val="00D070EA"/>
    <w:rsid w:val="00D104E2"/>
    <w:rsid w:val="00D10C40"/>
    <w:rsid w:val="00D111B2"/>
    <w:rsid w:val="00D1169D"/>
    <w:rsid w:val="00D120A6"/>
    <w:rsid w:val="00D1237B"/>
    <w:rsid w:val="00D139CF"/>
    <w:rsid w:val="00D14239"/>
    <w:rsid w:val="00D142AA"/>
    <w:rsid w:val="00D14907"/>
    <w:rsid w:val="00D14B20"/>
    <w:rsid w:val="00D14CD5"/>
    <w:rsid w:val="00D14E16"/>
    <w:rsid w:val="00D150C5"/>
    <w:rsid w:val="00D15BD0"/>
    <w:rsid w:val="00D15F12"/>
    <w:rsid w:val="00D1696B"/>
    <w:rsid w:val="00D179CE"/>
    <w:rsid w:val="00D17A84"/>
    <w:rsid w:val="00D20061"/>
    <w:rsid w:val="00D2011E"/>
    <w:rsid w:val="00D203D0"/>
    <w:rsid w:val="00D20B7E"/>
    <w:rsid w:val="00D20BC2"/>
    <w:rsid w:val="00D20F5A"/>
    <w:rsid w:val="00D217BA"/>
    <w:rsid w:val="00D21DB0"/>
    <w:rsid w:val="00D21FCC"/>
    <w:rsid w:val="00D22380"/>
    <w:rsid w:val="00D22DA1"/>
    <w:rsid w:val="00D22EFE"/>
    <w:rsid w:val="00D238D9"/>
    <w:rsid w:val="00D23B7C"/>
    <w:rsid w:val="00D23E2C"/>
    <w:rsid w:val="00D246E4"/>
    <w:rsid w:val="00D24997"/>
    <w:rsid w:val="00D2516B"/>
    <w:rsid w:val="00D25678"/>
    <w:rsid w:val="00D26070"/>
    <w:rsid w:val="00D264E0"/>
    <w:rsid w:val="00D26E5E"/>
    <w:rsid w:val="00D27791"/>
    <w:rsid w:val="00D3002C"/>
    <w:rsid w:val="00D30500"/>
    <w:rsid w:val="00D307DE"/>
    <w:rsid w:val="00D309B8"/>
    <w:rsid w:val="00D309E4"/>
    <w:rsid w:val="00D30CFA"/>
    <w:rsid w:val="00D30EE6"/>
    <w:rsid w:val="00D3131A"/>
    <w:rsid w:val="00D31723"/>
    <w:rsid w:val="00D31AF6"/>
    <w:rsid w:val="00D31E6C"/>
    <w:rsid w:val="00D32C23"/>
    <w:rsid w:val="00D32CD5"/>
    <w:rsid w:val="00D32D6A"/>
    <w:rsid w:val="00D33880"/>
    <w:rsid w:val="00D33F77"/>
    <w:rsid w:val="00D3406D"/>
    <w:rsid w:val="00D3429E"/>
    <w:rsid w:val="00D34471"/>
    <w:rsid w:val="00D348C2"/>
    <w:rsid w:val="00D357F0"/>
    <w:rsid w:val="00D35A45"/>
    <w:rsid w:val="00D36068"/>
    <w:rsid w:val="00D3664E"/>
    <w:rsid w:val="00D376CB"/>
    <w:rsid w:val="00D37982"/>
    <w:rsid w:val="00D412CA"/>
    <w:rsid w:val="00D413C0"/>
    <w:rsid w:val="00D41929"/>
    <w:rsid w:val="00D42682"/>
    <w:rsid w:val="00D42C0A"/>
    <w:rsid w:val="00D43243"/>
    <w:rsid w:val="00D4354A"/>
    <w:rsid w:val="00D43630"/>
    <w:rsid w:val="00D43DD6"/>
    <w:rsid w:val="00D44C9B"/>
    <w:rsid w:val="00D458C8"/>
    <w:rsid w:val="00D45914"/>
    <w:rsid w:val="00D45A69"/>
    <w:rsid w:val="00D467AB"/>
    <w:rsid w:val="00D46945"/>
    <w:rsid w:val="00D46C7A"/>
    <w:rsid w:val="00D47041"/>
    <w:rsid w:val="00D47183"/>
    <w:rsid w:val="00D4737E"/>
    <w:rsid w:val="00D47858"/>
    <w:rsid w:val="00D47AEB"/>
    <w:rsid w:val="00D47B5C"/>
    <w:rsid w:val="00D50741"/>
    <w:rsid w:val="00D50856"/>
    <w:rsid w:val="00D509E0"/>
    <w:rsid w:val="00D50A2D"/>
    <w:rsid w:val="00D50E44"/>
    <w:rsid w:val="00D51092"/>
    <w:rsid w:val="00D51363"/>
    <w:rsid w:val="00D518C7"/>
    <w:rsid w:val="00D522DE"/>
    <w:rsid w:val="00D52571"/>
    <w:rsid w:val="00D531AA"/>
    <w:rsid w:val="00D535F1"/>
    <w:rsid w:val="00D53A16"/>
    <w:rsid w:val="00D53DC3"/>
    <w:rsid w:val="00D543D6"/>
    <w:rsid w:val="00D546BF"/>
    <w:rsid w:val="00D5497F"/>
    <w:rsid w:val="00D56081"/>
    <w:rsid w:val="00D56335"/>
    <w:rsid w:val="00D56684"/>
    <w:rsid w:val="00D57168"/>
    <w:rsid w:val="00D57170"/>
    <w:rsid w:val="00D57383"/>
    <w:rsid w:val="00D579BB"/>
    <w:rsid w:val="00D60053"/>
    <w:rsid w:val="00D602B3"/>
    <w:rsid w:val="00D60A25"/>
    <w:rsid w:val="00D61340"/>
    <w:rsid w:val="00D614D2"/>
    <w:rsid w:val="00D61601"/>
    <w:rsid w:val="00D62319"/>
    <w:rsid w:val="00D62335"/>
    <w:rsid w:val="00D6234C"/>
    <w:rsid w:val="00D62390"/>
    <w:rsid w:val="00D62622"/>
    <w:rsid w:val="00D62C4E"/>
    <w:rsid w:val="00D637B2"/>
    <w:rsid w:val="00D63F38"/>
    <w:rsid w:val="00D641A0"/>
    <w:rsid w:val="00D64422"/>
    <w:rsid w:val="00D6536B"/>
    <w:rsid w:val="00D65E77"/>
    <w:rsid w:val="00D671F2"/>
    <w:rsid w:val="00D70017"/>
    <w:rsid w:val="00D70303"/>
    <w:rsid w:val="00D71716"/>
    <w:rsid w:val="00D71A5D"/>
    <w:rsid w:val="00D71A66"/>
    <w:rsid w:val="00D72B0D"/>
    <w:rsid w:val="00D72B23"/>
    <w:rsid w:val="00D73008"/>
    <w:rsid w:val="00D73CAA"/>
    <w:rsid w:val="00D74167"/>
    <w:rsid w:val="00D7468C"/>
    <w:rsid w:val="00D752F8"/>
    <w:rsid w:val="00D75364"/>
    <w:rsid w:val="00D75664"/>
    <w:rsid w:val="00D7572B"/>
    <w:rsid w:val="00D7627D"/>
    <w:rsid w:val="00D7660D"/>
    <w:rsid w:val="00D768EA"/>
    <w:rsid w:val="00D76D23"/>
    <w:rsid w:val="00D77096"/>
    <w:rsid w:val="00D77653"/>
    <w:rsid w:val="00D7792A"/>
    <w:rsid w:val="00D80A3A"/>
    <w:rsid w:val="00D8147B"/>
    <w:rsid w:val="00D82BF6"/>
    <w:rsid w:val="00D82C38"/>
    <w:rsid w:val="00D83119"/>
    <w:rsid w:val="00D833DD"/>
    <w:rsid w:val="00D83AA2"/>
    <w:rsid w:val="00D83AC9"/>
    <w:rsid w:val="00D83E01"/>
    <w:rsid w:val="00D850DF"/>
    <w:rsid w:val="00D854D8"/>
    <w:rsid w:val="00D85AA1"/>
    <w:rsid w:val="00D86422"/>
    <w:rsid w:val="00D869A2"/>
    <w:rsid w:val="00D871F8"/>
    <w:rsid w:val="00D879B7"/>
    <w:rsid w:val="00D87A46"/>
    <w:rsid w:val="00D87DA4"/>
    <w:rsid w:val="00D9022D"/>
    <w:rsid w:val="00D91030"/>
    <w:rsid w:val="00D913C9"/>
    <w:rsid w:val="00D9205F"/>
    <w:rsid w:val="00D9267C"/>
    <w:rsid w:val="00D93AD3"/>
    <w:rsid w:val="00D93B83"/>
    <w:rsid w:val="00D9441C"/>
    <w:rsid w:val="00D946DA"/>
    <w:rsid w:val="00D95104"/>
    <w:rsid w:val="00D95600"/>
    <w:rsid w:val="00D96319"/>
    <w:rsid w:val="00D96336"/>
    <w:rsid w:val="00D964ED"/>
    <w:rsid w:val="00D96E75"/>
    <w:rsid w:val="00D96FAE"/>
    <w:rsid w:val="00D97234"/>
    <w:rsid w:val="00D97D5E"/>
    <w:rsid w:val="00D97FD9"/>
    <w:rsid w:val="00DA03B0"/>
    <w:rsid w:val="00DA0585"/>
    <w:rsid w:val="00DA06DD"/>
    <w:rsid w:val="00DA0896"/>
    <w:rsid w:val="00DA094A"/>
    <w:rsid w:val="00DA0978"/>
    <w:rsid w:val="00DA09EC"/>
    <w:rsid w:val="00DA14F3"/>
    <w:rsid w:val="00DA1A5F"/>
    <w:rsid w:val="00DA22E9"/>
    <w:rsid w:val="00DA2444"/>
    <w:rsid w:val="00DA312C"/>
    <w:rsid w:val="00DA33AB"/>
    <w:rsid w:val="00DA41EC"/>
    <w:rsid w:val="00DA47D4"/>
    <w:rsid w:val="00DA5799"/>
    <w:rsid w:val="00DA5951"/>
    <w:rsid w:val="00DA5A72"/>
    <w:rsid w:val="00DA5DDD"/>
    <w:rsid w:val="00DA6510"/>
    <w:rsid w:val="00DA6793"/>
    <w:rsid w:val="00DA75E3"/>
    <w:rsid w:val="00DA7605"/>
    <w:rsid w:val="00DA775F"/>
    <w:rsid w:val="00DA7D6D"/>
    <w:rsid w:val="00DA7F97"/>
    <w:rsid w:val="00DB0CE1"/>
    <w:rsid w:val="00DB10F9"/>
    <w:rsid w:val="00DB13C4"/>
    <w:rsid w:val="00DB1C4E"/>
    <w:rsid w:val="00DB203A"/>
    <w:rsid w:val="00DB23AA"/>
    <w:rsid w:val="00DB2DDF"/>
    <w:rsid w:val="00DB3051"/>
    <w:rsid w:val="00DB43E4"/>
    <w:rsid w:val="00DB4596"/>
    <w:rsid w:val="00DB4EAD"/>
    <w:rsid w:val="00DB5817"/>
    <w:rsid w:val="00DB64EB"/>
    <w:rsid w:val="00DB6B3C"/>
    <w:rsid w:val="00DB6F47"/>
    <w:rsid w:val="00DB75CB"/>
    <w:rsid w:val="00DB760A"/>
    <w:rsid w:val="00DB77E7"/>
    <w:rsid w:val="00DB7E3E"/>
    <w:rsid w:val="00DC058E"/>
    <w:rsid w:val="00DC0A95"/>
    <w:rsid w:val="00DC120A"/>
    <w:rsid w:val="00DC1349"/>
    <w:rsid w:val="00DC209F"/>
    <w:rsid w:val="00DC2A1D"/>
    <w:rsid w:val="00DC2C0E"/>
    <w:rsid w:val="00DC32DE"/>
    <w:rsid w:val="00DC3713"/>
    <w:rsid w:val="00DC3778"/>
    <w:rsid w:val="00DC37B6"/>
    <w:rsid w:val="00DC3EC5"/>
    <w:rsid w:val="00DC4CE4"/>
    <w:rsid w:val="00DC58E5"/>
    <w:rsid w:val="00DC6877"/>
    <w:rsid w:val="00DC6ABC"/>
    <w:rsid w:val="00DC6BE5"/>
    <w:rsid w:val="00DC6C63"/>
    <w:rsid w:val="00DC7601"/>
    <w:rsid w:val="00DC7EFC"/>
    <w:rsid w:val="00DD00E7"/>
    <w:rsid w:val="00DD05AF"/>
    <w:rsid w:val="00DD0809"/>
    <w:rsid w:val="00DD0D01"/>
    <w:rsid w:val="00DD0E5B"/>
    <w:rsid w:val="00DD1466"/>
    <w:rsid w:val="00DD14A5"/>
    <w:rsid w:val="00DD2146"/>
    <w:rsid w:val="00DD21B0"/>
    <w:rsid w:val="00DD28E1"/>
    <w:rsid w:val="00DD407C"/>
    <w:rsid w:val="00DD4093"/>
    <w:rsid w:val="00DD40C8"/>
    <w:rsid w:val="00DD45A4"/>
    <w:rsid w:val="00DD49A2"/>
    <w:rsid w:val="00DD4AA6"/>
    <w:rsid w:val="00DD4D51"/>
    <w:rsid w:val="00DD51B1"/>
    <w:rsid w:val="00DD53C8"/>
    <w:rsid w:val="00DD553B"/>
    <w:rsid w:val="00DD57DB"/>
    <w:rsid w:val="00DD5EE8"/>
    <w:rsid w:val="00DD63EB"/>
    <w:rsid w:val="00DD69DA"/>
    <w:rsid w:val="00DD6A63"/>
    <w:rsid w:val="00DD6BA9"/>
    <w:rsid w:val="00DD72D5"/>
    <w:rsid w:val="00DD72E6"/>
    <w:rsid w:val="00DD7316"/>
    <w:rsid w:val="00DD77C9"/>
    <w:rsid w:val="00DE1A26"/>
    <w:rsid w:val="00DE24F3"/>
    <w:rsid w:val="00DE30E6"/>
    <w:rsid w:val="00DE325B"/>
    <w:rsid w:val="00DE332E"/>
    <w:rsid w:val="00DE3FE6"/>
    <w:rsid w:val="00DE475F"/>
    <w:rsid w:val="00DE4FBB"/>
    <w:rsid w:val="00DE5029"/>
    <w:rsid w:val="00DE52D2"/>
    <w:rsid w:val="00DE55CC"/>
    <w:rsid w:val="00DE5F57"/>
    <w:rsid w:val="00DE638C"/>
    <w:rsid w:val="00DE65B1"/>
    <w:rsid w:val="00DE667B"/>
    <w:rsid w:val="00DE69FE"/>
    <w:rsid w:val="00DE7083"/>
    <w:rsid w:val="00DE7C4C"/>
    <w:rsid w:val="00DF015D"/>
    <w:rsid w:val="00DF0286"/>
    <w:rsid w:val="00DF02C0"/>
    <w:rsid w:val="00DF074D"/>
    <w:rsid w:val="00DF08D4"/>
    <w:rsid w:val="00DF0FAF"/>
    <w:rsid w:val="00DF24D4"/>
    <w:rsid w:val="00DF2E41"/>
    <w:rsid w:val="00DF4F3E"/>
    <w:rsid w:val="00DF52B1"/>
    <w:rsid w:val="00DF5D2F"/>
    <w:rsid w:val="00DF6B6E"/>
    <w:rsid w:val="00DF6B98"/>
    <w:rsid w:val="00E0017E"/>
    <w:rsid w:val="00E01228"/>
    <w:rsid w:val="00E0125F"/>
    <w:rsid w:val="00E014E6"/>
    <w:rsid w:val="00E0201B"/>
    <w:rsid w:val="00E0257E"/>
    <w:rsid w:val="00E02D3F"/>
    <w:rsid w:val="00E03278"/>
    <w:rsid w:val="00E0345C"/>
    <w:rsid w:val="00E04EEB"/>
    <w:rsid w:val="00E0517C"/>
    <w:rsid w:val="00E052AE"/>
    <w:rsid w:val="00E052F2"/>
    <w:rsid w:val="00E0571B"/>
    <w:rsid w:val="00E05749"/>
    <w:rsid w:val="00E05F97"/>
    <w:rsid w:val="00E0667A"/>
    <w:rsid w:val="00E06731"/>
    <w:rsid w:val="00E06C5D"/>
    <w:rsid w:val="00E06E48"/>
    <w:rsid w:val="00E06F40"/>
    <w:rsid w:val="00E078D4"/>
    <w:rsid w:val="00E10235"/>
    <w:rsid w:val="00E106BC"/>
    <w:rsid w:val="00E10C5B"/>
    <w:rsid w:val="00E10E54"/>
    <w:rsid w:val="00E113BE"/>
    <w:rsid w:val="00E114D9"/>
    <w:rsid w:val="00E11518"/>
    <w:rsid w:val="00E1181B"/>
    <w:rsid w:val="00E1244B"/>
    <w:rsid w:val="00E12D2C"/>
    <w:rsid w:val="00E1381C"/>
    <w:rsid w:val="00E143A9"/>
    <w:rsid w:val="00E144F6"/>
    <w:rsid w:val="00E14C26"/>
    <w:rsid w:val="00E1565B"/>
    <w:rsid w:val="00E15670"/>
    <w:rsid w:val="00E16960"/>
    <w:rsid w:val="00E16A82"/>
    <w:rsid w:val="00E16ADB"/>
    <w:rsid w:val="00E16D1D"/>
    <w:rsid w:val="00E171C8"/>
    <w:rsid w:val="00E1784D"/>
    <w:rsid w:val="00E17851"/>
    <w:rsid w:val="00E17930"/>
    <w:rsid w:val="00E20A41"/>
    <w:rsid w:val="00E20B8A"/>
    <w:rsid w:val="00E20C87"/>
    <w:rsid w:val="00E2110D"/>
    <w:rsid w:val="00E2250E"/>
    <w:rsid w:val="00E22952"/>
    <w:rsid w:val="00E22B2F"/>
    <w:rsid w:val="00E233C0"/>
    <w:rsid w:val="00E2355F"/>
    <w:rsid w:val="00E24012"/>
    <w:rsid w:val="00E241A6"/>
    <w:rsid w:val="00E25D3D"/>
    <w:rsid w:val="00E26270"/>
    <w:rsid w:val="00E26C68"/>
    <w:rsid w:val="00E27072"/>
    <w:rsid w:val="00E27AF6"/>
    <w:rsid w:val="00E303E6"/>
    <w:rsid w:val="00E305B3"/>
    <w:rsid w:val="00E30E23"/>
    <w:rsid w:val="00E31206"/>
    <w:rsid w:val="00E31243"/>
    <w:rsid w:val="00E31794"/>
    <w:rsid w:val="00E31DE6"/>
    <w:rsid w:val="00E31FE6"/>
    <w:rsid w:val="00E3215F"/>
    <w:rsid w:val="00E32E32"/>
    <w:rsid w:val="00E34209"/>
    <w:rsid w:val="00E34571"/>
    <w:rsid w:val="00E34763"/>
    <w:rsid w:val="00E3489C"/>
    <w:rsid w:val="00E34FCE"/>
    <w:rsid w:val="00E361CC"/>
    <w:rsid w:val="00E365CB"/>
    <w:rsid w:val="00E365E9"/>
    <w:rsid w:val="00E36A2A"/>
    <w:rsid w:val="00E36ECA"/>
    <w:rsid w:val="00E3729B"/>
    <w:rsid w:val="00E37861"/>
    <w:rsid w:val="00E37958"/>
    <w:rsid w:val="00E411BF"/>
    <w:rsid w:val="00E41942"/>
    <w:rsid w:val="00E42B8A"/>
    <w:rsid w:val="00E42D55"/>
    <w:rsid w:val="00E42E3A"/>
    <w:rsid w:val="00E4395E"/>
    <w:rsid w:val="00E446C4"/>
    <w:rsid w:val="00E44CFB"/>
    <w:rsid w:val="00E45D2F"/>
    <w:rsid w:val="00E45DCE"/>
    <w:rsid w:val="00E45F2F"/>
    <w:rsid w:val="00E46679"/>
    <w:rsid w:val="00E46BAF"/>
    <w:rsid w:val="00E475C4"/>
    <w:rsid w:val="00E478C4"/>
    <w:rsid w:val="00E50D6F"/>
    <w:rsid w:val="00E50E71"/>
    <w:rsid w:val="00E5118B"/>
    <w:rsid w:val="00E51461"/>
    <w:rsid w:val="00E5168B"/>
    <w:rsid w:val="00E51C60"/>
    <w:rsid w:val="00E52AF6"/>
    <w:rsid w:val="00E52E30"/>
    <w:rsid w:val="00E52F59"/>
    <w:rsid w:val="00E53319"/>
    <w:rsid w:val="00E546A7"/>
    <w:rsid w:val="00E553BD"/>
    <w:rsid w:val="00E55821"/>
    <w:rsid w:val="00E55BD2"/>
    <w:rsid w:val="00E577C3"/>
    <w:rsid w:val="00E57AFB"/>
    <w:rsid w:val="00E57C9D"/>
    <w:rsid w:val="00E57EDA"/>
    <w:rsid w:val="00E60000"/>
    <w:rsid w:val="00E60B1B"/>
    <w:rsid w:val="00E60E86"/>
    <w:rsid w:val="00E60EFB"/>
    <w:rsid w:val="00E624CE"/>
    <w:rsid w:val="00E626EC"/>
    <w:rsid w:val="00E62A5E"/>
    <w:rsid w:val="00E632B6"/>
    <w:rsid w:val="00E63CCC"/>
    <w:rsid w:val="00E6562B"/>
    <w:rsid w:val="00E65829"/>
    <w:rsid w:val="00E66403"/>
    <w:rsid w:val="00E66B02"/>
    <w:rsid w:val="00E66F06"/>
    <w:rsid w:val="00E671C6"/>
    <w:rsid w:val="00E674AD"/>
    <w:rsid w:val="00E70820"/>
    <w:rsid w:val="00E70BC3"/>
    <w:rsid w:val="00E71874"/>
    <w:rsid w:val="00E723B6"/>
    <w:rsid w:val="00E72755"/>
    <w:rsid w:val="00E72DA3"/>
    <w:rsid w:val="00E734A5"/>
    <w:rsid w:val="00E735D1"/>
    <w:rsid w:val="00E73CED"/>
    <w:rsid w:val="00E74810"/>
    <w:rsid w:val="00E74943"/>
    <w:rsid w:val="00E7516F"/>
    <w:rsid w:val="00E76168"/>
    <w:rsid w:val="00E763C2"/>
    <w:rsid w:val="00E76414"/>
    <w:rsid w:val="00E76BA7"/>
    <w:rsid w:val="00E77AD6"/>
    <w:rsid w:val="00E77B3A"/>
    <w:rsid w:val="00E77CF5"/>
    <w:rsid w:val="00E8012A"/>
    <w:rsid w:val="00E8055C"/>
    <w:rsid w:val="00E807CA"/>
    <w:rsid w:val="00E813A1"/>
    <w:rsid w:val="00E82045"/>
    <w:rsid w:val="00E8353E"/>
    <w:rsid w:val="00E83915"/>
    <w:rsid w:val="00E83BE3"/>
    <w:rsid w:val="00E83C61"/>
    <w:rsid w:val="00E845EC"/>
    <w:rsid w:val="00E84873"/>
    <w:rsid w:val="00E84BFB"/>
    <w:rsid w:val="00E84EBE"/>
    <w:rsid w:val="00E84F64"/>
    <w:rsid w:val="00E85251"/>
    <w:rsid w:val="00E853A2"/>
    <w:rsid w:val="00E85428"/>
    <w:rsid w:val="00E85BE0"/>
    <w:rsid w:val="00E85DA3"/>
    <w:rsid w:val="00E86274"/>
    <w:rsid w:val="00E87325"/>
    <w:rsid w:val="00E876D0"/>
    <w:rsid w:val="00E8780E"/>
    <w:rsid w:val="00E87933"/>
    <w:rsid w:val="00E900FB"/>
    <w:rsid w:val="00E90488"/>
    <w:rsid w:val="00E908B9"/>
    <w:rsid w:val="00E908F0"/>
    <w:rsid w:val="00E90922"/>
    <w:rsid w:val="00E91063"/>
    <w:rsid w:val="00E9213D"/>
    <w:rsid w:val="00E927E1"/>
    <w:rsid w:val="00E92C81"/>
    <w:rsid w:val="00E93C16"/>
    <w:rsid w:val="00E94E4A"/>
    <w:rsid w:val="00E95216"/>
    <w:rsid w:val="00E95508"/>
    <w:rsid w:val="00E95E45"/>
    <w:rsid w:val="00E9667C"/>
    <w:rsid w:val="00E96908"/>
    <w:rsid w:val="00E96BA8"/>
    <w:rsid w:val="00E973B5"/>
    <w:rsid w:val="00EA0202"/>
    <w:rsid w:val="00EA3006"/>
    <w:rsid w:val="00EA320D"/>
    <w:rsid w:val="00EA3414"/>
    <w:rsid w:val="00EA3415"/>
    <w:rsid w:val="00EA45BB"/>
    <w:rsid w:val="00EA4B56"/>
    <w:rsid w:val="00EA4E79"/>
    <w:rsid w:val="00EA5990"/>
    <w:rsid w:val="00EA5EC0"/>
    <w:rsid w:val="00EA5FB6"/>
    <w:rsid w:val="00EA669E"/>
    <w:rsid w:val="00EA70C9"/>
    <w:rsid w:val="00EA7E77"/>
    <w:rsid w:val="00EB05CB"/>
    <w:rsid w:val="00EB107F"/>
    <w:rsid w:val="00EB1278"/>
    <w:rsid w:val="00EB23D6"/>
    <w:rsid w:val="00EB276A"/>
    <w:rsid w:val="00EB2896"/>
    <w:rsid w:val="00EB3085"/>
    <w:rsid w:val="00EB32E2"/>
    <w:rsid w:val="00EB3612"/>
    <w:rsid w:val="00EB3F7E"/>
    <w:rsid w:val="00EB4011"/>
    <w:rsid w:val="00EB48A0"/>
    <w:rsid w:val="00EB4CBB"/>
    <w:rsid w:val="00EB4E71"/>
    <w:rsid w:val="00EB5C06"/>
    <w:rsid w:val="00EB6EF9"/>
    <w:rsid w:val="00EB7238"/>
    <w:rsid w:val="00EB7884"/>
    <w:rsid w:val="00EB7B73"/>
    <w:rsid w:val="00EB7D71"/>
    <w:rsid w:val="00EC09E0"/>
    <w:rsid w:val="00EC0A33"/>
    <w:rsid w:val="00EC0C9F"/>
    <w:rsid w:val="00EC1CEE"/>
    <w:rsid w:val="00EC3073"/>
    <w:rsid w:val="00EC34DC"/>
    <w:rsid w:val="00EC3CE4"/>
    <w:rsid w:val="00EC42BD"/>
    <w:rsid w:val="00EC5BEE"/>
    <w:rsid w:val="00EC5CF9"/>
    <w:rsid w:val="00EC5D3E"/>
    <w:rsid w:val="00EC6536"/>
    <w:rsid w:val="00EC6753"/>
    <w:rsid w:val="00EC697F"/>
    <w:rsid w:val="00EC6F0E"/>
    <w:rsid w:val="00EC714D"/>
    <w:rsid w:val="00EC72E2"/>
    <w:rsid w:val="00EC7BC8"/>
    <w:rsid w:val="00EC7E58"/>
    <w:rsid w:val="00ED0B00"/>
    <w:rsid w:val="00ED0C92"/>
    <w:rsid w:val="00ED15A3"/>
    <w:rsid w:val="00ED1704"/>
    <w:rsid w:val="00ED23C8"/>
    <w:rsid w:val="00ED27B4"/>
    <w:rsid w:val="00ED29CF"/>
    <w:rsid w:val="00ED2A2B"/>
    <w:rsid w:val="00ED3580"/>
    <w:rsid w:val="00ED364F"/>
    <w:rsid w:val="00ED37B4"/>
    <w:rsid w:val="00ED4A44"/>
    <w:rsid w:val="00ED5232"/>
    <w:rsid w:val="00ED52FA"/>
    <w:rsid w:val="00ED5376"/>
    <w:rsid w:val="00ED60F3"/>
    <w:rsid w:val="00ED78FB"/>
    <w:rsid w:val="00EE049C"/>
    <w:rsid w:val="00EE17F1"/>
    <w:rsid w:val="00EE18A8"/>
    <w:rsid w:val="00EE1A65"/>
    <w:rsid w:val="00EE1F67"/>
    <w:rsid w:val="00EE2733"/>
    <w:rsid w:val="00EE2D7C"/>
    <w:rsid w:val="00EE2F61"/>
    <w:rsid w:val="00EE3089"/>
    <w:rsid w:val="00EE30CC"/>
    <w:rsid w:val="00EE3878"/>
    <w:rsid w:val="00EE399F"/>
    <w:rsid w:val="00EE440C"/>
    <w:rsid w:val="00EE45E3"/>
    <w:rsid w:val="00EE50F4"/>
    <w:rsid w:val="00EE51B0"/>
    <w:rsid w:val="00EE523A"/>
    <w:rsid w:val="00EE52D1"/>
    <w:rsid w:val="00EE6313"/>
    <w:rsid w:val="00EE7908"/>
    <w:rsid w:val="00EF0CBB"/>
    <w:rsid w:val="00EF0E9B"/>
    <w:rsid w:val="00EF1387"/>
    <w:rsid w:val="00EF1654"/>
    <w:rsid w:val="00EF17EB"/>
    <w:rsid w:val="00EF1850"/>
    <w:rsid w:val="00EF1D98"/>
    <w:rsid w:val="00EF1F3E"/>
    <w:rsid w:val="00EF20AA"/>
    <w:rsid w:val="00EF2395"/>
    <w:rsid w:val="00EF2ABD"/>
    <w:rsid w:val="00EF3016"/>
    <w:rsid w:val="00EF4FC5"/>
    <w:rsid w:val="00EF528E"/>
    <w:rsid w:val="00EF5370"/>
    <w:rsid w:val="00EF5799"/>
    <w:rsid w:val="00EF5F9D"/>
    <w:rsid w:val="00EF6232"/>
    <w:rsid w:val="00EF6E3D"/>
    <w:rsid w:val="00F005A3"/>
    <w:rsid w:val="00F0099B"/>
    <w:rsid w:val="00F0115E"/>
    <w:rsid w:val="00F01993"/>
    <w:rsid w:val="00F028F0"/>
    <w:rsid w:val="00F03100"/>
    <w:rsid w:val="00F04C9A"/>
    <w:rsid w:val="00F04DEE"/>
    <w:rsid w:val="00F04F22"/>
    <w:rsid w:val="00F05109"/>
    <w:rsid w:val="00F05526"/>
    <w:rsid w:val="00F05656"/>
    <w:rsid w:val="00F05827"/>
    <w:rsid w:val="00F05923"/>
    <w:rsid w:val="00F05996"/>
    <w:rsid w:val="00F05AEC"/>
    <w:rsid w:val="00F05BBB"/>
    <w:rsid w:val="00F06484"/>
    <w:rsid w:val="00F0650E"/>
    <w:rsid w:val="00F068FF"/>
    <w:rsid w:val="00F06973"/>
    <w:rsid w:val="00F070D4"/>
    <w:rsid w:val="00F07333"/>
    <w:rsid w:val="00F0791E"/>
    <w:rsid w:val="00F07AAD"/>
    <w:rsid w:val="00F100DC"/>
    <w:rsid w:val="00F10BAB"/>
    <w:rsid w:val="00F10D42"/>
    <w:rsid w:val="00F1186C"/>
    <w:rsid w:val="00F12A91"/>
    <w:rsid w:val="00F12DEC"/>
    <w:rsid w:val="00F13383"/>
    <w:rsid w:val="00F1354B"/>
    <w:rsid w:val="00F1370D"/>
    <w:rsid w:val="00F13A53"/>
    <w:rsid w:val="00F149B9"/>
    <w:rsid w:val="00F149F2"/>
    <w:rsid w:val="00F14EBC"/>
    <w:rsid w:val="00F157B3"/>
    <w:rsid w:val="00F15CF6"/>
    <w:rsid w:val="00F16E1B"/>
    <w:rsid w:val="00F16F23"/>
    <w:rsid w:val="00F203A3"/>
    <w:rsid w:val="00F204CA"/>
    <w:rsid w:val="00F207BB"/>
    <w:rsid w:val="00F2094E"/>
    <w:rsid w:val="00F21A12"/>
    <w:rsid w:val="00F21BDB"/>
    <w:rsid w:val="00F21E9E"/>
    <w:rsid w:val="00F22282"/>
    <w:rsid w:val="00F2289A"/>
    <w:rsid w:val="00F22B79"/>
    <w:rsid w:val="00F23B3D"/>
    <w:rsid w:val="00F243BA"/>
    <w:rsid w:val="00F25826"/>
    <w:rsid w:val="00F2585E"/>
    <w:rsid w:val="00F26067"/>
    <w:rsid w:val="00F261A8"/>
    <w:rsid w:val="00F262E2"/>
    <w:rsid w:val="00F26488"/>
    <w:rsid w:val="00F274F7"/>
    <w:rsid w:val="00F2768A"/>
    <w:rsid w:val="00F302AF"/>
    <w:rsid w:val="00F302C3"/>
    <w:rsid w:val="00F307FB"/>
    <w:rsid w:val="00F30A40"/>
    <w:rsid w:val="00F30AA4"/>
    <w:rsid w:val="00F3102F"/>
    <w:rsid w:val="00F31430"/>
    <w:rsid w:val="00F31925"/>
    <w:rsid w:val="00F32F90"/>
    <w:rsid w:val="00F338D3"/>
    <w:rsid w:val="00F3391E"/>
    <w:rsid w:val="00F33C36"/>
    <w:rsid w:val="00F35743"/>
    <w:rsid w:val="00F35E7E"/>
    <w:rsid w:val="00F35F3C"/>
    <w:rsid w:val="00F36769"/>
    <w:rsid w:val="00F36DBD"/>
    <w:rsid w:val="00F377FD"/>
    <w:rsid w:val="00F4023A"/>
    <w:rsid w:val="00F41298"/>
    <w:rsid w:val="00F41503"/>
    <w:rsid w:val="00F43A63"/>
    <w:rsid w:val="00F43D54"/>
    <w:rsid w:val="00F44E4D"/>
    <w:rsid w:val="00F44F7B"/>
    <w:rsid w:val="00F45274"/>
    <w:rsid w:val="00F45339"/>
    <w:rsid w:val="00F46364"/>
    <w:rsid w:val="00F465A3"/>
    <w:rsid w:val="00F465FA"/>
    <w:rsid w:val="00F46C2F"/>
    <w:rsid w:val="00F4765D"/>
    <w:rsid w:val="00F50658"/>
    <w:rsid w:val="00F51453"/>
    <w:rsid w:val="00F5184A"/>
    <w:rsid w:val="00F52083"/>
    <w:rsid w:val="00F52458"/>
    <w:rsid w:val="00F5248D"/>
    <w:rsid w:val="00F525A7"/>
    <w:rsid w:val="00F52B3F"/>
    <w:rsid w:val="00F532DA"/>
    <w:rsid w:val="00F53BBA"/>
    <w:rsid w:val="00F544A8"/>
    <w:rsid w:val="00F55AEC"/>
    <w:rsid w:val="00F55BA0"/>
    <w:rsid w:val="00F55EFE"/>
    <w:rsid w:val="00F56EB6"/>
    <w:rsid w:val="00F576FA"/>
    <w:rsid w:val="00F57706"/>
    <w:rsid w:val="00F57FF7"/>
    <w:rsid w:val="00F60164"/>
    <w:rsid w:val="00F60373"/>
    <w:rsid w:val="00F60DF1"/>
    <w:rsid w:val="00F6106B"/>
    <w:rsid w:val="00F61187"/>
    <w:rsid w:val="00F61D6A"/>
    <w:rsid w:val="00F639E8"/>
    <w:rsid w:val="00F63A98"/>
    <w:rsid w:val="00F655CD"/>
    <w:rsid w:val="00F65FED"/>
    <w:rsid w:val="00F6603C"/>
    <w:rsid w:val="00F66657"/>
    <w:rsid w:val="00F66A9C"/>
    <w:rsid w:val="00F671CB"/>
    <w:rsid w:val="00F6762D"/>
    <w:rsid w:val="00F6781C"/>
    <w:rsid w:val="00F67AAE"/>
    <w:rsid w:val="00F70363"/>
    <w:rsid w:val="00F7059E"/>
    <w:rsid w:val="00F705A4"/>
    <w:rsid w:val="00F70634"/>
    <w:rsid w:val="00F7217B"/>
    <w:rsid w:val="00F72D20"/>
    <w:rsid w:val="00F7302E"/>
    <w:rsid w:val="00F747A8"/>
    <w:rsid w:val="00F77C89"/>
    <w:rsid w:val="00F77EBF"/>
    <w:rsid w:val="00F801CA"/>
    <w:rsid w:val="00F801DC"/>
    <w:rsid w:val="00F80E2D"/>
    <w:rsid w:val="00F80FB1"/>
    <w:rsid w:val="00F81208"/>
    <w:rsid w:val="00F81B1E"/>
    <w:rsid w:val="00F81CB0"/>
    <w:rsid w:val="00F81CD3"/>
    <w:rsid w:val="00F81D83"/>
    <w:rsid w:val="00F81E34"/>
    <w:rsid w:val="00F81F8A"/>
    <w:rsid w:val="00F82A22"/>
    <w:rsid w:val="00F83445"/>
    <w:rsid w:val="00F83675"/>
    <w:rsid w:val="00F8437E"/>
    <w:rsid w:val="00F84BFB"/>
    <w:rsid w:val="00F84CC1"/>
    <w:rsid w:val="00F84E06"/>
    <w:rsid w:val="00F84F0F"/>
    <w:rsid w:val="00F85F56"/>
    <w:rsid w:val="00F8685A"/>
    <w:rsid w:val="00F87CE6"/>
    <w:rsid w:val="00F87F1D"/>
    <w:rsid w:val="00F91698"/>
    <w:rsid w:val="00F916CB"/>
    <w:rsid w:val="00F9255F"/>
    <w:rsid w:val="00F92EBE"/>
    <w:rsid w:val="00F9316A"/>
    <w:rsid w:val="00F93FDD"/>
    <w:rsid w:val="00F940B2"/>
    <w:rsid w:val="00F94565"/>
    <w:rsid w:val="00F95A93"/>
    <w:rsid w:val="00F966F6"/>
    <w:rsid w:val="00F96C2F"/>
    <w:rsid w:val="00F96C81"/>
    <w:rsid w:val="00F96DB0"/>
    <w:rsid w:val="00F97F16"/>
    <w:rsid w:val="00FA0008"/>
    <w:rsid w:val="00FA09F4"/>
    <w:rsid w:val="00FA0C8D"/>
    <w:rsid w:val="00FA0CFD"/>
    <w:rsid w:val="00FA1606"/>
    <w:rsid w:val="00FA1961"/>
    <w:rsid w:val="00FA1B10"/>
    <w:rsid w:val="00FA217F"/>
    <w:rsid w:val="00FA28EB"/>
    <w:rsid w:val="00FA2BD8"/>
    <w:rsid w:val="00FA4A0C"/>
    <w:rsid w:val="00FA4EA9"/>
    <w:rsid w:val="00FA59DB"/>
    <w:rsid w:val="00FA5DD2"/>
    <w:rsid w:val="00FA5F59"/>
    <w:rsid w:val="00FA6657"/>
    <w:rsid w:val="00FA6A3A"/>
    <w:rsid w:val="00FA6DB6"/>
    <w:rsid w:val="00FA710C"/>
    <w:rsid w:val="00FA7825"/>
    <w:rsid w:val="00FA7BF7"/>
    <w:rsid w:val="00FA7C94"/>
    <w:rsid w:val="00FA7D97"/>
    <w:rsid w:val="00FB0225"/>
    <w:rsid w:val="00FB031F"/>
    <w:rsid w:val="00FB1502"/>
    <w:rsid w:val="00FB187A"/>
    <w:rsid w:val="00FB1BD2"/>
    <w:rsid w:val="00FB1D77"/>
    <w:rsid w:val="00FB2B15"/>
    <w:rsid w:val="00FB2BF0"/>
    <w:rsid w:val="00FB2C55"/>
    <w:rsid w:val="00FB2EBC"/>
    <w:rsid w:val="00FB2F2A"/>
    <w:rsid w:val="00FB2FA7"/>
    <w:rsid w:val="00FB3004"/>
    <w:rsid w:val="00FB4D5E"/>
    <w:rsid w:val="00FB6562"/>
    <w:rsid w:val="00FB6762"/>
    <w:rsid w:val="00FB71F0"/>
    <w:rsid w:val="00FB7202"/>
    <w:rsid w:val="00FC038E"/>
    <w:rsid w:val="00FC03D0"/>
    <w:rsid w:val="00FC07AF"/>
    <w:rsid w:val="00FC0934"/>
    <w:rsid w:val="00FC0A7C"/>
    <w:rsid w:val="00FC133A"/>
    <w:rsid w:val="00FC1A61"/>
    <w:rsid w:val="00FC1CE1"/>
    <w:rsid w:val="00FC2426"/>
    <w:rsid w:val="00FC2EB2"/>
    <w:rsid w:val="00FC33D5"/>
    <w:rsid w:val="00FC4193"/>
    <w:rsid w:val="00FC4A7B"/>
    <w:rsid w:val="00FC56B2"/>
    <w:rsid w:val="00FC59AB"/>
    <w:rsid w:val="00FC6B7A"/>
    <w:rsid w:val="00FC7020"/>
    <w:rsid w:val="00FC7419"/>
    <w:rsid w:val="00FC7A92"/>
    <w:rsid w:val="00FD00F1"/>
    <w:rsid w:val="00FD1590"/>
    <w:rsid w:val="00FD160E"/>
    <w:rsid w:val="00FD193B"/>
    <w:rsid w:val="00FD2C32"/>
    <w:rsid w:val="00FD3316"/>
    <w:rsid w:val="00FD3513"/>
    <w:rsid w:val="00FD48DD"/>
    <w:rsid w:val="00FD4959"/>
    <w:rsid w:val="00FD4E05"/>
    <w:rsid w:val="00FD5B94"/>
    <w:rsid w:val="00FD6265"/>
    <w:rsid w:val="00FD75E9"/>
    <w:rsid w:val="00FD78DF"/>
    <w:rsid w:val="00FE05B4"/>
    <w:rsid w:val="00FE08BF"/>
    <w:rsid w:val="00FE1178"/>
    <w:rsid w:val="00FE181B"/>
    <w:rsid w:val="00FE1C43"/>
    <w:rsid w:val="00FE1DDC"/>
    <w:rsid w:val="00FE24B8"/>
    <w:rsid w:val="00FE28D2"/>
    <w:rsid w:val="00FE32D3"/>
    <w:rsid w:val="00FE32FD"/>
    <w:rsid w:val="00FE5063"/>
    <w:rsid w:val="00FE600A"/>
    <w:rsid w:val="00FE63E6"/>
    <w:rsid w:val="00FE73C3"/>
    <w:rsid w:val="00FE77FE"/>
    <w:rsid w:val="00FF0A33"/>
    <w:rsid w:val="00FF1C83"/>
    <w:rsid w:val="00FF1EEC"/>
    <w:rsid w:val="00FF1FFC"/>
    <w:rsid w:val="00FF2989"/>
    <w:rsid w:val="00FF3A08"/>
    <w:rsid w:val="00FF4970"/>
    <w:rsid w:val="00FF4F5A"/>
    <w:rsid w:val="00FF4FB0"/>
    <w:rsid w:val="00FF56F5"/>
    <w:rsid w:val="00FF5FC4"/>
    <w:rsid w:val="00FF654F"/>
    <w:rsid w:val="00FF6574"/>
    <w:rsid w:val="00FF6865"/>
    <w:rsid w:val="00FF6D64"/>
    <w:rsid w:val="00FF6ED9"/>
    <w:rsid w:val="00FF74E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673793"/>
    <o:shapelayout v:ext="edit">
      <o:idmap v:ext="edit" data="1"/>
    </o:shapelayout>
  </w:shapeDefaults>
  <w:decimalSymbol w:val=","/>
  <w:listSeparator w:val=";"/>
  <w14:docId w14:val="3EA79757"/>
  <w15:chartTrackingRefBased/>
  <w15:docId w15:val="{BCD40A59-44CB-4E0B-9C01-62CBD26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84ADB"/>
    <w:rPr>
      <w:sz w:val="16"/>
      <w:szCs w:val="16"/>
    </w:rPr>
  </w:style>
  <w:style w:type="paragraph" w:styleId="CommentText">
    <w:name w:val="annotation text"/>
    <w:basedOn w:val="Normal"/>
    <w:link w:val="CommentTextChar"/>
    <w:uiPriority w:val="99"/>
    <w:unhideWhenUsed/>
    <w:rsid w:val="00684ADB"/>
    <w:rPr>
      <w:sz w:val="20"/>
      <w:szCs w:val="20"/>
    </w:rPr>
  </w:style>
  <w:style w:type="character" w:customStyle="1" w:styleId="CommentTextChar">
    <w:name w:val="Comment Text Char"/>
    <w:basedOn w:val="DefaultParagraphFont"/>
    <w:link w:val="CommentText"/>
    <w:uiPriority w:val="99"/>
    <w:rsid w:val="00684ADB"/>
    <w:rPr>
      <w:sz w:val="20"/>
      <w:szCs w:val="20"/>
    </w:rPr>
  </w:style>
  <w:style w:type="paragraph" w:styleId="ListParagraph">
    <w:name w:val="List Paragraph"/>
    <w:aliases w:val="2,Strip,H&amp;P List Paragraph,Numbered Para 1,Dot pt,No Spacing1,List Paragraph Char Char Char,Indicator Text,List Paragraph1,Bullet 1,Bullet Points,F5 List Paragraph,Colorful List - Accent 11,List Paragraph2,Normal numbered,List Paragraph11"/>
    <w:basedOn w:val="Normal"/>
    <w:link w:val="ListParagraphChar"/>
    <w:uiPriority w:val="34"/>
    <w:qFormat/>
    <w:rsid w:val="00684ADB"/>
    <w:pPr>
      <w:ind w:left="720"/>
      <w:contextualSpacing/>
    </w:pPr>
  </w:style>
  <w:style w:type="character" w:styleId="Hyperlink">
    <w:name w:val="Hyperlink"/>
    <w:basedOn w:val="DefaultParagraphFont"/>
    <w:uiPriority w:val="99"/>
    <w:unhideWhenUsed/>
    <w:rsid w:val="00684ADB"/>
    <w:rPr>
      <w:color w:val="0563C1" w:themeColor="hyperlink"/>
      <w:u w:val="single"/>
    </w:rPr>
  </w:style>
  <w:style w:type="paragraph" w:styleId="Header">
    <w:name w:val="header"/>
    <w:basedOn w:val="Normal"/>
    <w:link w:val="HeaderChar"/>
    <w:uiPriority w:val="99"/>
    <w:unhideWhenUsed/>
    <w:rsid w:val="00684ADB"/>
    <w:pPr>
      <w:tabs>
        <w:tab w:val="center" w:pos="4153"/>
        <w:tab w:val="right" w:pos="8306"/>
      </w:tabs>
    </w:pPr>
  </w:style>
  <w:style w:type="character" w:customStyle="1" w:styleId="HeaderChar">
    <w:name w:val="Header Char"/>
    <w:basedOn w:val="DefaultParagraphFont"/>
    <w:link w:val="Header"/>
    <w:uiPriority w:val="99"/>
    <w:rsid w:val="00684ADB"/>
  </w:style>
  <w:style w:type="paragraph" w:styleId="Footer">
    <w:name w:val="footer"/>
    <w:basedOn w:val="Normal"/>
    <w:link w:val="FooterChar"/>
    <w:uiPriority w:val="99"/>
    <w:unhideWhenUsed/>
    <w:rsid w:val="00684ADB"/>
    <w:pPr>
      <w:tabs>
        <w:tab w:val="center" w:pos="4153"/>
        <w:tab w:val="right" w:pos="8306"/>
      </w:tabs>
    </w:pPr>
  </w:style>
  <w:style w:type="character" w:customStyle="1" w:styleId="FooterChar">
    <w:name w:val="Footer Char"/>
    <w:basedOn w:val="DefaultParagraphFont"/>
    <w:link w:val="Footer"/>
    <w:uiPriority w:val="99"/>
    <w:rsid w:val="00684ADB"/>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684ADB"/>
    <w:rPr>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rsid w:val="00684A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684ADB"/>
    <w:rPr>
      <w:vertAlign w:val="superscript"/>
    </w:rPr>
  </w:style>
  <w:style w:type="character" w:customStyle="1" w:styleId="ListParagraphChar">
    <w:name w:val="List Paragraph Char"/>
    <w:aliases w:val="2 Char,Strip Char,H&amp;P List Paragraph Char,Numbered Para 1 Char,Dot pt Char,No Spacing1 Char,List Paragraph Char Char Char Char,Indicator Text Char,List Paragraph1 Char,Bullet 1 Char,Bullet Points Char,F5 List Paragraph Char"/>
    <w:link w:val="ListParagraph"/>
    <w:uiPriority w:val="34"/>
    <w:qFormat/>
    <w:locked/>
    <w:rsid w:val="00684ADB"/>
  </w:style>
  <w:style w:type="paragraph" w:styleId="BodyText">
    <w:name w:val="Body Text"/>
    <w:basedOn w:val="Normal"/>
    <w:link w:val="BodyTextChar"/>
    <w:rsid w:val="00684ADB"/>
    <w:pPr>
      <w:spacing w:before="120" w:after="120" w:line="276" w:lineRule="auto"/>
    </w:pPr>
    <w:rPr>
      <w:rFonts w:eastAsia="Times New Roman" w:cs="Times New Roman"/>
      <w:b/>
      <w:bCs/>
      <w:szCs w:val="24"/>
      <w:lang w:val="en-GB"/>
    </w:rPr>
  </w:style>
  <w:style w:type="character" w:customStyle="1" w:styleId="BodyTextChar">
    <w:name w:val="Body Text Char"/>
    <w:basedOn w:val="DefaultParagraphFont"/>
    <w:link w:val="BodyText"/>
    <w:rsid w:val="00684ADB"/>
    <w:rPr>
      <w:rFonts w:eastAsia="Times New Roman" w:cs="Times New Roman"/>
      <w:b/>
      <w:bCs/>
      <w:szCs w:val="24"/>
      <w:lang w:val="en-GB"/>
    </w:rPr>
  </w:style>
  <w:style w:type="paragraph" w:styleId="BalloonText">
    <w:name w:val="Balloon Text"/>
    <w:basedOn w:val="Normal"/>
    <w:link w:val="BalloonTextChar"/>
    <w:uiPriority w:val="99"/>
    <w:semiHidden/>
    <w:unhideWhenUsed/>
    <w:rsid w:val="00684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06B4"/>
    <w:rPr>
      <w:b/>
      <w:bCs/>
    </w:rPr>
  </w:style>
  <w:style w:type="character" w:customStyle="1" w:styleId="CommentSubjectChar">
    <w:name w:val="Comment Subject Char"/>
    <w:basedOn w:val="CommentTextChar"/>
    <w:link w:val="CommentSubject"/>
    <w:uiPriority w:val="99"/>
    <w:semiHidden/>
    <w:rsid w:val="009A06B4"/>
    <w:rPr>
      <w:b/>
      <w:bCs/>
      <w:sz w:val="20"/>
      <w:szCs w:val="20"/>
    </w:rPr>
  </w:style>
  <w:style w:type="character" w:styleId="FollowedHyperlink">
    <w:name w:val="FollowedHyperlink"/>
    <w:basedOn w:val="DefaultParagraphFont"/>
    <w:uiPriority w:val="99"/>
    <w:semiHidden/>
    <w:unhideWhenUsed/>
    <w:rsid w:val="000C7125"/>
    <w:rPr>
      <w:color w:val="954F72" w:themeColor="followedHyperlink"/>
      <w:u w:val="single"/>
    </w:rPr>
  </w:style>
  <w:style w:type="character" w:styleId="Strong">
    <w:name w:val="Strong"/>
    <w:uiPriority w:val="22"/>
    <w:qFormat/>
    <w:rsid w:val="00357ED9"/>
    <w:rPr>
      <w:b/>
      <w:bCs/>
    </w:rPr>
  </w:style>
  <w:style w:type="paragraph" w:styleId="NormalWeb">
    <w:name w:val="Normal (Web)"/>
    <w:basedOn w:val="Normal"/>
    <w:uiPriority w:val="99"/>
    <w:unhideWhenUsed/>
    <w:rsid w:val="00EC09E0"/>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39"/>
    <w:rsid w:val="00F9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513E63"/>
    <w:pPr>
      <w:spacing w:after="160" w:line="240" w:lineRule="exact"/>
      <w:jc w:val="both"/>
      <w:textAlignment w:val="baseline"/>
    </w:pPr>
    <w:rPr>
      <w:vertAlign w:val="superscript"/>
    </w:rPr>
  </w:style>
  <w:style w:type="paragraph" w:customStyle="1" w:styleId="Standard">
    <w:name w:val="Standard"/>
    <w:rsid w:val="00B926EE"/>
    <w:pPr>
      <w:suppressAutoHyphens/>
      <w:autoSpaceDN w:val="0"/>
    </w:pPr>
    <w:rPr>
      <w:rFonts w:eastAsia="Calibri" w:cs="Times New Roman"/>
      <w:kern w:val="3"/>
      <w:sz w:val="28"/>
    </w:rPr>
  </w:style>
  <w:style w:type="character" w:customStyle="1" w:styleId="apple-converted-space">
    <w:name w:val="apple-converted-space"/>
    <w:rsid w:val="00B926EE"/>
  </w:style>
  <w:style w:type="paragraph" w:styleId="Revision">
    <w:name w:val="Revision"/>
    <w:hidden/>
    <w:uiPriority w:val="99"/>
    <w:semiHidden/>
    <w:rsid w:val="007579C8"/>
  </w:style>
  <w:style w:type="paragraph" w:customStyle="1" w:styleId="tv213">
    <w:name w:val="tv213"/>
    <w:basedOn w:val="Normal"/>
    <w:rsid w:val="00A84976"/>
    <w:pPr>
      <w:spacing w:before="100" w:beforeAutospacing="1" w:after="100" w:afterAutospacing="1"/>
    </w:pPr>
    <w:rPr>
      <w:rFonts w:eastAsia="Times New Roman" w:cs="Times New Roman"/>
      <w:szCs w:val="24"/>
      <w:lang w:eastAsia="lv-LV"/>
    </w:rPr>
  </w:style>
  <w:style w:type="paragraph" w:customStyle="1" w:styleId="f1">
    <w:name w:val="f1"/>
    <w:basedOn w:val="Normal"/>
    <w:uiPriority w:val="99"/>
    <w:rsid w:val="004E3906"/>
    <w:rPr>
      <w:rFonts w:ascii="Calibri" w:hAnsi="Calibri" w:cs="Calibri"/>
      <w:sz w:val="20"/>
      <w:szCs w:val="20"/>
    </w:rPr>
  </w:style>
  <w:style w:type="paragraph" w:customStyle="1" w:styleId="Default">
    <w:name w:val="Default"/>
    <w:rsid w:val="0080362C"/>
    <w:pPr>
      <w:autoSpaceDE w:val="0"/>
      <w:autoSpaceDN w:val="0"/>
      <w:adjustRightInd w:val="0"/>
    </w:pPr>
    <w:rPr>
      <w:rFonts w:eastAsia="Calibri" w:cs="Times New Roman"/>
      <w:color w:val="000000"/>
      <w:szCs w:val="24"/>
    </w:rPr>
  </w:style>
  <w:style w:type="table" w:styleId="PlainTable1">
    <w:name w:val="Plain Table 1"/>
    <w:basedOn w:val="TableNormal"/>
    <w:uiPriority w:val="41"/>
    <w:rsid w:val="00D7572B"/>
    <w:rPr>
      <w:rFonts w:asciiTheme="minorHAnsi" w:hAnsiTheme="minorHAnsi"/>
      <w:sz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romsample1">
    <w:name w:val="fromsample1"/>
    <w:basedOn w:val="DefaultParagraphFont"/>
    <w:rsid w:val="006C7585"/>
    <w:rPr>
      <w:color w:val="424242"/>
    </w:rPr>
  </w:style>
  <w:style w:type="character" w:customStyle="1" w:styleId="entryexpression1">
    <w:name w:val="entryexpression1"/>
    <w:basedOn w:val="DefaultParagraphFont"/>
    <w:rsid w:val="006C7585"/>
    <w:rPr>
      <w:color w:val="3E55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468">
      <w:bodyDiv w:val="1"/>
      <w:marLeft w:val="0"/>
      <w:marRight w:val="0"/>
      <w:marTop w:val="0"/>
      <w:marBottom w:val="0"/>
      <w:divBdr>
        <w:top w:val="none" w:sz="0" w:space="0" w:color="auto"/>
        <w:left w:val="none" w:sz="0" w:space="0" w:color="auto"/>
        <w:bottom w:val="none" w:sz="0" w:space="0" w:color="auto"/>
        <w:right w:val="none" w:sz="0" w:space="0" w:color="auto"/>
      </w:divBdr>
    </w:div>
    <w:div w:id="40062714">
      <w:bodyDiv w:val="1"/>
      <w:marLeft w:val="0"/>
      <w:marRight w:val="0"/>
      <w:marTop w:val="0"/>
      <w:marBottom w:val="0"/>
      <w:divBdr>
        <w:top w:val="none" w:sz="0" w:space="0" w:color="auto"/>
        <w:left w:val="none" w:sz="0" w:space="0" w:color="auto"/>
        <w:bottom w:val="none" w:sz="0" w:space="0" w:color="auto"/>
        <w:right w:val="none" w:sz="0" w:space="0" w:color="auto"/>
      </w:divBdr>
    </w:div>
    <w:div w:id="70274884">
      <w:bodyDiv w:val="1"/>
      <w:marLeft w:val="0"/>
      <w:marRight w:val="0"/>
      <w:marTop w:val="0"/>
      <w:marBottom w:val="0"/>
      <w:divBdr>
        <w:top w:val="none" w:sz="0" w:space="0" w:color="auto"/>
        <w:left w:val="none" w:sz="0" w:space="0" w:color="auto"/>
        <w:bottom w:val="none" w:sz="0" w:space="0" w:color="auto"/>
        <w:right w:val="none" w:sz="0" w:space="0" w:color="auto"/>
      </w:divBdr>
    </w:div>
    <w:div w:id="132255595">
      <w:bodyDiv w:val="1"/>
      <w:marLeft w:val="0"/>
      <w:marRight w:val="0"/>
      <w:marTop w:val="0"/>
      <w:marBottom w:val="0"/>
      <w:divBdr>
        <w:top w:val="none" w:sz="0" w:space="0" w:color="auto"/>
        <w:left w:val="none" w:sz="0" w:space="0" w:color="auto"/>
        <w:bottom w:val="none" w:sz="0" w:space="0" w:color="auto"/>
        <w:right w:val="none" w:sz="0" w:space="0" w:color="auto"/>
      </w:divBdr>
    </w:div>
    <w:div w:id="151219362">
      <w:bodyDiv w:val="1"/>
      <w:marLeft w:val="0"/>
      <w:marRight w:val="0"/>
      <w:marTop w:val="0"/>
      <w:marBottom w:val="0"/>
      <w:divBdr>
        <w:top w:val="none" w:sz="0" w:space="0" w:color="auto"/>
        <w:left w:val="none" w:sz="0" w:space="0" w:color="auto"/>
        <w:bottom w:val="none" w:sz="0" w:space="0" w:color="auto"/>
        <w:right w:val="none" w:sz="0" w:space="0" w:color="auto"/>
      </w:divBdr>
    </w:div>
    <w:div w:id="170264455">
      <w:bodyDiv w:val="1"/>
      <w:marLeft w:val="0"/>
      <w:marRight w:val="0"/>
      <w:marTop w:val="0"/>
      <w:marBottom w:val="0"/>
      <w:divBdr>
        <w:top w:val="none" w:sz="0" w:space="0" w:color="auto"/>
        <w:left w:val="none" w:sz="0" w:space="0" w:color="auto"/>
        <w:bottom w:val="none" w:sz="0" w:space="0" w:color="auto"/>
        <w:right w:val="none" w:sz="0" w:space="0" w:color="auto"/>
      </w:divBdr>
    </w:div>
    <w:div w:id="181286690">
      <w:bodyDiv w:val="1"/>
      <w:marLeft w:val="0"/>
      <w:marRight w:val="0"/>
      <w:marTop w:val="0"/>
      <w:marBottom w:val="0"/>
      <w:divBdr>
        <w:top w:val="none" w:sz="0" w:space="0" w:color="auto"/>
        <w:left w:val="none" w:sz="0" w:space="0" w:color="auto"/>
        <w:bottom w:val="none" w:sz="0" w:space="0" w:color="auto"/>
        <w:right w:val="none" w:sz="0" w:space="0" w:color="auto"/>
      </w:divBdr>
    </w:div>
    <w:div w:id="199560629">
      <w:bodyDiv w:val="1"/>
      <w:marLeft w:val="0"/>
      <w:marRight w:val="0"/>
      <w:marTop w:val="0"/>
      <w:marBottom w:val="0"/>
      <w:divBdr>
        <w:top w:val="none" w:sz="0" w:space="0" w:color="auto"/>
        <w:left w:val="none" w:sz="0" w:space="0" w:color="auto"/>
        <w:bottom w:val="none" w:sz="0" w:space="0" w:color="auto"/>
        <w:right w:val="none" w:sz="0" w:space="0" w:color="auto"/>
      </w:divBdr>
    </w:div>
    <w:div w:id="228420615">
      <w:bodyDiv w:val="1"/>
      <w:marLeft w:val="0"/>
      <w:marRight w:val="0"/>
      <w:marTop w:val="0"/>
      <w:marBottom w:val="0"/>
      <w:divBdr>
        <w:top w:val="none" w:sz="0" w:space="0" w:color="auto"/>
        <w:left w:val="none" w:sz="0" w:space="0" w:color="auto"/>
        <w:bottom w:val="none" w:sz="0" w:space="0" w:color="auto"/>
        <w:right w:val="none" w:sz="0" w:space="0" w:color="auto"/>
      </w:divBdr>
    </w:div>
    <w:div w:id="230778474">
      <w:bodyDiv w:val="1"/>
      <w:marLeft w:val="0"/>
      <w:marRight w:val="0"/>
      <w:marTop w:val="0"/>
      <w:marBottom w:val="0"/>
      <w:divBdr>
        <w:top w:val="none" w:sz="0" w:space="0" w:color="auto"/>
        <w:left w:val="none" w:sz="0" w:space="0" w:color="auto"/>
        <w:bottom w:val="none" w:sz="0" w:space="0" w:color="auto"/>
        <w:right w:val="none" w:sz="0" w:space="0" w:color="auto"/>
      </w:divBdr>
    </w:div>
    <w:div w:id="231935216">
      <w:bodyDiv w:val="1"/>
      <w:marLeft w:val="0"/>
      <w:marRight w:val="0"/>
      <w:marTop w:val="0"/>
      <w:marBottom w:val="0"/>
      <w:divBdr>
        <w:top w:val="none" w:sz="0" w:space="0" w:color="auto"/>
        <w:left w:val="none" w:sz="0" w:space="0" w:color="auto"/>
        <w:bottom w:val="none" w:sz="0" w:space="0" w:color="auto"/>
        <w:right w:val="none" w:sz="0" w:space="0" w:color="auto"/>
      </w:divBdr>
    </w:div>
    <w:div w:id="257295336">
      <w:bodyDiv w:val="1"/>
      <w:marLeft w:val="0"/>
      <w:marRight w:val="0"/>
      <w:marTop w:val="0"/>
      <w:marBottom w:val="0"/>
      <w:divBdr>
        <w:top w:val="none" w:sz="0" w:space="0" w:color="auto"/>
        <w:left w:val="none" w:sz="0" w:space="0" w:color="auto"/>
        <w:bottom w:val="none" w:sz="0" w:space="0" w:color="auto"/>
        <w:right w:val="none" w:sz="0" w:space="0" w:color="auto"/>
      </w:divBdr>
    </w:div>
    <w:div w:id="258753398">
      <w:bodyDiv w:val="1"/>
      <w:marLeft w:val="0"/>
      <w:marRight w:val="0"/>
      <w:marTop w:val="0"/>
      <w:marBottom w:val="0"/>
      <w:divBdr>
        <w:top w:val="none" w:sz="0" w:space="0" w:color="auto"/>
        <w:left w:val="none" w:sz="0" w:space="0" w:color="auto"/>
        <w:bottom w:val="none" w:sz="0" w:space="0" w:color="auto"/>
        <w:right w:val="none" w:sz="0" w:space="0" w:color="auto"/>
      </w:divBdr>
    </w:div>
    <w:div w:id="330570773">
      <w:bodyDiv w:val="1"/>
      <w:marLeft w:val="0"/>
      <w:marRight w:val="0"/>
      <w:marTop w:val="0"/>
      <w:marBottom w:val="0"/>
      <w:divBdr>
        <w:top w:val="none" w:sz="0" w:space="0" w:color="auto"/>
        <w:left w:val="none" w:sz="0" w:space="0" w:color="auto"/>
        <w:bottom w:val="none" w:sz="0" w:space="0" w:color="auto"/>
        <w:right w:val="none" w:sz="0" w:space="0" w:color="auto"/>
      </w:divBdr>
    </w:div>
    <w:div w:id="417216913">
      <w:bodyDiv w:val="1"/>
      <w:marLeft w:val="0"/>
      <w:marRight w:val="0"/>
      <w:marTop w:val="0"/>
      <w:marBottom w:val="0"/>
      <w:divBdr>
        <w:top w:val="none" w:sz="0" w:space="0" w:color="auto"/>
        <w:left w:val="none" w:sz="0" w:space="0" w:color="auto"/>
        <w:bottom w:val="none" w:sz="0" w:space="0" w:color="auto"/>
        <w:right w:val="none" w:sz="0" w:space="0" w:color="auto"/>
      </w:divBdr>
    </w:div>
    <w:div w:id="447773170">
      <w:bodyDiv w:val="1"/>
      <w:marLeft w:val="0"/>
      <w:marRight w:val="0"/>
      <w:marTop w:val="0"/>
      <w:marBottom w:val="0"/>
      <w:divBdr>
        <w:top w:val="none" w:sz="0" w:space="0" w:color="auto"/>
        <w:left w:val="none" w:sz="0" w:space="0" w:color="auto"/>
        <w:bottom w:val="none" w:sz="0" w:space="0" w:color="auto"/>
        <w:right w:val="none" w:sz="0" w:space="0" w:color="auto"/>
      </w:divBdr>
    </w:div>
    <w:div w:id="457071489">
      <w:bodyDiv w:val="1"/>
      <w:marLeft w:val="0"/>
      <w:marRight w:val="0"/>
      <w:marTop w:val="0"/>
      <w:marBottom w:val="0"/>
      <w:divBdr>
        <w:top w:val="none" w:sz="0" w:space="0" w:color="auto"/>
        <w:left w:val="none" w:sz="0" w:space="0" w:color="auto"/>
        <w:bottom w:val="none" w:sz="0" w:space="0" w:color="auto"/>
        <w:right w:val="none" w:sz="0" w:space="0" w:color="auto"/>
      </w:divBdr>
    </w:div>
    <w:div w:id="489640113">
      <w:bodyDiv w:val="1"/>
      <w:marLeft w:val="0"/>
      <w:marRight w:val="0"/>
      <w:marTop w:val="0"/>
      <w:marBottom w:val="0"/>
      <w:divBdr>
        <w:top w:val="none" w:sz="0" w:space="0" w:color="auto"/>
        <w:left w:val="none" w:sz="0" w:space="0" w:color="auto"/>
        <w:bottom w:val="none" w:sz="0" w:space="0" w:color="auto"/>
        <w:right w:val="none" w:sz="0" w:space="0" w:color="auto"/>
      </w:divBdr>
    </w:div>
    <w:div w:id="574364410">
      <w:bodyDiv w:val="1"/>
      <w:marLeft w:val="0"/>
      <w:marRight w:val="0"/>
      <w:marTop w:val="0"/>
      <w:marBottom w:val="0"/>
      <w:divBdr>
        <w:top w:val="none" w:sz="0" w:space="0" w:color="auto"/>
        <w:left w:val="none" w:sz="0" w:space="0" w:color="auto"/>
        <w:bottom w:val="none" w:sz="0" w:space="0" w:color="auto"/>
        <w:right w:val="none" w:sz="0" w:space="0" w:color="auto"/>
      </w:divBdr>
    </w:div>
    <w:div w:id="589630166">
      <w:bodyDiv w:val="1"/>
      <w:marLeft w:val="0"/>
      <w:marRight w:val="0"/>
      <w:marTop w:val="0"/>
      <w:marBottom w:val="0"/>
      <w:divBdr>
        <w:top w:val="none" w:sz="0" w:space="0" w:color="auto"/>
        <w:left w:val="none" w:sz="0" w:space="0" w:color="auto"/>
        <w:bottom w:val="none" w:sz="0" w:space="0" w:color="auto"/>
        <w:right w:val="none" w:sz="0" w:space="0" w:color="auto"/>
      </w:divBdr>
    </w:div>
    <w:div w:id="604074365">
      <w:bodyDiv w:val="1"/>
      <w:marLeft w:val="0"/>
      <w:marRight w:val="0"/>
      <w:marTop w:val="0"/>
      <w:marBottom w:val="0"/>
      <w:divBdr>
        <w:top w:val="none" w:sz="0" w:space="0" w:color="auto"/>
        <w:left w:val="none" w:sz="0" w:space="0" w:color="auto"/>
        <w:bottom w:val="none" w:sz="0" w:space="0" w:color="auto"/>
        <w:right w:val="none" w:sz="0" w:space="0" w:color="auto"/>
      </w:divBdr>
    </w:div>
    <w:div w:id="617487913">
      <w:bodyDiv w:val="1"/>
      <w:marLeft w:val="0"/>
      <w:marRight w:val="0"/>
      <w:marTop w:val="0"/>
      <w:marBottom w:val="0"/>
      <w:divBdr>
        <w:top w:val="none" w:sz="0" w:space="0" w:color="auto"/>
        <w:left w:val="none" w:sz="0" w:space="0" w:color="auto"/>
        <w:bottom w:val="none" w:sz="0" w:space="0" w:color="auto"/>
        <w:right w:val="none" w:sz="0" w:space="0" w:color="auto"/>
      </w:divBdr>
    </w:div>
    <w:div w:id="639651681">
      <w:bodyDiv w:val="1"/>
      <w:marLeft w:val="0"/>
      <w:marRight w:val="0"/>
      <w:marTop w:val="0"/>
      <w:marBottom w:val="0"/>
      <w:divBdr>
        <w:top w:val="none" w:sz="0" w:space="0" w:color="auto"/>
        <w:left w:val="none" w:sz="0" w:space="0" w:color="auto"/>
        <w:bottom w:val="none" w:sz="0" w:space="0" w:color="auto"/>
        <w:right w:val="none" w:sz="0" w:space="0" w:color="auto"/>
      </w:divBdr>
    </w:div>
    <w:div w:id="651638728">
      <w:bodyDiv w:val="1"/>
      <w:marLeft w:val="0"/>
      <w:marRight w:val="0"/>
      <w:marTop w:val="0"/>
      <w:marBottom w:val="0"/>
      <w:divBdr>
        <w:top w:val="none" w:sz="0" w:space="0" w:color="auto"/>
        <w:left w:val="none" w:sz="0" w:space="0" w:color="auto"/>
        <w:bottom w:val="none" w:sz="0" w:space="0" w:color="auto"/>
        <w:right w:val="none" w:sz="0" w:space="0" w:color="auto"/>
      </w:divBdr>
    </w:div>
    <w:div w:id="669988391">
      <w:bodyDiv w:val="1"/>
      <w:marLeft w:val="0"/>
      <w:marRight w:val="0"/>
      <w:marTop w:val="0"/>
      <w:marBottom w:val="0"/>
      <w:divBdr>
        <w:top w:val="none" w:sz="0" w:space="0" w:color="auto"/>
        <w:left w:val="none" w:sz="0" w:space="0" w:color="auto"/>
        <w:bottom w:val="none" w:sz="0" w:space="0" w:color="auto"/>
        <w:right w:val="none" w:sz="0" w:space="0" w:color="auto"/>
      </w:divBdr>
    </w:div>
    <w:div w:id="690767422">
      <w:bodyDiv w:val="1"/>
      <w:marLeft w:val="0"/>
      <w:marRight w:val="0"/>
      <w:marTop w:val="0"/>
      <w:marBottom w:val="0"/>
      <w:divBdr>
        <w:top w:val="none" w:sz="0" w:space="0" w:color="auto"/>
        <w:left w:val="none" w:sz="0" w:space="0" w:color="auto"/>
        <w:bottom w:val="none" w:sz="0" w:space="0" w:color="auto"/>
        <w:right w:val="none" w:sz="0" w:space="0" w:color="auto"/>
      </w:divBdr>
    </w:div>
    <w:div w:id="745347740">
      <w:bodyDiv w:val="1"/>
      <w:marLeft w:val="0"/>
      <w:marRight w:val="0"/>
      <w:marTop w:val="0"/>
      <w:marBottom w:val="0"/>
      <w:divBdr>
        <w:top w:val="none" w:sz="0" w:space="0" w:color="auto"/>
        <w:left w:val="none" w:sz="0" w:space="0" w:color="auto"/>
        <w:bottom w:val="none" w:sz="0" w:space="0" w:color="auto"/>
        <w:right w:val="none" w:sz="0" w:space="0" w:color="auto"/>
      </w:divBdr>
    </w:div>
    <w:div w:id="832183932">
      <w:bodyDiv w:val="1"/>
      <w:marLeft w:val="0"/>
      <w:marRight w:val="0"/>
      <w:marTop w:val="0"/>
      <w:marBottom w:val="0"/>
      <w:divBdr>
        <w:top w:val="none" w:sz="0" w:space="0" w:color="auto"/>
        <w:left w:val="none" w:sz="0" w:space="0" w:color="auto"/>
        <w:bottom w:val="none" w:sz="0" w:space="0" w:color="auto"/>
        <w:right w:val="none" w:sz="0" w:space="0" w:color="auto"/>
      </w:divBdr>
    </w:div>
    <w:div w:id="859588803">
      <w:bodyDiv w:val="1"/>
      <w:marLeft w:val="0"/>
      <w:marRight w:val="0"/>
      <w:marTop w:val="0"/>
      <w:marBottom w:val="0"/>
      <w:divBdr>
        <w:top w:val="none" w:sz="0" w:space="0" w:color="auto"/>
        <w:left w:val="none" w:sz="0" w:space="0" w:color="auto"/>
        <w:bottom w:val="none" w:sz="0" w:space="0" w:color="auto"/>
        <w:right w:val="none" w:sz="0" w:space="0" w:color="auto"/>
      </w:divBdr>
    </w:div>
    <w:div w:id="894580589">
      <w:bodyDiv w:val="1"/>
      <w:marLeft w:val="0"/>
      <w:marRight w:val="0"/>
      <w:marTop w:val="0"/>
      <w:marBottom w:val="0"/>
      <w:divBdr>
        <w:top w:val="none" w:sz="0" w:space="0" w:color="auto"/>
        <w:left w:val="none" w:sz="0" w:space="0" w:color="auto"/>
        <w:bottom w:val="none" w:sz="0" w:space="0" w:color="auto"/>
        <w:right w:val="none" w:sz="0" w:space="0" w:color="auto"/>
      </w:divBdr>
    </w:div>
    <w:div w:id="920141092">
      <w:bodyDiv w:val="1"/>
      <w:marLeft w:val="0"/>
      <w:marRight w:val="0"/>
      <w:marTop w:val="0"/>
      <w:marBottom w:val="0"/>
      <w:divBdr>
        <w:top w:val="none" w:sz="0" w:space="0" w:color="auto"/>
        <w:left w:val="none" w:sz="0" w:space="0" w:color="auto"/>
        <w:bottom w:val="none" w:sz="0" w:space="0" w:color="auto"/>
        <w:right w:val="none" w:sz="0" w:space="0" w:color="auto"/>
      </w:divBdr>
    </w:div>
    <w:div w:id="941492713">
      <w:bodyDiv w:val="1"/>
      <w:marLeft w:val="0"/>
      <w:marRight w:val="0"/>
      <w:marTop w:val="0"/>
      <w:marBottom w:val="0"/>
      <w:divBdr>
        <w:top w:val="none" w:sz="0" w:space="0" w:color="auto"/>
        <w:left w:val="none" w:sz="0" w:space="0" w:color="auto"/>
        <w:bottom w:val="none" w:sz="0" w:space="0" w:color="auto"/>
        <w:right w:val="none" w:sz="0" w:space="0" w:color="auto"/>
      </w:divBdr>
    </w:div>
    <w:div w:id="972180396">
      <w:bodyDiv w:val="1"/>
      <w:marLeft w:val="0"/>
      <w:marRight w:val="0"/>
      <w:marTop w:val="0"/>
      <w:marBottom w:val="0"/>
      <w:divBdr>
        <w:top w:val="none" w:sz="0" w:space="0" w:color="auto"/>
        <w:left w:val="none" w:sz="0" w:space="0" w:color="auto"/>
        <w:bottom w:val="none" w:sz="0" w:space="0" w:color="auto"/>
        <w:right w:val="none" w:sz="0" w:space="0" w:color="auto"/>
      </w:divBdr>
    </w:div>
    <w:div w:id="997272064">
      <w:bodyDiv w:val="1"/>
      <w:marLeft w:val="0"/>
      <w:marRight w:val="0"/>
      <w:marTop w:val="0"/>
      <w:marBottom w:val="0"/>
      <w:divBdr>
        <w:top w:val="none" w:sz="0" w:space="0" w:color="auto"/>
        <w:left w:val="none" w:sz="0" w:space="0" w:color="auto"/>
        <w:bottom w:val="none" w:sz="0" w:space="0" w:color="auto"/>
        <w:right w:val="none" w:sz="0" w:space="0" w:color="auto"/>
      </w:divBdr>
      <w:divsChild>
        <w:div w:id="1627078278">
          <w:marLeft w:val="446"/>
          <w:marRight w:val="0"/>
          <w:marTop w:val="0"/>
          <w:marBottom w:val="0"/>
          <w:divBdr>
            <w:top w:val="none" w:sz="0" w:space="0" w:color="auto"/>
            <w:left w:val="none" w:sz="0" w:space="0" w:color="auto"/>
            <w:bottom w:val="none" w:sz="0" w:space="0" w:color="auto"/>
            <w:right w:val="none" w:sz="0" w:space="0" w:color="auto"/>
          </w:divBdr>
        </w:div>
      </w:divsChild>
    </w:div>
    <w:div w:id="1006782271">
      <w:bodyDiv w:val="1"/>
      <w:marLeft w:val="0"/>
      <w:marRight w:val="0"/>
      <w:marTop w:val="0"/>
      <w:marBottom w:val="0"/>
      <w:divBdr>
        <w:top w:val="none" w:sz="0" w:space="0" w:color="auto"/>
        <w:left w:val="none" w:sz="0" w:space="0" w:color="auto"/>
        <w:bottom w:val="none" w:sz="0" w:space="0" w:color="auto"/>
        <w:right w:val="none" w:sz="0" w:space="0" w:color="auto"/>
      </w:divBdr>
    </w:div>
    <w:div w:id="1036273320">
      <w:bodyDiv w:val="1"/>
      <w:marLeft w:val="0"/>
      <w:marRight w:val="0"/>
      <w:marTop w:val="0"/>
      <w:marBottom w:val="0"/>
      <w:divBdr>
        <w:top w:val="none" w:sz="0" w:space="0" w:color="auto"/>
        <w:left w:val="none" w:sz="0" w:space="0" w:color="auto"/>
        <w:bottom w:val="none" w:sz="0" w:space="0" w:color="auto"/>
        <w:right w:val="none" w:sz="0" w:space="0" w:color="auto"/>
      </w:divBdr>
    </w:div>
    <w:div w:id="1075083085">
      <w:bodyDiv w:val="1"/>
      <w:marLeft w:val="0"/>
      <w:marRight w:val="0"/>
      <w:marTop w:val="0"/>
      <w:marBottom w:val="0"/>
      <w:divBdr>
        <w:top w:val="none" w:sz="0" w:space="0" w:color="auto"/>
        <w:left w:val="none" w:sz="0" w:space="0" w:color="auto"/>
        <w:bottom w:val="none" w:sz="0" w:space="0" w:color="auto"/>
        <w:right w:val="none" w:sz="0" w:space="0" w:color="auto"/>
      </w:divBdr>
    </w:div>
    <w:div w:id="1121145568">
      <w:bodyDiv w:val="1"/>
      <w:marLeft w:val="0"/>
      <w:marRight w:val="0"/>
      <w:marTop w:val="0"/>
      <w:marBottom w:val="0"/>
      <w:divBdr>
        <w:top w:val="none" w:sz="0" w:space="0" w:color="auto"/>
        <w:left w:val="none" w:sz="0" w:space="0" w:color="auto"/>
        <w:bottom w:val="none" w:sz="0" w:space="0" w:color="auto"/>
        <w:right w:val="none" w:sz="0" w:space="0" w:color="auto"/>
      </w:divBdr>
    </w:div>
    <w:div w:id="1127427444">
      <w:bodyDiv w:val="1"/>
      <w:marLeft w:val="0"/>
      <w:marRight w:val="0"/>
      <w:marTop w:val="0"/>
      <w:marBottom w:val="0"/>
      <w:divBdr>
        <w:top w:val="none" w:sz="0" w:space="0" w:color="auto"/>
        <w:left w:val="none" w:sz="0" w:space="0" w:color="auto"/>
        <w:bottom w:val="none" w:sz="0" w:space="0" w:color="auto"/>
        <w:right w:val="none" w:sz="0" w:space="0" w:color="auto"/>
      </w:divBdr>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201553957">
      <w:bodyDiv w:val="1"/>
      <w:marLeft w:val="0"/>
      <w:marRight w:val="0"/>
      <w:marTop w:val="0"/>
      <w:marBottom w:val="0"/>
      <w:divBdr>
        <w:top w:val="none" w:sz="0" w:space="0" w:color="auto"/>
        <w:left w:val="none" w:sz="0" w:space="0" w:color="auto"/>
        <w:bottom w:val="none" w:sz="0" w:space="0" w:color="auto"/>
        <w:right w:val="none" w:sz="0" w:space="0" w:color="auto"/>
      </w:divBdr>
    </w:div>
    <w:div w:id="1268973601">
      <w:bodyDiv w:val="1"/>
      <w:marLeft w:val="0"/>
      <w:marRight w:val="0"/>
      <w:marTop w:val="0"/>
      <w:marBottom w:val="0"/>
      <w:divBdr>
        <w:top w:val="none" w:sz="0" w:space="0" w:color="auto"/>
        <w:left w:val="none" w:sz="0" w:space="0" w:color="auto"/>
        <w:bottom w:val="none" w:sz="0" w:space="0" w:color="auto"/>
        <w:right w:val="none" w:sz="0" w:space="0" w:color="auto"/>
      </w:divBdr>
    </w:div>
    <w:div w:id="1305045576">
      <w:bodyDiv w:val="1"/>
      <w:marLeft w:val="0"/>
      <w:marRight w:val="0"/>
      <w:marTop w:val="0"/>
      <w:marBottom w:val="0"/>
      <w:divBdr>
        <w:top w:val="none" w:sz="0" w:space="0" w:color="auto"/>
        <w:left w:val="none" w:sz="0" w:space="0" w:color="auto"/>
        <w:bottom w:val="none" w:sz="0" w:space="0" w:color="auto"/>
        <w:right w:val="none" w:sz="0" w:space="0" w:color="auto"/>
      </w:divBdr>
    </w:div>
    <w:div w:id="1311906915">
      <w:bodyDiv w:val="1"/>
      <w:marLeft w:val="0"/>
      <w:marRight w:val="0"/>
      <w:marTop w:val="0"/>
      <w:marBottom w:val="0"/>
      <w:divBdr>
        <w:top w:val="none" w:sz="0" w:space="0" w:color="auto"/>
        <w:left w:val="none" w:sz="0" w:space="0" w:color="auto"/>
        <w:bottom w:val="none" w:sz="0" w:space="0" w:color="auto"/>
        <w:right w:val="none" w:sz="0" w:space="0" w:color="auto"/>
      </w:divBdr>
    </w:div>
    <w:div w:id="1363508377">
      <w:bodyDiv w:val="1"/>
      <w:marLeft w:val="0"/>
      <w:marRight w:val="0"/>
      <w:marTop w:val="0"/>
      <w:marBottom w:val="0"/>
      <w:divBdr>
        <w:top w:val="none" w:sz="0" w:space="0" w:color="auto"/>
        <w:left w:val="none" w:sz="0" w:space="0" w:color="auto"/>
        <w:bottom w:val="none" w:sz="0" w:space="0" w:color="auto"/>
        <w:right w:val="none" w:sz="0" w:space="0" w:color="auto"/>
      </w:divBdr>
    </w:div>
    <w:div w:id="1396314128">
      <w:bodyDiv w:val="1"/>
      <w:marLeft w:val="0"/>
      <w:marRight w:val="0"/>
      <w:marTop w:val="0"/>
      <w:marBottom w:val="0"/>
      <w:divBdr>
        <w:top w:val="none" w:sz="0" w:space="0" w:color="auto"/>
        <w:left w:val="none" w:sz="0" w:space="0" w:color="auto"/>
        <w:bottom w:val="none" w:sz="0" w:space="0" w:color="auto"/>
        <w:right w:val="none" w:sz="0" w:space="0" w:color="auto"/>
      </w:divBdr>
    </w:div>
    <w:div w:id="1406800547">
      <w:bodyDiv w:val="1"/>
      <w:marLeft w:val="0"/>
      <w:marRight w:val="0"/>
      <w:marTop w:val="0"/>
      <w:marBottom w:val="0"/>
      <w:divBdr>
        <w:top w:val="none" w:sz="0" w:space="0" w:color="auto"/>
        <w:left w:val="none" w:sz="0" w:space="0" w:color="auto"/>
        <w:bottom w:val="none" w:sz="0" w:space="0" w:color="auto"/>
        <w:right w:val="none" w:sz="0" w:space="0" w:color="auto"/>
      </w:divBdr>
    </w:div>
    <w:div w:id="1409572730">
      <w:bodyDiv w:val="1"/>
      <w:marLeft w:val="0"/>
      <w:marRight w:val="0"/>
      <w:marTop w:val="0"/>
      <w:marBottom w:val="0"/>
      <w:divBdr>
        <w:top w:val="none" w:sz="0" w:space="0" w:color="auto"/>
        <w:left w:val="none" w:sz="0" w:space="0" w:color="auto"/>
        <w:bottom w:val="none" w:sz="0" w:space="0" w:color="auto"/>
        <w:right w:val="none" w:sz="0" w:space="0" w:color="auto"/>
      </w:divBdr>
    </w:div>
    <w:div w:id="1470199130">
      <w:bodyDiv w:val="1"/>
      <w:marLeft w:val="0"/>
      <w:marRight w:val="0"/>
      <w:marTop w:val="0"/>
      <w:marBottom w:val="0"/>
      <w:divBdr>
        <w:top w:val="none" w:sz="0" w:space="0" w:color="auto"/>
        <w:left w:val="none" w:sz="0" w:space="0" w:color="auto"/>
        <w:bottom w:val="none" w:sz="0" w:space="0" w:color="auto"/>
        <w:right w:val="none" w:sz="0" w:space="0" w:color="auto"/>
      </w:divBdr>
    </w:div>
    <w:div w:id="1475025623">
      <w:bodyDiv w:val="1"/>
      <w:marLeft w:val="0"/>
      <w:marRight w:val="0"/>
      <w:marTop w:val="0"/>
      <w:marBottom w:val="0"/>
      <w:divBdr>
        <w:top w:val="none" w:sz="0" w:space="0" w:color="auto"/>
        <w:left w:val="none" w:sz="0" w:space="0" w:color="auto"/>
        <w:bottom w:val="none" w:sz="0" w:space="0" w:color="auto"/>
        <w:right w:val="none" w:sz="0" w:space="0" w:color="auto"/>
      </w:divBdr>
    </w:div>
    <w:div w:id="1528831578">
      <w:bodyDiv w:val="1"/>
      <w:marLeft w:val="0"/>
      <w:marRight w:val="0"/>
      <w:marTop w:val="0"/>
      <w:marBottom w:val="0"/>
      <w:divBdr>
        <w:top w:val="none" w:sz="0" w:space="0" w:color="auto"/>
        <w:left w:val="none" w:sz="0" w:space="0" w:color="auto"/>
        <w:bottom w:val="none" w:sz="0" w:space="0" w:color="auto"/>
        <w:right w:val="none" w:sz="0" w:space="0" w:color="auto"/>
      </w:divBdr>
    </w:div>
    <w:div w:id="1552110433">
      <w:bodyDiv w:val="1"/>
      <w:marLeft w:val="0"/>
      <w:marRight w:val="0"/>
      <w:marTop w:val="0"/>
      <w:marBottom w:val="0"/>
      <w:divBdr>
        <w:top w:val="none" w:sz="0" w:space="0" w:color="auto"/>
        <w:left w:val="none" w:sz="0" w:space="0" w:color="auto"/>
        <w:bottom w:val="none" w:sz="0" w:space="0" w:color="auto"/>
        <w:right w:val="none" w:sz="0" w:space="0" w:color="auto"/>
      </w:divBdr>
    </w:div>
    <w:div w:id="1567718305">
      <w:bodyDiv w:val="1"/>
      <w:marLeft w:val="0"/>
      <w:marRight w:val="0"/>
      <w:marTop w:val="0"/>
      <w:marBottom w:val="0"/>
      <w:divBdr>
        <w:top w:val="none" w:sz="0" w:space="0" w:color="auto"/>
        <w:left w:val="none" w:sz="0" w:space="0" w:color="auto"/>
        <w:bottom w:val="none" w:sz="0" w:space="0" w:color="auto"/>
        <w:right w:val="none" w:sz="0" w:space="0" w:color="auto"/>
      </w:divBdr>
    </w:div>
    <w:div w:id="1569338525">
      <w:bodyDiv w:val="1"/>
      <w:marLeft w:val="0"/>
      <w:marRight w:val="0"/>
      <w:marTop w:val="0"/>
      <w:marBottom w:val="0"/>
      <w:divBdr>
        <w:top w:val="none" w:sz="0" w:space="0" w:color="auto"/>
        <w:left w:val="none" w:sz="0" w:space="0" w:color="auto"/>
        <w:bottom w:val="none" w:sz="0" w:space="0" w:color="auto"/>
        <w:right w:val="none" w:sz="0" w:space="0" w:color="auto"/>
      </w:divBdr>
    </w:div>
    <w:div w:id="1578978881">
      <w:bodyDiv w:val="1"/>
      <w:marLeft w:val="0"/>
      <w:marRight w:val="0"/>
      <w:marTop w:val="0"/>
      <w:marBottom w:val="0"/>
      <w:divBdr>
        <w:top w:val="none" w:sz="0" w:space="0" w:color="auto"/>
        <w:left w:val="none" w:sz="0" w:space="0" w:color="auto"/>
        <w:bottom w:val="none" w:sz="0" w:space="0" w:color="auto"/>
        <w:right w:val="none" w:sz="0" w:space="0" w:color="auto"/>
      </w:divBdr>
    </w:div>
    <w:div w:id="1594050983">
      <w:bodyDiv w:val="1"/>
      <w:marLeft w:val="0"/>
      <w:marRight w:val="0"/>
      <w:marTop w:val="0"/>
      <w:marBottom w:val="0"/>
      <w:divBdr>
        <w:top w:val="none" w:sz="0" w:space="0" w:color="auto"/>
        <w:left w:val="none" w:sz="0" w:space="0" w:color="auto"/>
        <w:bottom w:val="none" w:sz="0" w:space="0" w:color="auto"/>
        <w:right w:val="none" w:sz="0" w:space="0" w:color="auto"/>
      </w:divBdr>
    </w:div>
    <w:div w:id="1627783405">
      <w:bodyDiv w:val="1"/>
      <w:marLeft w:val="0"/>
      <w:marRight w:val="0"/>
      <w:marTop w:val="0"/>
      <w:marBottom w:val="0"/>
      <w:divBdr>
        <w:top w:val="none" w:sz="0" w:space="0" w:color="auto"/>
        <w:left w:val="none" w:sz="0" w:space="0" w:color="auto"/>
        <w:bottom w:val="none" w:sz="0" w:space="0" w:color="auto"/>
        <w:right w:val="none" w:sz="0" w:space="0" w:color="auto"/>
      </w:divBdr>
    </w:div>
    <w:div w:id="1654412965">
      <w:bodyDiv w:val="1"/>
      <w:marLeft w:val="0"/>
      <w:marRight w:val="0"/>
      <w:marTop w:val="0"/>
      <w:marBottom w:val="0"/>
      <w:divBdr>
        <w:top w:val="none" w:sz="0" w:space="0" w:color="auto"/>
        <w:left w:val="none" w:sz="0" w:space="0" w:color="auto"/>
        <w:bottom w:val="none" w:sz="0" w:space="0" w:color="auto"/>
        <w:right w:val="none" w:sz="0" w:space="0" w:color="auto"/>
      </w:divBdr>
    </w:div>
    <w:div w:id="1682658516">
      <w:bodyDiv w:val="1"/>
      <w:marLeft w:val="0"/>
      <w:marRight w:val="0"/>
      <w:marTop w:val="0"/>
      <w:marBottom w:val="0"/>
      <w:divBdr>
        <w:top w:val="none" w:sz="0" w:space="0" w:color="auto"/>
        <w:left w:val="none" w:sz="0" w:space="0" w:color="auto"/>
        <w:bottom w:val="none" w:sz="0" w:space="0" w:color="auto"/>
        <w:right w:val="none" w:sz="0" w:space="0" w:color="auto"/>
      </w:divBdr>
    </w:div>
    <w:div w:id="1695955248">
      <w:bodyDiv w:val="1"/>
      <w:marLeft w:val="0"/>
      <w:marRight w:val="0"/>
      <w:marTop w:val="0"/>
      <w:marBottom w:val="0"/>
      <w:divBdr>
        <w:top w:val="none" w:sz="0" w:space="0" w:color="auto"/>
        <w:left w:val="none" w:sz="0" w:space="0" w:color="auto"/>
        <w:bottom w:val="none" w:sz="0" w:space="0" w:color="auto"/>
        <w:right w:val="none" w:sz="0" w:space="0" w:color="auto"/>
      </w:divBdr>
    </w:div>
    <w:div w:id="1761488890">
      <w:bodyDiv w:val="1"/>
      <w:marLeft w:val="0"/>
      <w:marRight w:val="0"/>
      <w:marTop w:val="0"/>
      <w:marBottom w:val="0"/>
      <w:divBdr>
        <w:top w:val="none" w:sz="0" w:space="0" w:color="auto"/>
        <w:left w:val="none" w:sz="0" w:space="0" w:color="auto"/>
        <w:bottom w:val="none" w:sz="0" w:space="0" w:color="auto"/>
        <w:right w:val="none" w:sz="0" w:space="0" w:color="auto"/>
      </w:divBdr>
    </w:div>
    <w:div w:id="1777745463">
      <w:bodyDiv w:val="1"/>
      <w:marLeft w:val="0"/>
      <w:marRight w:val="0"/>
      <w:marTop w:val="0"/>
      <w:marBottom w:val="0"/>
      <w:divBdr>
        <w:top w:val="none" w:sz="0" w:space="0" w:color="auto"/>
        <w:left w:val="none" w:sz="0" w:space="0" w:color="auto"/>
        <w:bottom w:val="none" w:sz="0" w:space="0" w:color="auto"/>
        <w:right w:val="none" w:sz="0" w:space="0" w:color="auto"/>
      </w:divBdr>
    </w:div>
    <w:div w:id="1791631268">
      <w:bodyDiv w:val="1"/>
      <w:marLeft w:val="0"/>
      <w:marRight w:val="0"/>
      <w:marTop w:val="0"/>
      <w:marBottom w:val="0"/>
      <w:divBdr>
        <w:top w:val="none" w:sz="0" w:space="0" w:color="auto"/>
        <w:left w:val="none" w:sz="0" w:space="0" w:color="auto"/>
        <w:bottom w:val="none" w:sz="0" w:space="0" w:color="auto"/>
        <w:right w:val="none" w:sz="0" w:space="0" w:color="auto"/>
      </w:divBdr>
      <w:divsChild>
        <w:div w:id="1467700676">
          <w:marLeft w:val="0"/>
          <w:marRight w:val="0"/>
          <w:marTop w:val="0"/>
          <w:marBottom w:val="0"/>
          <w:divBdr>
            <w:top w:val="none" w:sz="0" w:space="0" w:color="auto"/>
            <w:left w:val="none" w:sz="0" w:space="0" w:color="auto"/>
            <w:bottom w:val="none" w:sz="0" w:space="0" w:color="auto"/>
            <w:right w:val="none" w:sz="0" w:space="0" w:color="auto"/>
          </w:divBdr>
          <w:divsChild>
            <w:div w:id="859706398">
              <w:marLeft w:val="0"/>
              <w:marRight w:val="0"/>
              <w:marTop w:val="0"/>
              <w:marBottom w:val="0"/>
              <w:divBdr>
                <w:top w:val="none" w:sz="0" w:space="0" w:color="auto"/>
                <w:left w:val="none" w:sz="0" w:space="0" w:color="auto"/>
                <w:bottom w:val="none" w:sz="0" w:space="0" w:color="auto"/>
                <w:right w:val="none" w:sz="0" w:space="0" w:color="auto"/>
              </w:divBdr>
              <w:divsChild>
                <w:div w:id="770782113">
                  <w:marLeft w:val="0"/>
                  <w:marRight w:val="0"/>
                  <w:marTop w:val="0"/>
                  <w:marBottom w:val="0"/>
                  <w:divBdr>
                    <w:top w:val="none" w:sz="0" w:space="0" w:color="auto"/>
                    <w:left w:val="none" w:sz="0" w:space="0" w:color="auto"/>
                    <w:bottom w:val="none" w:sz="0" w:space="0" w:color="auto"/>
                    <w:right w:val="none" w:sz="0" w:space="0" w:color="auto"/>
                  </w:divBdr>
                  <w:divsChild>
                    <w:div w:id="159859037">
                      <w:marLeft w:val="0"/>
                      <w:marRight w:val="0"/>
                      <w:marTop w:val="0"/>
                      <w:marBottom w:val="0"/>
                      <w:divBdr>
                        <w:top w:val="none" w:sz="0" w:space="0" w:color="auto"/>
                        <w:left w:val="none" w:sz="0" w:space="0" w:color="auto"/>
                        <w:bottom w:val="none" w:sz="0" w:space="0" w:color="auto"/>
                        <w:right w:val="none" w:sz="0" w:space="0" w:color="auto"/>
                      </w:divBdr>
                      <w:divsChild>
                        <w:div w:id="634214723">
                          <w:marLeft w:val="0"/>
                          <w:marRight w:val="0"/>
                          <w:marTop w:val="0"/>
                          <w:marBottom w:val="0"/>
                          <w:divBdr>
                            <w:top w:val="none" w:sz="0" w:space="0" w:color="auto"/>
                            <w:left w:val="none" w:sz="0" w:space="0" w:color="auto"/>
                            <w:bottom w:val="none" w:sz="0" w:space="0" w:color="auto"/>
                            <w:right w:val="none" w:sz="0" w:space="0" w:color="auto"/>
                          </w:divBdr>
                          <w:divsChild>
                            <w:div w:id="1662849960">
                              <w:marLeft w:val="-300"/>
                              <w:marRight w:val="-300"/>
                              <w:marTop w:val="0"/>
                              <w:marBottom w:val="0"/>
                              <w:divBdr>
                                <w:top w:val="none" w:sz="0" w:space="0" w:color="auto"/>
                                <w:left w:val="none" w:sz="0" w:space="0" w:color="auto"/>
                                <w:bottom w:val="none" w:sz="0" w:space="0" w:color="auto"/>
                                <w:right w:val="none" w:sz="0" w:space="0" w:color="auto"/>
                              </w:divBdr>
                              <w:divsChild>
                                <w:div w:id="174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38206">
      <w:bodyDiv w:val="1"/>
      <w:marLeft w:val="0"/>
      <w:marRight w:val="0"/>
      <w:marTop w:val="0"/>
      <w:marBottom w:val="0"/>
      <w:divBdr>
        <w:top w:val="none" w:sz="0" w:space="0" w:color="auto"/>
        <w:left w:val="none" w:sz="0" w:space="0" w:color="auto"/>
        <w:bottom w:val="none" w:sz="0" w:space="0" w:color="auto"/>
        <w:right w:val="none" w:sz="0" w:space="0" w:color="auto"/>
      </w:divBdr>
    </w:div>
    <w:div w:id="1875077182">
      <w:bodyDiv w:val="1"/>
      <w:marLeft w:val="0"/>
      <w:marRight w:val="0"/>
      <w:marTop w:val="0"/>
      <w:marBottom w:val="0"/>
      <w:divBdr>
        <w:top w:val="none" w:sz="0" w:space="0" w:color="auto"/>
        <w:left w:val="none" w:sz="0" w:space="0" w:color="auto"/>
        <w:bottom w:val="none" w:sz="0" w:space="0" w:color="auto"/>
        <w:right w:val="none" w:sz="0" w:space="0" w:color="auto"/>
      </w:divBdr>
    </w:div>
    <w:div w:id="1905989853">
      <w:bodyDiv w:val="1"/>
      <w:marLeft w:val="0"/>
      <w:marRight w:val="0"/>
      <w:marTop w:val="0"/>
      <w:marBottom w:val="0"/>
      <w:divBdr>
        <w:top w:val="none" w:sz="0" w:space="0" w:color="auto"/>
        <w:left w:val="none" w:sz="0" w:space="0" w:color="auto"/>
        <w:bottom w:val="none" w:sz="0" w:space="0" w:color="auto"/>
        <w:right w:val="none" w:sz="0" w:space="0" w:color="auto"/>
      </w:divBdr>
    </w:div>
    <w:div w:id="1909000651">
      <w:bodyDiv w:val="1"/>
      <w:marLeft w:val="0"/>
      <w:marRight w:val="0"/>
      <w:marTop w:val="0"/>
      <w:marBottom w:val="0"/>
      <w:divBdr>
        <w:top w:val="none" w:sz="0" w:space="0" w:color="auto"/>
        <w:left w:val="none" w:sz="0" w:space="0" w:color="auto"/>
        <w:bottom w:val="none" w:sz="0" w:space="0" w:color="auto"/>
        <w:right w:val="none" w:sz="0" w:space="0" w:color="auto"/>
      </w:divBdr>
    </w:div>
    <w:div w:id="1953432803">
      <w:bodyDiv w:val="1"/>
      <w:marLeft w:val="0"/>
      <w:marRight w:val="0"/>
      <w:marTop w:val="0"/>
      <w:marBottom w:val="0"/>
      <w:divBdr>
        <w:top w:val="none" w:sz="0" w:space="0" w:color="auto"/>
        <w:left w:val="none" w:sz="0" w:space="0" w:color="auto"/>
        <w:bottom w:val="none" w:sz="0" w:space="0" w:color="auto"/>
        <w:right w:val="none" w:sz="0" w:space="0" w:color="auto"/>
      </w:divBdr>
    </w:div>
    <w:div w:id="1966547777">
      <w:bodyDiv w:val="1"/>
      <w:marLeft w:val="0"/>
      <w:marRight w:val="0"/>
      <w:marTop w:val="0"/>
      <w:marBottom w:val="0"/>
      <w:divBdr>
        <w:top w:val="none" w:sz="0" w:space="0" w:color="auto"/>
        <w:left w:val="none" w:sz="0" w:space="0" w:color="auto"/>
        <w:bottom w:val="none" w:sz="0" w:space="0" w:color="auto"/>
        <w:right w:val="none" w:sz="0" w:space="0" w:color="auto"/>
      </w:divBdr>
    </w:div>
    <w:div w:id="2022465792">
      <w:bodyDiv w:val="1"/>
      <w:marLeft w:val="0"/>
      <w:marRight w:val="0"/>
      <w:marTop w:val="0"/>
      <w:marBottom w:val="0"/>
      <w:divBdr>
        <w:top w:val="none" w:sz="0" w:space="0" w:color="auto"/>
        <w:left w:val="none" w:sz="0" w:space="0" w:color="auto"/>
        <w:bottom w:val="none" w:sz="0" w:space="0" w:color="auto"/>
        <w:right w:val="none" w:sz="0" w:space="0" w:color="auto"/>
      </w:divBdr>
    </w:div>
    <w:div w:id="2043435307">
      <w:bodyDiv w:val="1"/>
      <w:marLeft w:val="0"/>
      <w:marRight w:val="0"/>
      <w:marTop w:val="0"/>
      <w:marBottom w:val="0"/>
      <w:divBdr>
        <w:top w:val="none" w:sz="0" w:space="0" w:color="auto"/>
        <w:left w:val="none" w:sz="0" w:space="0" w:color="auto"/>
        <w:bottom w:val="none" w:sz="0" w:space="0" w:color="auto"/>
        <w:right w:val="none" w:sz="0" w:space="0" w:color="auto"/>
      </w:divBdr>
    </w:div>
    <w:div w:id="2052918850">
      <w:bodyDiv w:val="1"/>
      <w:marLeft w:val="0"/>
      <w:marRight w:val="0"/>
      <w:marTop w:val="0"/>
      <w:marBottom w:val="0"/>
      <w:divBdr>
        <w:top w:val="none" w:sz="0" w:space="0" w:color="auto"/>
        <w:left w:val="none" w:sz="0" w:space="0" w:color="auto"/>
        <w:bottom w:val="none" w:sz="0" w:space="0" w:color="auto"/>
        <w:right w:val="none" w:sz="0" w:space="0" w:color="auto"/>
      </w:divBdr>
    </w:div>
    <w:div w:id="2073309541">
      <w:bodyDiv w:val="1"/>
      <w:marLeft w:val="0"/>
      <w:marRight w:val="0"/>
      <w:marTop w:val="0"/>
      <w:marBottom w:val="0"/>
      <w:divBdr>
        <w:top w:val="none" w:sz="0" w:space="0" w:color="auto"/>
        <w:left w:val="none" w:sz="0" w:space="0" w:color="auto"/>
        <w:bottom w:val="none" w:sz="0" w:space="0" w:color="auto"/>
        <w:right w:val="none" w:sz="0" w:space="0" w:color="auto"/>
      </w:divBdr>
    </w:div>
    <w:div w:id="2102556796">
      <w:bodyDiv w:val="1"/>
      <w:marLeft w:val="0"/>
      <w:marRight w:val="0"/>
      <w:marTop w:val="0"/>
      <w:marBottom w:val="0"/>
      <w:divBdr>
        <w:top w:val="none" w:sz="0" w:space="0" w:color="auto"/>
        <w:left w:val="none" w:sz="0" w:space="0" w:color="auto"/>
        <w:bottom w:val="none" w:sz="0" w:space="0" w:color="auto"/>
        <w:right w:val="none" w:sz="0" w:space="0" w:color="auto"/>
      </w:divBdr>
    </w:div>
    <w:div w:id="2124038147">
      <w:bodyDiv w:val="1"/>
      <w:marLeft w:val="0"/>
      <w:marRight w:val="0"/>
      <w:marTop w:val="0"/>
      <w:marBottom w:val="0"/>
      <w:divBdr>
        <w:top w:val="none" w:sz="0" w:space="0" w:color="auto"/>
        <w:left w:val="none" w:sz="0" w:space="0" w:color="auto"/>
        <w:bottom w:val="none" w:sz="0" w:space="0" w:color="auto"/>
        <w:right w:val="none" w:sz="0" w:space="0" w:color="auto"/>
      </w:divBdr>
    </w:div>
    <w:div w:id="21297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Ieva.Ziepniece@fm.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2018.gads" TargetMode="External"/><Relationship Id="rId2" Type="http://schemas.openxmlformats.org/officeDocument/2006/relationships/hyperlink" Target="http://www.esfondi.lv/finansu-un-raditaju-plani-to-izpilde" TargetMode="External"/><Relationship Id="rId1" Type="http://schemas.openxmlformats.org/officeDocument/2006/relationships/hyperlink" Target="http://www.esfondi.lv/zinojumi-Ministru-kabinetam" TargetMode="External"/><Relationship Id="rId6" Type="http://schemas.openxmlformats.org/officeDocument/2006/relationships/hyperlink" Target="https://titania.saeima.lv/" TargetMode="External"/><Relationship Id="rId5" Type="http://schemas.openxmlformats.org/officeDocument/2006/relationships/hyperlink" Target="http://www.esfondi.lv/prezentacijas" TargetMode="External"/><Relationship Id="rId4" Type="http://schemas.openxmlformats.org/officeDocument/2006/relationships/hyperlink" Target="http://www.cfla.gov.lv/lv/es-fondi-2014-2020/projektu-iesniegumu-atla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a:t>Kopā: 4 484,5 (101,5%)</a:t>
            </a:r>
          </a:p>
        </c:rich>
      </c:tx>
      <c:layout>
        <c:manualLayout>
          <c:xMode val="edge"/>
          <c:yMode val="edge"/>
          <c:x val="0.77682288359575336"/>
          <c:y val="4.647571661843402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39702444731602959"/>
          <c:y val="0.12661361626878867"/>
          <c:w val="0.49700968666295625"/>
          <c:h val="0.70620216239548306"/>
        </c:manualLayout>
      </c:layout>
      <c:barChart>
        <c:barDir val="bar"/>
        <c:grouping val="stacked"/>
        <c:varyColors val="0"/>
        <c:ser>
          <c:idx val="0"/>
          <c:order val="0"/>
          <c:tx>
            <c:strRef>
              <c:f>'augusts - īsais'!$S$3</c:f>
              <c:strCache>
                <c:ptCount val="1"/>
                <c:pt idx="0">
                  <c:v>Pieejamais ES fondu finansējums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īsais'!$D$4:$M$4,'augusts - īsais'!$S$4)</c:f>
              <c:numCache>
                <c:formatCode>General</c:formatCode>
                <c:ptCount val="8"/>
              </c:numCache>
            </c:numRef>
          </c:val>
          <c:extLst>
            <c:ext xmlns:c16="http://schemas.microsoft.com/office/drawing/2014/chart" uri="{C3380CC4-5D6E-409C-BE32-E72D297353CC}">
              <c16:uniqueId val="{00000000-305B-4931-B222-EC5CC9A2670C}"/>
            </c:ext>
          </c:extLst>
        </c:ser>
        <c:ser>
          <c:idx val="1"/>
          <c:order val="1"/>
          <c:tx>
            <c:strRef>
              <c:f>'augusts - īsais'!$C$5:$C$9</c:f>
              <c:strCache>
                <c:ptCount val="1"/>
                <c:pt idx="0">
                  <c:v>Mil EUR Esošais mēnesis (30.09.)/ % 31.08.2018</c:v>
                </c:pt>
              </c:strCache>
            </c:strRef>
          </c:tx>
          <c:spPr>
            <a:solidFill>
              <a:schemeClr val="accent2"/>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2-305B-4931-B222-EC5CC9A2670C}"/>
              </c:ext>
            </c:extLst>
          </c:dPt>
          <c:dPt>
            <c:idx val="1"/>
            <c:invertIfNegative val="0"/>
            <c:bubble3D val="0"/>
            <c:spPr>
              <a:solidFill>
                <a:srgbClr val="B3A2C7"/>
              </a:solidFill>
              <a:ln>
                <a:noFill/>
              </a:ln>
              <a:effectLst/>
            </c:spPr>
            <c:extLst>
              <c:ext xmlns:c16="http://schemas.microsoft.com/office/drawing/2014/chart" uri="{C3380CC4-5D6E-409C-BE32-E72D297353CC}">
                <c16:uniqueId val="{00000004-305B-4931-B222-EC5CC9A2670C}"/>
              </c:ext>
            </c:extLst>
          </c:dPt>
          <c:dPt>
            <c:idx val="2"/>
            <c:invertIfNegative val="0"/>
            <c:bubble3D val="0"/>
            <c:spPr>
              <a:solidFill>
                <a:srgbClr val="FFD966"/>
              </a:solidFill>
              <a:ln>
                <a:noFill/>
              </a:ln>
              <a:effectLst/>
            </c:spPr>
            <c:extLst>
              <c:ext xmlns:c16="http://schemas.microsoft.com/office/drawing/2014/chart" uri="{C3380CC4-5D6E-409C-BE32-E72D297353CC}">
                <c16:uniqueId val="{00000006-305B-4931-B222-EC5CC9A2670C}"/>
              </c:ext>
            </c:extLst>
          </c:dPt>
          <c:dPt>
            <c:idx val="4"/>
            <c:invertIfNegative val="0"/>
            <c:bubble3D val="0"/>
            <c:spPr>
              <a:solidFill>
                <a:srgbClr val="C9C9C9"/>
              </a:solidFill>
              <a:ln>
                <a:noFill/>
              </a:ln>
              <a:effectLst/>
            </c:spPr>
            <c:extLst>
              <c:ext xmlns:c16="http://schemas.microsoft.com/office/drawing/2014/chart" uri="{C3380CC4-5D6E-409C-BE32-E72D297353CC}">
                <c16:uniqueId val="{00000008-305B-4931-B222-EC5CC9A2670C}"/>
              </c:ext>
            </c:extLst>
          </c:dPt>
          <c:dPt>
            <c:idx val="5"/>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A-305B-4931-B222-EC5CC9A2670C}"/>
              </c:ext>
            </c:extLst>
          </c:dPt>
          <c:dPt>
            <c:idx val="6"/>
            <c:invertIfNegative val="0"/>
            <c:bubble3D val="0"/>
            <c:spPr>
              <a:solidFill>
                <a:schemeClr val="accent3">
                  <a:lumMod val="75000"/>
                </a:schemeClr>
              </a:solidFill>
              <a:ln>
                <a:noFill/>
              </a:ln>
              <a:effectLst/>
            </c:spPr>
            <c:extLst>
              <c:ext xmlns:c16="http://schemas.microsoft.com/office/drawing/2014/chart" uri="{C3380CC4-5D6E-409C-BE32-E72D297353CC}">
                <c16:uniqueId val="{0000000C-305B-4931-B222-EC5CC9A2670C}"/>
              </c:ext>
            </c:extLst>
          </c:dPt>
          <c:dPt>
            <c:idx val="7"/>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E-305B-4931-B222-EC5CC9A2670C}"/>
              </c:ext>
            </c:extLst>
          </c:dPt>
          <c:dLbls>
            <c:dLbl>
              <c:idx val="0"/>
              <c:layout>
                <c:manualLayout>
                  <c:x val="0.12551156115922704"/>
                  <c:y val="3.0603527500237572E-3"/>
                </c:manualLayout>
              </c:layout>
              <c:tx>
                <c:rich>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489F327E-AEEF-46CE-B86F-88FCE2FAE9F5}" type="VALUE">
                      <a:rPr lang="en-US"/>
                      <a:pPr algn="ctr" rtl="0">
                        <a:defRPr/>
                      </a:pPr>
                      <a:t>[VALUE]</a:t>
                    </a:fld>
                    <a:r>
                      <a:rPr lang="en-US"/>
                      <a:t> (13,0%) ↑0%</a:t>
                    </a:r>
                  </a:p>
                </c:rich>
              </c:tx>
              <c:numFmt formatCode="#,##0.0" sourceLinked="0"/>
              <c:spPr>
                <a:noFill/>
                <a:ln>
                  <a:noFill/>
                </a:ln>
                <a:effectLst/>
              </c:spPr>
              <c:txPr>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22705076383705303"/>
                      <c:h val="6.2166346853702099E-2"/>
                    </c:manualLayout>
                  </c15:layout>
                  <c15:dlblFieldTable/>
                  <c15:showDataLabelsRange val="0"/>
                </c:ext>
                <c:ext xmlns:c16="http://schemas.microsoft.com/office/drawing/2014/chart" uri="{C3380CC4-5D6E-409C-BE32-E72D297353CC}">
                  <c16:uniqueId val="{00000002-305B-4931-B222-EC5CC9A2670C}"/>
                </c:ext>
              </c:extLst>
            </c:dLbl>
            <c:dLbl>
              <c:idx val="1"/>
              <c:layout>
                <c:manualLayout>
                  <c:x val="0.16623638483359013"/>
                  <c:y val="0"/>
                </c:manualLayout>
              </c:layout>
              <c:tx>
                <c:rich>
                  <a:bodyPr/>
                  <a:lstStyle/>
                  <a:p>
                    <a:r>
                      <a:rPr lang="en-US"/>
                      <a:t>745,7 (16,9%) ↑2,4%</a:t>
                    </a:r>
                  </a:p>
                </c:rich>
              </c:tx>
              <c:showLegendKey val="0"/>
              <c:showVal val="1"/>
              <c:showCatName val="0"/>
              <c:showSerName val="0"/>
              <c:showPercent val="0"/>
              <c:showBubbleSize val="0"/>
              <c:extLst>
                <c:ext xmlns:c15="http://schemas.microsoft.com/office/drawing/2012/chart" uri="{CE6537A1-D6FC-4f65-9D91-7224C49458BB}">
                  <c15:layout>
                    <c:manualLayout>
                      <c:w val="0.24979238659498984"/>
                      <c:h val="8.8007466168922077E-2"/>
                    </c:manualLayout>
                  </c15:layout>
                </c:ext>
                <c:ext xmlns:c16="http://schemas.microsoft.com/office/drawing/2014/chart" uri="{C3380CC4-5D6E-409C-BE32-E72D297353CC}">
                  <c16:uniqueId val="{00000004-305B-4931-B222-EC5CC9A2670C}"/>
                </c:ext>
              </c:extLst>
            </c:dLbl>
            <c:dLbl>
              <c:idx val="2"/>
              <c:layout>
                <c:manualLayout>
                  <c:x val="0.16869494120518691"/>
                  <c:y val="3.6384484197539823E-3"/>
                </c:manualLayout>
              </c:layout>
              <c:tx>
                <c:rich>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E3A9050A-FFF3-4CAA-8FD4-2BCED7279434}" type="VALUE">
                      <a:rPr lang="en-US"/>
                      <a:pPr algn="ctr" rtl="0">
                        <a:defRPr/>
                      </a:pPr>
                      <a:t>[VALUE]</a:t>
                    </a:fld>
                    <a:r>
                      <a:rPr lang="en-US"/>
                      <a:t> (22,6%) ↑1,0%</a:t>
                    </a:r>
                  </a:p>
                </c:rich>
              </c:tx>
              <c:numFmt formatCode="#,##0.0" sourceLinked="0"/>
              <c:spPr>
                <a:noFill/>
                <a:ln>
                  <a:noFill/>
                </a:ln>
                <a:effectLst/>
              </c:spPr>
              <c:txPr>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27597989932593781"/>
                      <c:h val="5.3370586741173481E-2"/>
                    </c:manualLayout>
                  </c15:layout>
                  <c15:dlblFieldTable/>
                  <c15:showDataLabelsRange val="0"/>
                </c:ext>
                <c:ext xmlns:c16="http://schemas.microsoft.com/office/drawing/2014/chart" uri="{C3380CC4-5D6E-409C-BE32-E72D297353CC}">
                  <c16:uniqueId val="{00000006-305B-4931-B222-EC5CC9A2670C}"/>
                </c:ext>
              </c:extLst>
            </c:dLbl>
            <c:dLbl>
              <c:idx val="3"/>
              <c:layout>
                <c:manualLayout>
                  <c:x val="0.21838394062654157"/>
                  <c:y val="2.0399579084872388E-2"/>
                </c:manualLayout>
              </c:layout>
              <c:tx>
                <c:rich>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64EAE4B0-E3B4-416C-8821-FE84A71F2DFF}" type="VALUE">
                      <a:rPr lang="en-US"/>
                      <a:pPr algn="ctr" rtl="0">
                        <a:defRPr/>
                      </a:pPr>
                      <a:t>[VALUE]</a:t>
                    </a:fld>
                    <a:r>
                      <a:rPr lang="en-US"/>
                      <a:t> (23,2% no projektu līgumiem) </a:t>
                    </a:r>
                  </a:p>
                  <a:p>
                    <a:pPr algn="ctr" rtl="0">
                      <a:defRPr/>
                    </a:pPr>
                    <a:r>
                      <a:rPr lang="en-US"/>
                      <a:t>+9,8 milj. </a:t>
                    </a:r>
                    <a:r>
                      <a:rPr lang="en-US" i="1"/>
                      <a:t>euro</a:t>
                    </a:r>
                    <a:r>
                      <a:rPr lang="en-US"/>
                      <a:t> </a:t>
                    </a:r>
                  </a:p>
                  <a:p>
                    <a:pPr algn="ctr" rtl="0">
                      <a:defRPr/>
                    </a:pPr>
                    <a:endParaRPr lang="lv-LV"/>
                  </a:p>
                </c:rich>
              </c:tx>
              <c:numFmt formatCode="#,##0.0" sourceLinked="0"/>
              <c:spPr>
                <a:noFill/>
                <a:ln>
                  <a:noFill/>
                </a:ln>
                <a:effectLst/>
              </c:spPr>
              <c:txPr>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43450141847547391"/>
                      <c:h val="0.10675989030782917"/>
                    </c:manualLayout>
                  </c15:layout>
                  <c15:dlblFieldTable/>
                  <c15:showDataLabelsRange val="0"/>
                </c:ext>
                <c:ext xmlns:c16="http://schemas.microsoft.com/office/drawing/2014/chart" uri="{C3380CC4-5D6E-409C-BE32-E72D297353CC}">
                  <c16:uniqueId val="{0000000F-305B-4931-B222-EC5CC9A2670C}"/>
                </c:ext>
              </c:extLst>
            </c:dLbl>
            <c:dLbl>
              <c:idx val="4"/>
              <c:layout>
                <c:manualLayout>
                  <c:x val="0.26528281081708482"/>
                  <c:y val="-7.4690663667048378E-4"/>
                </c:manualLayout>
              </c:layout>
              <c:tx>
                <c:rich>
                  <a:bodyPr/>
                  <a:lstStyle/>
                  <a:p>
                    <a:fld id="{5FA50F4E-52FE-4052-AA61-C6665E5C0E21}" type="VALUE">
                      <a:rPr lang="en-US"/>
                      <a:pPr/>
                      <a:t>[VALUE]</a:t>
                    </a:fld>
                    <a:r>
                      <a:rPr lang="en-US"/>
                      <a:t> (67,0%) </a:t>
                    </a:r>
                    <a:r>
                      <a:rPr lang="en-US">
                        <a:latin typeface="Times New Roman" panose="02020603050405020304" pitchFamily="18" charset="0"/>
                        <a:cs typeface="Times New Roman" panose="02020603050405020304" pitchFamily="18" charset="0"/>
                      </a:rPr>
                      <a:t>↑0,5%</a:t>
                    </a:r>
                  </a:p>
                </c:rich>
              </c:tx>
              <c:showLegendKey val="0"/>
              <c:showVal val="1"/>
              <c:showCatName val="0"/>
              <c:showSerName val="0"/>
              <c:showPercent val="0"/>
              <c:showBubbleSize val="0"/>
              <c:extLst>
                <c:ext xmlns:c15="http://schemas.microsoft.com/office/drawing/2012/chart" uri="{CE6537A1-D6FC-4f65-9D91-7224C49458BB}">
                  <c15:layout>
                    <c:manualLayout>
                      <c:w val="0.28378051757187406"/>
                      <c:h val="4.9683950796473024E-2"/>
                    </c:manualLayout>
                  </c15:layout>
                  <c15:dlblFieldTable/>
                  <c15:showDataLabelsRange val="0"/>
                </c:ext>
                <c:ext xmlns:c16="http://schemas.microsoft.com/office/drawing/2014/chart" uri="{C3380CC4-5D6E-409C-BE32-E72D297353CC}">
                  <c16:uniqueId val="{00000008-305B-4931-B222-EC5CC9A2670C}"/>
                </c:ext>
              </c:extLst>
            </c:dLbl>
            <c:dLbl>
              <c:idx val="5"/>
              <c:layout>
                <c:manualLayout>
                  <c:x val="0.27427459400793003"/>
                  <c:y val="-3.3506428394742931E-3"/>
                </c:manualLayout>
              </c:layout>
              <c:tx>
                <c:rich>
                  <a:bodyPr/>
                  <a:lstStyle/>
                  <a:p>
                    <a:fld id="{5C685BE9-56FF-4DE9-BE00-C617ED8DBE3A}" type="VALUE">
                      <a:rPr lang="en-US"/>
                      <a:pPr/>
                      <a:t>[VALUE]</a:t>
                    </a:fld>
                    <a:r>
                      <a:rPr lang="en-US" baseline="0"/>
                      <a:t> (69,3%) </a:t>
                    </a:r>
                    <a:r>
                      <a:rPr lang="en-US" baseline="0">
                        <a:latin typeface="Times New Roman" panose="02020603050405020304" pitchFamily="18" charset="0"/>
                        <a:cs typeface="Times New Roman" panose="02020603050405020304" pitchFamily="18" charset="0"/>
                      </a:rPr>
                      <a:t>↑1,4%</a:t>
                    </a:r>
                  </a:p>
                </c:rich>
              </c:tx>
              <c:showLegendKey val="0"/>
              <c:showVal val="1"/>
              <c:showCatName val="0"/>
              <c:showSerName val="0"/>
              <c:showPercent val="0"/>
              <c:showBubbleSize val="0"/>
              <c:extLst>
                <c:ext xmlns:c15="http://schemas.microsoft.com/office/drawing/2012/chart" uri="{CE6537A1-D6FC-4f65-9D91-7224C49458BB}">
                  <c15:layout>
                    <c:manualLayout>
                      <c:w val="0.29591329536008298"/>
                      <c:h val="6.4526869625167807E-2"/>
                    </c:manualLayout>
                  </c15:layout>
                  <c15:dlblFieldTable/>
                  <c15:showDataLabelsRange val="0"/>
                </c:ext>
                <c:ext xmlns:c16="http://schemas.microsoft.com/office/drawing/2014/chart" uri="{C3380CC4-5D6E-409C-BE32-E72D297353CC}">
                  <c16:uniqueId val="{0000000A-305B-4931-B222-EC5CC9A2670C}"/>
                </c:ext>
              </c:extLst>
            </c:dLbl>
            <c:dLbl>
              <c:idx val="6"/>
              <c:layout>
                <c:manualLayout>
                  <c:x val="0.29854360046835987"/>
                  <c:y val="4.8496068203254875E-3"/>
                </c:manualLayout>
              </c:layout>
              <c:tx>
                <c:rich>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A55BCF39-AE0E-455F-8CFE-D7E922C439AF}" type="VALUE">
                      <a:rPr lang="en-US"/>
                      <a:pPr algn="ctr" rtl="0">
                        <a:defRPr/>
                      </a:pPr>
                      <a:t>[VALUE]</a:t>
                    </a:fld>
                    <a:r>
                      <a:rPr lang="en-US"/>
                      <a:t> (100%) ↑1,6%</a:t>
                    </a:r>
                  </a:p>
                  <a:p>
                    <a:pPr algn="ctr" rtl="0">
                      <a:defRPr/>
                    </a:pPr>
                    <a:endParaRPr lang="lv-LV"/>
                  </a:p>
                </c:rich>
              </c:tx>
              <c:numFmt formatCode="#,##0.0" sourceLinked="0"/>
              <c:spPr>
                <a:noFill/>
                <a:ln>
                  <a:noFill/>
                </a:ln>
                <a:effectLst/>
              </c:spPr>
              <c:txPr>
                <a:bodyPr rot="0" spcFirstLastPara="1" vertOverflow="ellipsis" vert="horz" wrap="square" anchor="ctr" anchorCtr="1"/>
                <a:lstStyle/>
                <a:p>
                  <a:pPr algn="ctr" rtl="0">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2395586493801625"/>
                      <c:h val="5.565274928869185E-2"/>
                    </c:manualLayout>
                  </c15:layout>
                  <c15:dlblFieldTable/>
                  <c15:showDataLabelsRange val="0"/>
                </c:ext>
                <c:ext xmlns:c16="http://schemas.microsoft.com/office/drawing/2014/chart" uri="{C3380CC4-5D6E-409C-BE32-E72D297353CC}">
                  <c16:uniqueId val="{0000000C-305B-4931-B222-EC5CC9A2670C}"/>
                </c:ext>
              </c:extLst>
            </c:dLbl>
            <c:dLbl>
              <c:idx val="7"/>
              <c:layout>
                <c:manualLayout>
                  <c:x val="-1.823933460132252E-3"/>
                  <c:y val="-6.0256340636465532E-2"/>
                </c:manualLayout>
              </c:layout>
              <c:tx>
                <c:rich>
                  <a:bodyPr/>
                  <a:lstStyle/>
                  <a:p>
                    <a:fld id="{1DBBE3E3-6395-4E39-A2E7-CD57422C3C25}" type="VALUE">
                      <a:rPr lang="en-US"/>
                      <a:pPr/>
                      <a:t>[VALUE]</a:t>
                    </a:fld>
                    <a:r>
                      <a:rPr lang="en-US"/>
                      <a:t> (100%)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305B-4931-B222-EC5CC9A2670C}"/>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īsais'!$D$5:$M$5,'augusts - īsais'!$S$5)</c:f>
              <c:numCache>
                <c:formatCode>#\ ##0.00_ ;\-#\ ##0.00\ </c:formatCode>
                <c:ptCount val="8"/>
                <c:pt idx="0" formatCode="#,##0">
                  <c:v>574646925.22000003</c:v>
                </c:pt>
                <c:pt idx="1">
                  <c:v>745682022</c:v>
                </c:pt>
                <c:pt idx="2" formatCode="#,##0">
                  <c:v>999291406.02999997</c:v>
                </c:pt>
                <c:pt idx="3" formatCode="#,##0.00">
                  <c:v>685164803.0057987</c:v>
                </c:pt>
                <c:pt idx="4" formatCode="#,##0">
                  <c:v>2959577428.0999994</c:v>
                </c:pt>
                <c:pt idx="5" formatCode="#,##0">
                  <c:v>3063498459.1099997</c:v>
                </c:pt>
                <c:pt idx="6" formatCode="#,##0">
                  <c:v>4419421584.9799976</c:v>
                </c:pt>
                <c:pt idx="7" formatCode="#,##0">
                  <c:v>4418233214</c:v>
                </c:pt>
              </c:numCache>
            </c:numRef>
          </c:val>
          <c:extLst>
            <c:ext xmlns:c16="http://schemas.microsoft.com/office/drawing/2014/chart" uri="{C3380CC4-5D6E-409C-BE32-E72D297353CC}">
              <c16:uniqueId val="{00000010-305B-4931-B222-EC5CC9A2670C}"/>
            </c:ext>
          </c:extLst>
        </c:ser>
        <c:ser>
          <c:idx val="2"/>
          <c:order val="2"/>
          <c:tx>
            <c:strRef>
              <c:f>'augusts - īsais'!$T$3</c:f>
              <c:strCache>
                <c:ptCount val="1"/>
                <c:pt idx="0">
                  <c:v>Pieejamais ''virssaistību'' apjoms</c:v>
                </c:pt>
              </c:strCache>
            </c:strRef>
          </c:tx>
          <c:spPr>
            <a:solidFill>
              <a:srgbClr val="FF0000"/>
            </a:solidFill>
            <a:ln>
              <a:noFill/>
            </a:ln>
            <a:effectLst/>
          </c:spPr>
          <c:invertIfNegative val="0"/>
          <c:dLbls>
            <c:dLbl>
              <c:idx val="7"/>
              <c:layout>
                <c:manualLayout>
                  <c:x val="7.3044698241548633E-2"/>
                  <c:y val="0"/>
                </c:manualLayout>
              </c:layout>
              <c:tx>
                <c:rich>
                  <a:bodyPr/>
                  <a:lstStyle/>
                  <a:p>
                    <a:fld id="{2A33641C-09A9-41A5-88F1-67B7E35E633C}" type="VALUE">
                      <a:rPr lang="en-US"/>
                      <a:pPr/>
                      <a:t>[VALUE]</a:t>
                    </a:fld>
                    <a:r>
                      <a:rPr lang="en-US"/>
                      <a:t> (1,5%)</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305B-4931-B222-EC5CC9A2670C}"/>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īsais'!$D$6:$M$6,'augusts - īsais'!$S$6)</c:f>
              <c:numCache>
                <c:formatCode>General</c:formatCode>
                <c:ptCount val="8"/>
                <c:pt idx="7" formatCode="#,##0">
                  <c:v>66269088</c:v>
                </c:pt>
              </c:numCache>
            </c:numRef>
          </c:val>
          <c:extLst>
            <c:ext xmlns:c16="http://schemas.microsoft.com/office/drawing/2014/chart" uri="{C3380CC4-5D6E-409C-BE32-E72D297353CC}">
              <c16:uniqueId val="{00000012-305B-4931-B222-EC5CC9A2670C}"/>
            </c:ext>
          </c:extLst>
        </c:ser>
        <c:ser>
          <c:idx val="3"/>
          <c:order val="3"/>
          <c:tx>
            <c:strRef>
              <c:f>'Ikmēneša ziņojumam - lielais gr'!#REF!</c:f>
              <c:strCache>
                <c:ptCount val="1"/>
                <c:pt idx="0">
                  <c:v>#REF!</c:v>
                </c:pt>
              </c:strCache>
            </c:strRef>
          </c:tx>
          <c:spPr>
            <a:solidFill>
              <a:schemeClr val="accent4"/>
            </a:solidFill>
            <a:ln>
              <a:noFill/>
            </a:ln>
            <a:effectLst/>
          </c:spPr>
          <c:invertIfNegative val="0"/>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'Ikmēneša ziņojumam - lielais gr'!#REF!</c:f>
              <c:numCache>
                <c:formatCode>General</c:formatCode>
                <c:ptCount val="1"/>
                <c:pt idx="0">
                  <c:v>1</c:v>
                </c:pt>
              </c:numCache>
            </c:numRef>
          </c:val>
          <c:extLst>
            <c:ext xmlns:c16="http://schemas.microsoft.com/office/drawing/2014/chart" uri="{C3380CC4-5D6E-409C-BE32-E72D297353CC}">
              <c16:uniqueId val="{00000013-305B-4931-B222-EC5CC9A2670C}"/>
            </c:ext>
          </c:extLst>
        </c:ser>
        <c:ser>
          <c:idx val="4"/>
          <c:order val="4"/>
          <c:tx>
            <c:strRef>
              <c:f>'augusts - īsais'!$C$7</c:f>
              <c:strCache>
                <c:ptCount val="1"/>
                <c:pt idx="0">
                  <c:v>Esošais mēnesis (30.09.)/ %</c:v>
                </c:pt>
              </c:strCache>
            </c:strRef>
          </c:tx>
          <c:spPr>
            <a:solidFill>
              <a:schemeClr val="accent5"/>
            </a:solidFill>
            <a:ln>
              <a:noFill/>
            </a:ln>
            <a:effectLst/>
          </c:spPr>
          <c:invertIfNegative val="0"/>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īsais'!$D$7:$M$7,'augusts - īsais'!$S$7)</c:f>
              <c:numCache>
                <c:formatCode>0.0%</c:formatCode>
                <c:ptCount val="8"/>
                <c:pt idx="0">
                  <c:v>0.13006260588488711</c:v>
                </c:pt>
                <c:pt idx="1">
                  <c:v>0.16877380298467876</c:v>
                </c:pt>
                <c:pt idx="2">
                  <c:v>0.22617443616682747</c:v>
                </c:pt>
                <c:pt idx="3">
                  <c:v>0.23150764582147235</c:v>
                </c:pt>
                <c:pt idx="4">
                  <c:v>0.66985541159801698</c:v>
                </c:pt>
                <c:pt idx="5">
                  <c:v>0.69337635899407268</c:v>
                </c:pt>
                <c:pt idx="6">
                  <c:v>1.0002689697266844</c:v>
                </c:pt>
              </c:numCache>
            </c:numRef>
          </c:val>
          <c:extLst>
            <c:ext xmlns:c16="http://schemas.microsoft.com/office/drawing/2014/chart" uri="{C3380CC4-5D6E-409C-BE32-E72D297353CC}">
              <c16:uniqueId val="{00000014-305B-4931-B222-EC5CC9A2670C}"/>
            </c:ext>
          </c:extLst>
        </c:ser>
        <c:ser>
          <c:idx val="5"/>
          <c:order val="5"/>
          <c:tx>
            <c:strRef>
              <c:f>'augusts - īsais'!$C$8</c:f>
              <c:strCache>
                <c:ptCount val="1"/>
              </c:strCache>
            </c:strRef>
          </c:tx>
          <c:spPr>
            <a:solidFill>
              <a:schemeClr val="accent6"/>
            </a:solidFill>
            <a:ln>
              <a:noFill/>
            </a:ln>
            <a:effectLst/>
          </c:spPr>
          <c:invertIfNegative val="0"/>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īsais'!$D$8:$M$8,'augusts - īsais'!$S$8)</c:f>
              <c:numCache>
                <c:formatCode>General</c:formatCode>
                <c:ptCount val="8"/>
              </c:numCache>
            </c:numRef>
          </c:val>
          <c:extLst>
            <c:ext xmlns:c16="http://schemas.microsoft.com/office/drawing/2014/chart" uri="{C3380CC4-5D6E-409C-BE32-E72D297353CC}">
              <c16:uniqueId val="{00000015-305B-4931-B222-EC5CC9A2670C}"/>
            </c:ext>
          </c:extLst>
        </c:ser>
        <c:ser>
          <c:idx val="6"/>
          <c:order val="6"/>
          <c:tx>
            <c:strRef>
              <c:f>'augusts - īsais'!$C$9</c:f>
              <c:strCache>
                <c:ptCount val="1"/>
                <c:pt idx="0">
                  <c:v>31.08.2018</c:v>
                </c:pt>
              </c:strCache>
            </c:strRef>
          </c:tx>
          <c:spPr>
            <a:solidFill>
              <a:schemeClr val="accent1">
                <a:lumMod val="60000"/>
              </a:schemeClr>
            </a:solidFill>
            <a:ln>
              <a:noFill/>
            </a:ln>
            <a:effectLst/>
          </c:spPr>
          <c:invertIfNegative val="0"/>
          <c:cat>
            <c:strRef>
              <c:f>('augusts - īsais'!$D$3:$M$3,'augusts - īsais'!$S$3:$T$3)</c:f>
              <c:strCache>
                <c:ptCount val="9"/>
                <c:pt idx="0">
                  <c:v>No EK saņemtie starpposma maksājumi</c:v>
                </c:pt>
                <c:pt idx="1">
                  <c:v>Deklarētie maksājumi EK</c:v>
                </c:pt>
                <c:pt idx="2">
                  <c:v>Veikti maksājumi projektos</c:v>
                </c:pt>
                <c:pt idx="3">
                  <c:v>Iepirkumu līgumi</c:v>
                </c:pt>
                <c:pt idx="4">
                  <c:v>Projektu līgumi, skaits - 1075</c:v>
                </c:pt>
                <c:pt idx="5">
                  <c:v>Apstiprināti projekti, skaits - 1129</c:v>
                </c:pt>
                <c:pt idx="6">
                  <c:v>Iesniegti projekti, skaits - 2030</c:v>
                </c:pt>
                <c:pt idx="7">
                  <c:v>Pieejamais ES fondu finansējums</c:v>
                </c:pt>
                <c:pt idx="8">
                  <c:v>Pieejamais ''virssaistību'' apjoms</c:v>
                </c:pt>
              </c:strCache>
            </c:strRef>
          </c:cat>
          <c:val>
            <c:numRef>
              <c:f>('augusts - īsais'!$D$9:$M$9,'augusts - īsais'!$S$9)</c:f>
              <c:numCache>
                <c:formatCode>0.0%</c:formatCode>
                <c:ptCount val="8"/>
                <c:pt idx="0">
                  <c:v>0.13</c:v>
                </c:pt>
                <c:pt idx="1">
                  <c:v>0.14481981201728389</c:v>
                </c:pt>
                <c:pt idx="2">
                  <c:v>0.216</c:v>
                </c:pt>
                <c:pt idx="3">
                  <c:v>0.23</c:v>
                </c:pt>
                <c:pt idx="4">
                  <c:v>0.66500000000000004</c:v>
                </c:pt>
                <c:pt idx="5">
                  <c:v>0.67900000000000005</c:v>
                </c:pt>
                <c:pt idx="6">
                  <c:v>0.98399999999999999</c:v>
                </c:pt>
                <c:pt idx="7">
                  <c:v>1.4999001815932661E-2</c:v>
                </c:pt>
              </c:numCache>
            </c:numRef>
          </c:val>
          <c:extLst>
            <c:ext xmlns:c16="http://schemas.microsoft.com/office/drawing/2014/chart" uri="{C3380CC4-5D6E-409C-BE32-E72D297353CC}">
              <c16:uniqueId val="{00000016-305B-4931-B222-EC5CC9A2670C}"/>
            </c:ext>
          </c:extLst>
        </c:ser>
        <c:ser>
          <c:idx val="7"/>
          <c:order val="7"/>
          <c:tx>
            <c:strRef>
              <c:f>'maijs - pilnais'!$Q$3</c:f>
              <c:strCache>
                <c:ptCount val="1"/>
                <c:pt idx="0">
                  <c:v>MK noteikumi, t.sk. par ES fondu "virssaistību" daļu</c:v>
                </c:pt>
              </c:strCache>
            </c:strRef>
          </c:tx>
          <c:spPr>
            <a:solidFill>
              <a:schemeClr val="accent2">
                <a:lumMod val="60000"/>
              </a:schemeClr>
            </a:solidFill>
            <a:ln>
              <a:noFill/>
            </a:ln>
            <a:effectLst/>
          </c:spPr>
          <c:invertIfNegative val="0"/>
          <c:val>
            <c:numRef>
              <c:f>'maijs - pilnais'!$Q$5</c:f>
            </c:numRef>
          </c:val>
          <c:extLst>
            <c:ext xmlns:c16="http://schemas.microsoft.com/office/drawing/2014/chart" uri="{C3380CC4-5D6E-409C-BE32-E72D297353CC}">
              <c16:uniqueId val="{00000017-305B-4931-B222-EC5CC9A2670C}"/>
            </c:ext>
          </c:extLst>
        </c:ser>
        <c:dLbls>
          <c:showLegendKey val="0"/>
          <c:showVal val="0"/>
          <c:showCatName val="0"/>
          <c:showSerName val="0"/>
          <c:showPercent val="0"/>
          <c:showBubbleSize val="0"/>
        </c:dLbls>
        <c:gapWidth val="150"/>
        <c:overlap val="100"/>
        <c:axId val="118348344"/>
        <c:axId val="118348736"/>
      </c:barChart>
      <c:catAx>
        <c:axId val="118348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8348736"/>
        <c:crosses val="autoZero"/>
        <c:auto val="1"/>
        <c:lblAlgn val="ctr"/>
        <c:lblOffset val="100"/>
        <c:noMultiLvlLbl val="0"/>
      </c:catAx>
      <c:valAx>
        <c:axId val="11834873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8348344"/>
        <c:crosses val="autoZero"/>
        <c:crossBetween val="between"/>
        <c:majorUnit val="2000000000"/>
        <c:dispUnits>
          <c:builtInUnit val="millions"/>
        </c:dispUnits>
      </c:valAx>
      <c:spPr>
        <a:noFill/>
        <a:ln>
          <a:noFill/>
        </a:ln>
        <a:effectLst/>
      </c:spPr>
    </c:plotArea>
    <c:legend>
      <c:legendPos val="b"/>
      <c:legendEntry>
        <c:idx val="1"/>
        <c:delete val="1"/>
      </c:legendEntry>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'[Chart in Microsoft Word]trends'!$D$30</c:f>
              <c:strCache>
                <c:ptCount val="1"/>
                <c:pt idx="0">
                  <c:v>Apstiprināti projekti</c:v>
                </c:pt>
              </c:strCache>
            </c:strRef>
          </c:tx>
          <c:spPr>
            <a:solidFill>
              <a:schemeClr val="accent2"/>
            </a:solidFill>
            <a:ln>
              <a:noFill/>
            </a:ln>
            <a:effectLst/>
          </c:spPr>
          <c:invertIfNegative val="0"/>
          <c:dLbls>
            <c:dLbl>
              <c:idx val="1"/>
              <c:layout>
                <c:manualLayout>
                  <c:x val="4.5924219493179833E-2"/>
                  <c:y val="4.17259302313773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EBB-4415-B260-C569FAC07B6E}"/>
                </c:ext>
              </c:extLst>
            </c:dLbl>
            <c:spPr>
              <a:noFill/>
              <a:ln>
                <a:noFill/>
              </a:ln>
              <a:effectLst/>
            </c:spPr>
            <c:txPr>
              <a:bodyPr rot="0" spcFirstLastPara="1" vertOverflow="ellipsis" vert="horz" wrap="square" anchor="ctr" anchorCtr="1"/>
              <a:lstStyle/>
              <a:p>
                <a:pPr>
                  <a:defRPr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Word]trends'!$B$31:$B$40</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Word]trends'!$D$31:$D$40</c:f>
              <c:numCache>
                <c:formatCode>#,##0</c:formatCode>
                <c:ptCount val="10"/>
                <c:pt idx="1">
                  <c:v>91749169.139999866</c:v>
                </c:pt>
                <c:pt idx="2">
                  <c:v>95511262.099999428</c:v>
                </c:pt>
                <c:pt idx="3">
                  <c:v>54156975.900000095</c:v>
                </c:pt>
                <c:pt idx="4">
                  <c:v>42413520.039999962</c:v>
                </c:pt>
                <c:pt idx="5">
                  <c:v>46469312.179999828</c:v>
                </c:pt>
                <c:pt idx="6">
                  <c:v>75814640.389999866</c:v>
                </c:pt>
                <c:pt idx="7">
                  <c:v>43171126.270000458</c:v>
                </c:pt>
                <c:pt idx="8">
                  <c:v>23481667.789999485</c:v>
                </c:pt>
                <c:pt idx="9">
                  <c:v>62304256.519999981</c:v>
                </c:pt>
              </c:numCache>
            </c:numRef>
          </c:val>
          <c:extLst>
            <c:ext xmlns:c16="http://schemas.microsoft.com/office/drawing/2014/chart" uri="{C3380CC4-5D6E-409C-BE32-E72D297353CC}">
              <c16:uniqueId val="{00000001-DEBB-4415-B260-C569FAC07B6E}"/>
            </c:ext>
          </c:extLst>
        </c:ser>
        <c:dLbls>
          <c:showLegendKey val="0"/>
          <c:showVal val="1"/>
          <c:showCatName val="0"/>
          <c:showSerName val="0"/>
          <c:showPercent val="0"/>
          <c:showBubbleSize val="0"/>
        </c:dLbls>
        <c:gapWidth val="219"/>
        <c:axId val="119771120"/>
        <c:axId val="118349912"/>
      </c:barChart>
      <c:lineChart>
        <c:grouping val="standard"/>
        <c:varyColors val="0"/>
        <c:ser>
          <c:idx val="0"/>
          <c:order val="0"/>
          <c:tx>
            <c:strRef>
              <c:f>'[Chart in Microsoft Word]trends'!$C$30</c:f>
              <c:strCache>
                <c:ptCount val="1"/>
                <c:pt idx="0">
                  <c:v>Apstiprināti projekti (kumulatīvi)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6289711123307912E-2"/>
                  <c:y val="-0.1022908116336741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EBB-4415-B260-C569FAC07B6E}"/>
                </c:ext>
              </c:extLst>
            </c:dLbl>
            <c:dLbl>
              <c:idx val="2"/>
              <c:layout>
                <c:manualLayout>
                  <c:x val="-5.6289711123307912E-2"/>
                  <c:y val="-4.47230495804239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EBB-4415-B260-C569FAC07B6E}"/>
                </c:ext>
              </c:extLst>
            </c:dLbl>
            <c:dLbl>
              <c:idx val="3"/>
              <c:layout>
                <c:manualLayout>
                  <c:x val="-5.6289711123307912E-2"/>
                  <c:y val="-8.7898871120361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EBB-4415-B260-C569FAC07B6E}"/>
                </c:ext>
              </c:extLst>
            </c:dLbl>
            <c:dLbl>
              <c:idx val="4"/>
              <c:layout>
                <c:manualLayout>
                  <c:x val="-5.6289711123307912E-2"/>
                  <c:y val="-3.99257360759864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EBB-4415-B260-C569FAC07B6E}"/>
                </c:ext>
              </c:extLst>
            </c:dLbl>
            <c:dLbl>
              <c:idx val="5"/>
              <c:layout>
                <c:manualLayout>
                  <c:x val="-5.6289711123308016E-2"/>
                  <c:y val="-8.31015576159240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EBB-4415-B260-C569FAC07B6E}"/>
                </c:ext>
              </c:extLst>
            </c:dLbl>
            <c:dLbl>
              <c:idx val="6"/>
              <c:layout>
                <c:manualLayout>
                  <c:x val="-6.1682727167530649E-2"/>
                  <c:y val="-4.47230495804239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EBB-4415-B260-C569FAC07B6E}"/>
                </c:ext>
              </c:extLst>
            </c:dLbl>
            <c:dLbl>
              <c:idx val="7"/>
              <c:layout>
                <c:manualLayout>
                  <c:x val="-5.6289711123307912E-2"/>
                  <c:y val="-7.83042441114865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EBB-4415-B260-C569FAC07B6E}"/>
                </c:ext>
              </c:extLst>
            </c:dLbl>
            <c:dLbl>
              <c:idx val="8"/>
              <c:layout>
                <c:manualLayout>
                  <c:x val="-5.0896695079085084E-2"/>
                  <c:y val="-4.95203630848614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EBB-4415-B260-C569FAC07B6E}"/>
                </c:ext>
              </c:extLst>
            </c:dLbl>
            <c:dLbl>
              <c:idx val="9"/>
              <c:layout>
                <c:manualLayout>
                  <c:x val="-1.8538598813748891E-2"/>
                  <c:y val="-6.39123035981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EBB-4415-B260-C569FAC07B6E}"/>
                </c:ext>
              </c:extLst>
            </c:dLbl>
            <c:spPr>
              <a:noFill/>
              <a:ln>
                <a:noFill/>
              </a:ln>
              <a:effectLst/>
            </c:spPr>
            <c:txPr>
              <a:bodyPr rot="0" spcFirstLastPara="1" vertOverflow="ellipsis" vert="horz" wrap="square" anchor="ctr" anchorCtr="1"/>
              <a:lstStyle/>
              <a:p>
                <a:pPr>
                  <a:defRPr sz="1100" b="1" i="0" u="none" strike="noStrike" kern="1200" baseline="0">
                    <a:solidFill>
                      <a:schemeClr val="accent5">
                        <a:lumMod val="7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Word]trends'!$B$31:$B$40</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Word]trends'!$C$31:$C$40</c:f>
              <c:numCache>
                <c:formatCode>#,##0</c:formatCode>
                <c:ptCount val="10"/>
                <c:pt idx="0">
                  <c:v>2528426528.7800007</c:v>
                </c:pt>
                <c:pt idx="1">
                  <c:v>2620175697.9200006</c:v>
                </c:pt>
                <c:pt idx="2">
                  <c:v>2715686960.02</c:v>
                </c:pt>
                <c:pt idx="3">
                  <c:v>2769843935.9200001</c:v>
                </c:pt>
                <c:pt idx="4">
                  <c:v>2812257455.96</c:v>
                </c:pt>
                <c:pt idx="5">
                  <c:v>2858726768.1399999</c:v>
                </c:pt>
                <c:pt idx="6">
                  <c:v>2934541408.5299997</c:v>
                </c:pt>
                <c:pt idx="7">
                  <c:v>2977712534.8000002</c:v>
                </c:pt>
                <c:pt idx="8">
                  <c:v>3001194202.5899997</c:v>
                </c:pt>
                <c:pt idx="9">
                  <c:v>3063498459.1099997</c:v>
                </c:pt>
              </c:numCache>
            </c:numRef>
          </c:val>
          <c:smooth val="0"/>
          <c:extLst>
            <c:ext xmlns:c16="http://schemas.microsoft.com/office/drawing/2014/chart" uri="{C3380CC4-5D6E-409C-BE32-E72D297353CC}">
              <c16:uniqueId val="{0000000B-DEBB-4415-B260-C569FAC07B6E}"/>
            </c:ext>
          </c:extLst>
        </c:ser>
        <c:dLbls>
          <c:showLegendKey val="0"/>
          <c:showVal val="1"/>
          <c:showCatName val="0"/>
          <c:showSerName val="0"/>
          <c:showPercent val="0"/>
          <c:showBubbleSize val="0"/>
        </c:dLbls>
        <c:marker val="1"/>
        <c:smooth val="0"/>
        <c:axId val="118349128"/>
        <c:axId val="118349520"/>
      </c:lineChart>
      <c:catAx>
        <c:axId val="11834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8349520"/>
        <c:crosses val="autoZero"/>
        <c:auto val="1"/>
        <c:lblAlgn val="ctr"/>
        <c:lblOffset val="100"/>
        <c:noMultiLvlLbl val="0"/>
      </c:catAx>
      <c:valAx>
        <c:axId val="118349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8349128"/>
        <c:crosses val="autoZero"/>
        <c:crossBetween val="between"/>
        <c:dispUnits>
          <c:builtInUnit val="millions"/>
        </c:dispUnits>
      </c:valAx>
      <c:valAx>
        <c:axId val="118349912"/>
        <c:scaling>
          <c:orientation val="minMax"/>
          <c:max val="220000000.00000003"/>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1120"/>
        <c:crosses val="max"/>
        <c:crossBetween val="between"/>
        <c:dispUnits>
          <c:builtInUnit val="millions"/>
        </c:dispUnits>
      </c:valAx>
      <c:catAx>
        <c:axId val="119771120"/>
        <c:scaling>
          <c:orientation val="minMax"/>
        </c:scaling>
        <c:delete val="1"/>
        <c:axPos val="b"/>
        <c:numFmt formatCode="General" sourceLinked="1"/>
        <c:majorTickMark val="out"/>
        <c:minorTickMark val="none"/>
        <c:tickLblPos val="nextTo"/>
        <c:crossAx val="11834991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'[Chart in Microsoft Word]trends'!$D$44</c:f>
              <c:strCache>
                <c:ptCount val="1"/>
                <c:pt idx="0">
                  <c:v>Noslēgti līgumi</c:v>
                </c:pt>
              </c:strCache>
            </c:strRef>
          </c:tx>
          <c:spPr>
            <a:solidFill>
              <a:schemeClr val="accent2"/>
            </a:solidFill>
            <a:ln>
              <a:noFill/>
            </a:ln>
            <a:effectLst/>
          </c:spPr>
          <c:invertIfNegative val="0"/>
          <c:dLbls>
            <c:dLbl>
              <c:idx val="1"/>
              <c:layout>
                <c:manualLayout>
                  <c:x val="1.2246458531514565E-2"/>
                  <c:y val="1.51730655386826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EA-46F7-BF44-88C3FBBB3422}"/>
                </c:ext>
              </c:extLst>
            </c:dLbl>
            <c:spPr>
              <a:noFill/>
              <a:ln>
                <a:noFill/>
              </a:ln>
              <a:effectLst/>
            </c:spPr>
            <c:txPr>
              <a:bodyPr rot="0" spcFirstLastPara="1" vertOverflow="ellipsis" vert="horz" wrap="square" anchor="ctr" anchorCtr="1"/>
              <a:lstStyle/>
              <a:p>
                <a:pPr>
                  <a:defRPr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Word]trends'!$B$45:$B$54</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Word]trends'!$D$45:$D$54</c:f>
              <c:numCache>
                <c:formatCode>#,##0</c:formatCode>
                <c:ptCount val="10"/>
                <c:pt idx="1">
                  <c:v>92708383.040000439</c:v>
                </c:pt>
                <c:pt idx="2">
                  <c:v>71891145.990000248</c:v>
                </c:pt>
                <c:pt idx="3">
                  <c:v>80916683.21999979</c:v>
                </c:pt>
                <c:pt idx="4">
                  <c:v>67661285.569999695</c:v>
                </c:pt>
                <c:pt idx="5">
                  <c:v>35829987.570000172</c:v>
                </c:pt>
                <c:pt idx="6">
                  <c:v>99700925.329999924</c:v>
                </c:pt>
                <c:pt idx="7">
                  <c:v>65113325.800000191</c:v>
                </c:pt>
                <c:pt idx="8">
                  <c:v>6812739.3200001717</c:v>
                </c:pt>
                <c:pt idx="9">
                  <c:v>21601211.439999104</c:v>
                </c:pt>
              </c:numCache>
            </c:numRef>
          </c:val>
          <c:extLst>
            <c:ext xmlns:c16="http://schemas.microsoft.com/office/drawing/2014/chart" uri="{C3380CC4-5D6E-409C-BE32-E72D297353CC}">
              <c16:uniqueId val="{00000001-B1EA-46F7-BF44-88C3FBBB3422}"/>
            </c:ext>
          </c:extLst>
        </c:ser>
        <c:dLbls>
          <c:showLegendKey val="0"/>
          <c:showVal val="1"/>
          <c:showCatName val="0"/>
          <c:showSerName val="0"/>
          <c:showPercent val="0"/>
          <c:showBubbleSize val="0"/>
        </c:dLbls>
        <c:gapWidth val="219"/>
        <c:axId val="119773080"/>
        <c:axId val="119772688"/>
      </c:barChart>
      <c:lineChart>
        <c:grouping val="standard"/>
        <c:varyColors val="0"/>
        <c:ser>
          <c:idx val="0"/>
          <c:order val="0"/>
          <c:tx>
            <c:strRef>
              <c:f>'[Chart in Microsoft Word]trends'!$C$44</c:f>
              <c:strCache>
                <c:ptCount val="1"/>
                <c:pt idx="0">
                  <c:v>Noslēgti līgumi (kumulatīvi)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6679444393371546E-2"/>
                  <c:y val="-0.1033173344435148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1EA-46F7-BF44-88C3FBBB3422}"/>
                </c:ext>
              </c:extLst>
            </c:dLbl>
            <c:dLbl>
              <c:idx val="2"/>
              <c:layout>
                <c:manualLayout>
                  <c:x val="-5.6679444393371546E-2"/>
                  <c:y val="-5.24784935690867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1EA-46F7-BF44-88C3FBBB3422}"/>
                </c:ext>
              </c:extLst>
            </c:dLbl>
            <c:dLbl>
              <c:idx val="3"/>
              <c:layout>
                <c:manualLayout>
                  <c:x val="-5.6679444393371546E-2"/>
                  <c:y val="-0.1084012185309576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EA-46F7-BF44-88C3FBBB3422}"/>
                </c:ext>
              </c:extLst>
            </c:dLbl>
            <c:dLbl>
              <c:idx val="4"/>
              <c:layout>
                <c:manualLayout>
                  <c:x val="-5.6679444393371643E-2"/>
                  <c:y val="-5.24784935690867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1EA-46F7-BF44-88C3FBBB3422}"/>
                </c:ext>
              </c:extLst>
            </c:dLbl>
            <c:dLbl>
              <c:idx val="5"/>
              <c:layout>
                <c:manualLayout>
                  <c:x val="-5.6679444393371546E-2"/>
                  <c:y val="-9.31495662686292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1EA-46F7-BF44-88C3FBBB3422}"/>
                </c:ext>
              </c:extLst>
            </c:dLbl>
            <c:dLbl>
              <c:idx val="6"/>
              <c:layout>
                <c:manualLayout>
                  <c:x val="-5.6679444393371546E-2"/>
                  <c:y val="-4.23107253942011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1EA-46F7-BF44-88C3FBBB3422}"/>
                </c:ext>
              </c:extLst>
            </c:dLbl>
            <c:dLbl>
              <c:idx val="7"/>
              <c:layout>
                <c:manualLayout>
                  <c:x val="-6.210980008166913E-2"/>
                  <c:y val="-7.789791400630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1EA-46F7-BF44-88C3FBBB3422}"/>
                </c:ext>
              </c:extLst>
            </c:dLbl>
            <c:dLbl>
              <c:idx val="9"/>
              <c:layout>
                <c:manualLayout>
                  <c:x val="-2.4097310263586143E-2"/>
                  <c:y val="-6.7730145831415206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3491718707575352E-2"/>
                      <c:h val="7.9537566700959531E-2"/>
                    </c:manualLayout>
                  </c15:layout>
                </c:ext>
                <c:ext xmlns:c16="http://schemas.microsoft.com/office/drawing/2014/chart" uri="{C3380CC4-5D6E-409C-BE32-E72D297353CC}">
                  <c16:uniqueId val="{00000009-B1EA-46F7-BF44-88C3FBBB3422}"/>
                </c:ext>
              </c:extLst>
            </c:dLbl>
            <c:spPr>
              <a:noFill/>
              <a:ln>
                <a:noFill/>
              </a:ln>
              <a:effectLst/>
            </c:spPr>
            <c:txPr>
              <a:bodyPr rot="0" spcFirstLastPara="1" vertOverflow="ellipsis" vert="horz" wrap="square" anchor="ctr" anchorCtr="1"/>
              <a:lstStyle/>
              <a:p>
                <a:pPr>
                  <a:defRPr sz="1100" b="1" i="0" u="none" strike="noStrike" kern="1200" baseline="0">
                    <a:solidFill>
                      <a:schemeClr val="accent5">
                        <a:lumMod val="7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Word]trends'!$B$45:$B$54</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Word]trends'!$C$45:$C$54</c:f>
              <c:numCache>
                <c:formatCode>#,##0</c:formatCode>
                <c:ptCount val="10"/>
                <c:pt idx="0">
                  <c:v>2417341740.8199997</c:v>
                </c:pt>
                <c:pt idx="1">
                  <c:v>2510050123.8600001</c:v>
                </c:pt>
                <c:pt idx="2">
                  <c:v>2581941269.8500004</c:v>
                </c:pt>
                <c:pt idx="3">
                  <c:v>2662857953.0700002</c:v>
                </c:pt>
                <c:pt idx="4">
                  <c:v>2730519238.6399999</c:v>
                </c:pt>
                <c:pt idx="5">
                  <c:v>2766349226.21</c:v>
                </c:pt>
                <c:pt idx="6">
                  <c:v>2866050151.54</c:v>
                </c:pt>
                <c:pt idx="7">
                  <c:v>2931163477.3400002</c:v>
                </c:pt>
                <c:pt idx="8">
                  <c:v>2937976216.6600003</c:v>
                </c:pt>
                <c:pt idx="9">
                  <c:v>2959577428.0999994</c:v>
                </c:pt>
              </c:numCache>
            </c:numRef>
          </c:val>
          <c:smooth val="0"/>
          <c:extLst>
            <c:ext xmlns:c16="http://schemas.microsoft.com/office/drawing/2014/chart" uri="{C3380CC4-5D6E-409C-BE32-E72D297353CC}">
              <c16:uniqueId val="{0000000A-B1EA-46F7-BF44-88C3FBBB3422}"/>
            </c:ext>
          </c:extLst>
        </c:ser>
        <c:dLbls>
          <c:showLegendKey val="0"/>
          <c:showVal val="1"/>
          <c:showCatName val="0"/>
          <c:showSerName val="0"/>
          <c:showPercent val="0"/>
          <c:showBubbleSize val="0"/>
        </c:dLbls>
        <c:marker val="1"/>
        <c:smooth val="0"/>
        <c:axId val="119771904"/>
        <c:axId val="119772296"/>
      </c:lineChart>
      <c:catAx>
        <c:axId val="11977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2296"/>
        <c:crosses val="autoZero"/>
        <c:auto val="1"/>
        <c:lblAlgn val="ctr"/>
        <c:lblOffset val="100"/>
        <c:noMultiLvlLbl val="0"/>
      </c:catAx>
      <c:valAx>
        <c:axId val="119772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1904"/>
        <c:crosses val="autoZero"/>
        <c:crossBetween val="between"/>
        <c:dispUnits>
          <c:builtInUnit val="millions"/>
        </c:dispUnits>
      </c:valAx>
      <c:valAx>
        <c:axId val="119772688"/>
        <c:scaling>
          <c:orientation val="minMax"/>
          <c:max val="220000000.00000003"/>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3080"/>
        <c:crosses val="max"/>
        <c:crossBetween val="between"/>
        <c:dispUnits>
          <c:builtInUnit val="millions"/>
        </c:dispUnits>
      </c:valAx>
      <c:catAx>
        <c:axId val="119773080"/>
        <c:scaling>
          <c:orientation val="minMax"/>
        </c:scaling>
        <c:delete val="1"/>
        <c:axPos val="b"/>
        <c:numFmt formatCode="General" sourceLinked="1"/>
        <c:majorTickMark val="out"/>
        <c:minorTickMark val="none"/>
        <c:tickLblPos val="nextTo"/>
        <c:crossAx val="11977268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'[Chart in Microsoft Word]trends'!$D$57</c:f>
              <c:strCache>
                <c:ptCount val="1"/>
                <c:pt idx="0">
                  <c:v>Veikti maksājumi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Word]trends'!$B$58:$B$67</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Word]trends'!$D$58:$D$67</c:f>
              <c:numCache>
                <c:formatCode>#,##0</c:formatCode>
                <c:ptCount val="10"/>
                <c:pt idx="1">
                  <c:v>23505073.860000014</c:v>
                </c:pt>
                <c:pt idx="2">
                  <c:v>42772207.350000143</c:v>
                </c:pt>
                <c:pt idx="3">
                  <c:v>43929670.7099998</c:v>
                </c:pt>
                <c:pt idx="4">
                  <c:v>34978266.990000129</c:v>
                </c:pt>
                <c:pt idx="5">
                  <c:v>46780630</c:v>
                </c:pt>
                <c:pt idx="6">
                  <c:v>49020450.899999857</c:v>
                </c:pt>
                <c:pt idx="7">
                  <c:v>47157455.940000176</c:v>
                </c:pt>
                <c:pt idx="8">
                  <c:v>78056350.51000011</c:v>
                </c:pt>
                <c:pt idx="9">
                  <c:v>45232595.939999819</c:v>
                </c:pt>
              </c:numCache>
            </c:numRef>
          </c:val>
          <c:extLst>
            <c:ext xmlns:c16="http://schemas.microsoft.com/office/drawing/2014/chart" uri="{C3380CC4-5D6E-409C-BE32-E72D297353CC}">
              <c16:uniqueId val="{00000000-D38A-4ACB-9ED5-9285EEB25D34}"/>
            </c:ext>
          </c:extLst>
        </c:ser>
        <c:dLbls>
          <c:showLegendKey val="0"/>
          <c:showVal val="1"/>
          <c:showCatName val="0"/>
          <c:showSerName val="0"/>
          <c:showPercent val="0"/>
          <c:showBubbleSize val="0"/>
        </c:dLbls>
        <c:gapWidth val="219"/>
        <c:axId val="119857920"/>
        <c:axId val="119774648"/>
      </c:barChart>
      <c:lineChart>
        <c:grouping val="standard"/>
        <c:varyColors val="0"/>
        <c:ser>
          <c:idx val="0"/>
          <c:order val="0"/>
          <c:tx>
            <c:strRef>
              <c:f>'[Chart in Microsoft Word]trends'!$C$57</c:f>
              <c:strCache>
                <c:ptCount val="1"/>
                <c:pt idx="0">
                  <c:v>Veikti maksājumi (kumulatīvi)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1" i="0" u="none" strike="noStrike" kern="1200" baseline="0">
                    <a:solidFill>
                      <a:schemeClr val="accent5">
                        <a:lumMod val="7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Word]trends'!$B$58:$B$67</c:f>
              <c:strCache>
                <c:ptCount val="10"/>
                <c:pt idx="0">
                  <c:v>Dati līdz 31.12.2017</c:v>
                </c:pt>
                <c:pt idx="1">
                  <c:v>Janvāris</c:v>
                </c:pt>
                <c:pt idx="2">
                  <c:v>Februāris</c:v>
                </c:pt>
                <c:pt idx="3">
                  <c:v>Marts</c:v>
                </c:pt>
                <c:pt idx="4">
                  <c:v>Aprīlis</c:v>
                </c:pt>
                <c:pt idx="5">
                  <c:v>Maijs</c:v>
                </c:pt>
                <c:pt idx="6">
                  <c:v>Jūnijs</c:v>
                </c:pt>
                <c:pt idx="7">
                  <c:v>Jūlijs</c:v>
                </c:pt>
                <c:pt idx="8">
                  <c:v>Augusts</c:v>
                </c:pt>
                <c:pt idx="9">
                  <c:v>Septembris</c:v>
                </c:pt>
              </c:strCache>
            </c:strRef>
          </c:cat>
          <c:val>
            <c:numRef>
              <c:f>'[Chart in Microsoft Word]trends'!$C$58:$C$67</c:f>
              <c:numCache>
                <c:formatCode>#,##0</c:formatCode>
                <c:ptCount val="10"/>
                <c:pt idx="0">
                  <c:v>587858703.82999992</c:v>
                </c:pt>
                <c:pt idx="1">
                  <c:v>611363777.68999994</c:v>
                </c:pt>
                <c:pt idx="2">
                  <c:v>654135985.04000008</c:v>
                </c:pt>
                <c:pt idx="3">
                  <c:v>698065655.74999988</c:v>
                </c:pt>
                <c:pt idx="4">
                  <c:v>733043922.74000001</c:v>
                </c:pt>
                <c:pt idx="5">
                  <c:v>779824552.74000001</c:v>
                </c:pt>
                <c:pt idx="6">
                  <c:v>828845003.63999987</c:v>
                </c:pt>
                <c:pt idx="7">
                  <c:v>876002459.58000004</c:v>
                </c:pt>
                <c:pt idx="8">
                  <c:v>954058810.09000015</c:v>
                </c:pt>
                <c:pt idx="9">
                  <c:v>999291406.02999997</c:v>
                </c:pt>
              </c:numCache>
            </c:numRef>
          </c:val>
          <c:smooth val="0"/>
          <c:extLst>
            <c:ext xmlns:c16="http://schemas.microsoft.com/office/drawing/2014/chart" uri="{C3380CC4-5D6E-409C-BE32-E72D297353CC}">
              <c16:uniqueId val="{00000001-D38A-4ACB-9ED5-9285EEB25D34}"/>
            </c:ext>
          </c:extLst>
        </c:ser>
        <c:dLbls>
          <c:showLegendKey val="0"/>
          <c:showVal val="1"/>
          <c:showCatName val="0"/>
          <c:showSerName val="0"/>
          <c:showPercent val="0"/>
          <c:showBubbleSize val="0"/>
        </c:dLbls>
        <c:marker val="1"/>
        <c:smooth val="0"/>
        <c:axId val="119773864"/>
        <c:axId val="119774256"/>
      </c:lineChart>
      <c:catAx>
        <c:axId val="11977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4256"/>
        <c:crosses val="autoZero"/>
        <c:auto val="1"/>
        <c:lblAlgn val="ctr"/>
        <c:lblOffset val="100"/>
        <c:noMultiLvlLbl val="0"/>
      </c:catAx>
      <c:valAx>
        <c:axId val="11977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773864"/>
        <c:crosses val="autoZero"/>
        <c:crossBetween val="between"/>
        <c:dispUnits>
          <c:builtInUnit val="millions"/>
        </c:dispUnits>
      </c:valAx>
      <c:valAx>
        <c:axId val="119774648"/>
        <c:scaling>
          <c:orientation val="minMax"/>
          <c:max val="220000000.00000003"/>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19857920"/>
        <c:crosses val="max"/>
        <c:crossBetween val="between"/>
        <c:dispUnits>
          <c:builtInUnit val="millions"/>
        </c:dispUnits>
      </c:valAx>
      <c:catAx>
        <c:axId val="119857920"/>
        <c:scaling>
          <c:orientation val="minMax"/>
        </c:scaling>
        <c:delete val="1"/>
        <c:axPos val="b"/>
        <c:numFmt formatCode="General" sourceLinked="1"/>
        <c:majorTickMark val="out"/>
        <c:minorTickMark val="none"/>
        <c:tickLblPos val="nextTo"/>
        <c:crossAx val="11977464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7532452108644"/>
          <c:y val="1.1442279906094541E-2"/>
          <c:w val="0.8623245897234777"/>
          <c:h val="0.93635822680058567"/>
        </c:manualLayout>
      </c:layout>
      <c:barChart>
        <c:barDir val="bar"/>
        <c:grouping val="stacked"/>
        <c:varyColors val="0"/>
        <c:ser>
          <c:idx val="0"/>
          <c:order val="0"/>
          <c:tx>
            <c:strRef>
              <c:f>Sheet3!$B$41</c:f>
              <c:strCache>
                <c:ptCount val="1"/>
                <c:pt idx="0">
                  <c:v>Iesniegti pirms termiņa</c:v>
                </c:pt>
              </c:strCache>
            </c:strRef>
          </c:tx>
          <c:spPr>
            <a:solidFill>
              <a:srgbClr val="4BACC6">
                <a:lumMod val="60000"/>
                <a:lumOff val="40000"/>
              </a:srgbClr>
            </a:solidFill>
            <a:ln>
              <a:noFill/>
            </a:ln>
            <a:effectLst/>
          </c:spPr>
          <c:invertIfNegative val="0"/>
          <c:dLbls>
            <c:dLbl>
              <c:idx val="0"/>
              <c:layout>
                <c:manualLayout>
                  <c:x val="1.5687859223076549E-2"/>
                  <c:y val="-4.2932974582427494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mn-cs"/>
                      </a:defRPr>
                    </a:pPr>
                    <a:fld id="{4290AC55-FBB5-478C-9EAE-D9E6717238B4}" type="VALUE">
                      <a:rPr lang="en-US"/>
                      <a:pPr>
                        <a:defRPr/>
                      </a:pPr>
                      <a:t>[VALUE]</a:t>
                    </a:fld>
                    <a:r>
                      <a:rPr lang="en-US"/>
                      <a:t> (2)</a:t>
                    </a:r>
                  </a:p>
                </c:rich>
              </c:tx>
              <c:spPr>
                <a:noFill/>
                <a:ln>
                  <a:no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5.5935205228092935E-2"/>
                      <c:h val="5.7290642920017433E-2"/>
                    </c:manualLayout>
                  </c15:layout>
                  <c15:dlblFieldTable/>
                  <c15:showDataLabelsRange val="0"/>
                </c:ext>
                <c:ext xmlns:c16="http://schemas.microsoft.com/office/drawing/2014/chart" uri="{C3380CC4-5D6E-409C-BE32-E72D297353CC}">
                  <c16:uniqueId val="{00000000-0802-40F4-A8B5-0F43B4D826BC}"/>
                </c:ext>
              </c:extLst>
            </c:dLbl>
            <c:dLbl>
              <c:idx val="1"/>
              <c:layout>
                <c:manualLayout>
                  <c:x val="4.4428719139717923E-2"/>
                  <c:y val="-3.5101514015087563E-2"/>
                </c:manualLayout>
              </c:layout>
              <c:tx>
                <c:rich>
                  <a:bodyPr/>
                  <a:lstStyle/>
                  <a:p>
                    <a:fld id="{185F5691-7071-43F9-B27C-04F0C558E93A}" type="VALUE">
                      <a:rPr lang="en-US" baseline="0">
                        <a:solidFill>
                          <a:schemeClr val="tx1"/>
                        </a:solidFill>
                      </a:rPr>
                      <a:pPr/>
                      <a:t>[VALUE]</a:t>
                    </a:fld>
                    <a:r>
                      <a:rPr lang="en-US" dirty="0">
                        <a:solidFill>
                          <a:schemeClr val="tx1"/>
                        </a:solidFill>
                      </a:rPr>
                      <a:t> </a:t>
                    </a:r>
                    <a:r>
                      <a:rPr lang="en-US" dirty="0" smtClean="0">
                        <a:solidFill>
                          <a:schemeClr val="tx1"/>
                        </a:solidFill>
                      </a:rPr>
                      <a:t>(3</a:t>
                    </a:r>
                    <a:r>
                      <a:rPr lang="en-US" dirty="0">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layout>
                    <c:manualLayout>
                      <c:w val="6.1562492160369277E-2"/>
                      <c:h val="3.4736952304444804E-2"/>
                    </c:manualLayout>
                  </c15:layout>
                  <c15:dlblFieldTable/>
                  <c15:showDataLabelsRange val="0"/>
                </c:ext>
                <c:ext xmlns:c16="http://schemas.microsoft.com/office/drawing/2014/chart" uri="{C3380CC4-5D6E-409C-BE32-E72D297353CC}">
                  <c16:uniqueId val="{00000001-0802-40F4-A8B5-0F43B4D826BC}"/>
                </c:ext>
              </c:extLst>
            </c:dLbl>
            <c:dLbl>
              <c:idx val="2"/>
              <c:layout>
                <c:manualLayout>
                  <c:x val="1.471037634305954E-2"/>
                  <c:y val="4.2540770283198595E-2"/>
                </c:manualLayout>
              </c:layout>
              <c:tx>
                <c:rich>
                  <a:bodyPr/>
                  <a:lstStyle/>
                  <a:p>
                    <a:fld id="{D867FC3B-2898-4385-AFF2-E90EB9988868}" type="VALUE">
                      <a:rPr lang="en-US"/>
                      <a:pPr/>
                      <a:t>[VALUE]</a:t>
                    </a:fld>
                    <a:r>
                      <a:rPr lang="en-US" dirty="0"/>
                      <a:t> (</a:t>
                    </a:r>
                    <a:r>
                      <a:rPr lang="en-US" dirty="0" smtClean="0"/>
                      <a:t>3)</a:t>
                    </a:r>
                  </a:p>
                </c:rich>
              </c:tx>
              <c:showLegendKey val="0"/>
              <c:showVal val="1"/>
              <c:showCatName val="0"/>
              <c:showSerName val="0"/>
              <c:showPercent val="0"/>
              <c:showBubbleSize val="0"/>
              <c:extLst>
                <c:ext xmlns:c15="http://schemas.microsoft.com/office/drawing/2012/chart" uri="{CE6537A1-D6FC-4f65-9D91-7224C49458BB}">
                  <c15:layout>
                    <c:manualLayout>
                      <c:w val="6.4759941547713334E-2"/>
                      <c:h val="6.4844290805295135E-2"/>
                    </c:manualLayout>
                  </c15:layout>
                  <c15:dlblFieldTable/>
                  <c15:showDataLabelsRange val="0"/>
                </c:ext>
                <c:ext xmlns:c16="http://schemas.microsoft.com/office/drawing/2014/chart" uri="{C3380CC4-5D6E-409C-BE32-E72D297353CC}">
                  <c16:uniqueId val="{00000002-0802-40F4-A8B5-0F43B4D826BC}"/>
                </c:ext>
              </c:extLst>
            </c:dLbl>
            <c:dLbl>
              <c:idx val="3"/>
              <c:layout>
                <c:manualLayout>
                  <c:x val="2.3618809020831247E-2"/>
                  <c:y val="3.4284942841846834E-2"/>
                </c:manualLayout>
              </c:layout>
              <c:tx>
                <c:rich>
                  <a:bodyPr/>
                  <a:lstStyle/>
                  <a:p>
                    <a:fld id="{37E492A0-434E-4907-A334-04874DF05189}" type="VALUE">
                      <a:rPr lang="en-US"/>
                      <a:pPr/>
                      <a:t>[VALUE]</a:t>
                    </a:fld>
                    <a:r>
                      <a:rPr lang="en-US" dirty="0"/>
                      <a:t> </a:t>
                    </a:r>
                    <a:r>
                      <a:rPr lang="en-US" dirty="0" smtClean="0"/>
                      <a:t>(14)</a:t>
                    </a:r>
                  </a:p>
                </c:rich>
              </c:tx>
              <c:showLegendKey val="0"/>
              <c:showVal val="1"/>
              <c:showCatName val="0"/>
              <c:showSerName val="0"/>
              <c:showPercent val="0"/>
              <c:showBubbleSize val="0"/>
              <c:extLst>
                <c:ext xmlns:c15="http://schemas.microsoft.com/office/drawing/2012/chart" uri="{CE6537A1-D6FC-4f65-9D91-7224C49458BB}">
                  <c15:layout>
                    <c:manualLayout>
                      <c:w val="8.2883007813346371E-2"/>
                      <c:h val="5.9225826353379127E-2"/>
                    </c:manualLayout>
                  </c15:layout>
                  <c15:dlblFieldTable/>
                  <c15:showDataLabelsRange val="0"/>
                </c:ext>
                <c:ext xmlns:c16="http://schemas.microsoft.com/office/drawing/2014/chart" uri="{C3380CC4-5D6E-409C-BE32-E72D297353CC}">
                  <c16:uniqueId val="{00000003-0802-40F4-A8B5-0F43B4D826BC}"/>
                </c:ext>
              </c:extLst>
            </c:dLbl>
            <c:dLbl>
              <c:idx val="4"/>
              <c:layout>
                <c:manualLayout>
                  <c:x val="9.8761045072998238E-3"/>
                  <c:y val="3.3080277315933118E-3"/>
                </c:manualLayout>
              </c:layout>
              <c:tx>
                <c:rich>
                  <a:bodyPr/>
                  <a:lstStyle/>
                  <a:p>
                    <a:fld id="{1057AC4E-40A0-45B5-8907-65DBF5A565E2}" type="VALUE">
                      <a:rPr lang="en-US" smtClean="0"/>
                      <a:pPr/>
                      <a:t>[VALUE]</a:t>
                    </a:fld>
                    <a:r>
                      <a:rPr lang="en-US" smtClean="0"/>
                      <a:t> </a:t>
                    </a:r>
                    <a:r>
                      <a:rPr lang="en-US" dirty="0" smtClean="0"/>
                      <a:t>(20)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0802-40F4-A8B5-0F43B4D826BC}"/>
                </c:ext>
              </c:extLst>
            </c:dLbl>
            <c:dLbl>
              <c:idx val="5"/>
              <c:layout/>
              <c:tx>
                <c:rich>
                  <a:bodyPr/>
                  <a:lstStyle/>
                  <a:p>
                    <a:fld id="{BDD855CD-E1FF-481B-98A9-D5ECBA5A9EF6}" type="VALUE">
                      <a:rPr lang="en-US" smtClean="0"/>
                      <a:pPr/>
                      <a:t>[VALUE]</a:t>
                    </a:fld>
                    <a:r>
                      <a:rPr lang="en-US" smtClean="0"/>
                      <a:t> </a:t>
                    </a:r>
                    <a:r>
                      <a:rPr lang="en-US" dirty="0" smtClean="0"/>
                      <a:t>(23)</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0802-40F4-A8B5-0F43B4D826BC}"/>
                </c:ext>
              </c:extLst>
            </c:dLbl>
            <c:dLbl>
              <c:idx val="6"/>
              <c:layout>
                <c:manualLayout>
                  <c:x val="0"/>
                  <c:y val="-1.689908452203534E-2"/>
                </c:manualLayout>
              </c:layout>
              <c:tx>
                <c:rich>
                  <a:bodyPr/>
                  <a:lstStyle/>
                  <a:p>
                    <a:fld id="{BD496B2E-1212-456D-AE6C-C3FC6FDB25BA}" type="VALUE">
                      <a:rPr lang="en-US"/>
                      <a:pPr/>
                      <a:t>[VALUE]</a:t>
                    </a:fld>
                    <a:r>
                      <a:rPr lang="en-US" dirty="0"/>
                      <a:t> </a:t>
                    </a:r>
                    <a:r>
                      <a:rPr lang="en-US" dirty="0" smtClean="0"/>
                      <a:t>(26)</a:t>
                    </a:r>
                  </a:p>
                  <a:p>
                    <a:endParaRPr lang="lv-LV"/>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0802-40F4-A8B5-0F43B4D826BC}"/>
                </c:ext>
              </c:extLst>
            </c:dLbl>
            <c:dLbl>
              <c:idx val="7"/>
              <c:layout/>
              <c:tx>
                <c:rich>
                  <a:bodyPr/>
                  <a:lstStyle/>
                  <a:p>
                    <a:fld id="{D84A5F88-64E2-4A3F-BA16-2C51C0FC8AE0}" type="VALUE">
                      <a:rPr lang="en-US" smtClean="0"/>
                      <a:pPr/>
                      <a:t>[VALUE]</a:t>
                    </a:fld>
                    <a:r>
                      <a:rPr lang="en-US" smtClean="0"/>
                      <a:t> </a:t>
                    </a:r>
                    <a:r>
                      <a:rPr lang="en-US" dirty="0" smtClean="0"/>
                      <a:t>(26)</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0802-40F4-A8B5-0F43B4D826BC}"/>
                </c:ext>
              </c:extLst>
            </c:dLbl>
            <c:dLbl>
              <c:idx val="8"/>
              <c:layout/>
              <c:tx>
                <c:rich>
                  <a:bodyPr/>
                  <a:lstStyle/>
                  <a:p>
                    <a:fld id="{AFBE0B29-BECE-47B2-9400-5687CF042858}" type="VALUE">
                      <a:rPr lang="en-US" smtClean="0"/>
                      <a:pPr/>
                      <a:t>[VALUE]</a:t>
                    </a:fld>
                    <a:r>
                      <a:rPr lang="en-US" smtClean="0"/>
                      <a:t> </a:t>
                    </a:r>
                    <a:r>
                      <a:rPr lang="en-US" dirty="0" smtClean="0"/>
                      <a:t>(26)</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0802-40F4-A8B5-0F43B4D826BC}"/>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1F497D"/>
                      </a:solidFill>
                      <a:round/>
                    </a:ln>
                    <a:effectLst/>
                  </c:spPr>
                </c15:leaderLines>
              </c:ext>
            </c:extLst>
          </c:dLbls>
          <c:cat>
            <c:strRef>
              <c:f>Sheet3!$A$42:$A$50</c:f>
              <c:strCache>
                <c:ptCount val="9"/>
                <c:pt idx="0">
                  <c:v>līdz 
19.02.2018
∑ 28 MEUR</c:v>
                </c:pt>
                <c:pt idx="1">
                  <c:v>līdz
 09.03.2018
∑ 402 MEUR</c:v>
                </c:pt>
                <c:pt idx="2">
                  <c:v>līdz
 04.04.2018 
∑ 471 MEUR</c:v>
                </c:pt>
                <c:pt idx="3">
                  <c:v>līdz
 14.05.2018
∑ 503 MEUR</c:v>
                </c:pt>
                <c:pt idx="4">
                  <c:v>līdz
 07.06.2018
∑ 493 MEUR</c:v>
                </c:pt>
                <c:pt idx="5">
                  <c:v>līdz
 11.07.2018
∑ 517 MEUR</c:v>
                </c:pt>
                <c:pt idx="6">
                  <c:v>līdz
 17.08.2018
∑ 524 MEUR</c:v>
                </c:pt>
                <c:pt idx="7">
                  <c:v>līdz
05.09.2018
∑ 527 MEUR</c:v>
                </c:pt>
                <c:pt idx="8">
                  <c:v>līdz
15.10.2018
∑ 544 MEUR</c:v>
                </c:pt>
              </c:strCache>
            </c:strRef>
          </c:cat>
          <c:val>
            <c:numRef>
              <c:f>Sheet3!$B$42:$B$50</c:f>
              <c:numCache>
                <c:formatCode>#,##0</c:formatCode>
                <c:ptCount val="9"/>
                <c:pt idx="0">
                  <c:v>2620626</c:v>
                </c:pt>
                <c:pt idx="1">
                  <c:v>3028626</c:v>
                </c:pt>
                <c:pt idx="2">
                  <c:v>3028626</c:v>
                </c:pt>
                <c:pt idx="3">
                  <c:v>16755933.939999999</c:v>
                </c:pt>
                <c:pt idx="4">
                  <c:v>24963987.330000002</c:v>
                </c:pt>
                <c:pt idx="5">
                  <c:v>36020093.100000001</c:v>
                </c:pt>
                <c:pt idx="6">
                  <c:v>37009493.100000009</c:v>
                </c:pt>
                <c:pt idx="7">
                  <c:v>37009493.100000009</c:v>
                </c:pt>
                <c:pt idx="8">
                  <c:v>37009493.100000009</c:v>
                </c:pt>
              </c:numCache>
            </c:numRef>
          </c:val>
          <c:extLst>
            <c:ext xmlns:c16="http://schemas.microsoft.com/office/drawing/2014/chart" uri="{C3380CC4-5D6E-409C-BE32-E72D297353CC}">
              <c16:uniqueId val="{00000009-0802-40F4-A8B5-0F43B4D826BC}"/>
            </c:ext>
          </c:extLst>
        </c:ser>
        <c:ser>
          <c:idx val="1"/>
          <c:order val="1"/>
          <c:tx>
            <c:strRef>
              <c:f>Sheet3!$C$41</c:f>
              <c:strCache>
                <c:ptCount val="1"/>
                <c:pt idx="0">
                  <c:v>Iesniegti termiņā</c:v>
                </c:pt>
              </c:strCache>
            </c:strRef>
          </c:tx>
          <c:spPr>
            <a:solidFill>
              <a:srgbClr val="00B050"/>
            </a:solidFill>
            <a:ln>
              <a:noFill/>
            </a:ln>
            <a:effectLst/>
          </c:spPr>
          <c:invertIfNegative val="0"/>
          <c:dLbls>
            <c:dLbl>
              <c:idx val="0"/>
              <c:layout>
                <c:manualLayout>
                  <c:x val="4.8654820163351001E-2"/>
                  <c:y val="4.4283220667789051E-2"/>
                </c:manualLayout>
              </c:layout>
              <c:tx>
                <c:rich>
                  <a:bodyPr/>
                  <a:lstStyle/>
                  <a:p>
                    <a:fld id="{AF2D0AA1-F4FC-40FF-8F4E-74DA94C33EE9}" type="VALUE">
                      <a:rPr lang="en-US" baseline="0">
                        <a:solidFill>
                          <a:srgbClr val="00B050"/>
                        </a:solidFill>
                      </a:rPr>
                      <a:pPr/>
                      <a:t>[VALUE]</a:t>
                    </a:fld>
                    <a:r>
                      <a:rPr lang="en-US" dirty="0"/>
                      <a:t> </a:t>
                    </a:r>
                    <a:r>
                      <a:rPr lang="en-US" dirty="0" smtClean="0"/>
                      <a:t>(23)</a:t>
                    </a:r>
                  </a:p>
                </c:rich>
              </c:tx>
              <c:showLegendKey val="0"/>
              <c:showVal val="1"/>
              <c:showCatName val="0"/>
              <c:showSerName val="0"/>
              <c:showPercent val="0"/>
              <c:showBubbleSize val="0"/>
              <c:extLst>
                <c:ext xmlns:c15="http://schemas.microsoft.com/office/drawing/2012/chart" uri="{CE6537A1-D6FC-4f65-9D91-7224C49458BB}">
                  <c15:layout>
                    <c:manualLayout>
                      <c:w val="7.210399561339062E-2"/>
                      <c:h val="4.5868407783750516E-2"/>
                    </c:manualLayout>
                  </c15:layout>
                  <c15:dlblFieldTable/>
                  <c15:showDataLabelsRange val="0"/>
                </c:ext>
                <c:ext xmlns:c16="http://schemas.microsoft.com/office/drawing/2014/chart" uri="{C3380CC4-5D6E-409C-BE32-E72D297353CC}">
                  <c16:uniqueId val="{0000000A-0802-40F4-A8B5-0F43B4D826BC}"/>
                </c:ext>
              </c:extLst>
            </c:dLbl>
            <c:dLbl>
              <c:idx val="1"/>
              <c:layout/>
              <c:tx>
                <c:rich>
                  <a:bodyPr/>
                  <a:lstStyle/>
                  <a:p>
                    <a:fld id="{82706E20-213A-41B5-B5A5-A564B22C4B66}" type="VALUE">
                      <a:rPr lang="en-US"/>
                      <a:pPr/>
                      <a:t>[VALUE]</a:t>
                    </a:fld>
                    <a:r>
                      <a:rPr lang="en-US" dirty="0"/>
                      <a:t> (</a:t>
                    </a:r>
                    <a:r>
                      <a:rPr lang="en-US" dirty="0" smtClean="0"/>
                      <a:t>28)</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0802-40F4-A8B5-0F43B4D826BC}"/>
                </c:ext>
              </c:extLst>
            </c:dLbl>
            <c:dLbl>
              <c:idx val="2"/>
              <c:layout/>
              <c:tx>
                <c:rich>
                  <a:bodyPr/>
                  <a:lstStyle/>
                  <a:p>
                    <a:fld id="{BF6D856B-341B-4E4F-AC89-8ADC6627855F}" type="VALUE">
                      <a:rPr lang="en-US"/>
                      <a:pPr/>
                      <a:t>[VALUE]</a:t>
                    </a:fld>
                    <a:r>
                      <a:rPr lang="en-US" dirty="0"/>
                      <a:t> </a:t>
                    </a:r>
                    <a:r>
                      <a:rPr lang="en-US" dirty="0" smtClean="0"/>
                      <a:t>(44)</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0802-40F4-A8B5-0F43B4D826BC}"/>
                </c:ext>
              </c:extLst>
            </c:dLbl>
            <c:dLbl>
              <c:idx val="3"/>
              <c:layout/>
              <c:tx>
                <c:rich>
                  <a:bodyPr/>
                  <a:lstStyle/>
                  <a:p>
                    <a:fld id="{03B0C243-739F-479D-A14E-AEE3DD90245D}" type="VALUE">
                      <a:rPr lang="en-US"/>
                      <a:pPr/>
                      <a:t>[VALUE]</a:t>
                    </a:fld>
                    <a:r>
                      <a:rPr lang="en-US" dirty="0"/>
                      <a:t> (</a:t>
                    </a:r>
                    <a:r>
                      <a:rPr lang="en-US" dirty="0" smtClean="0"/>
                      <a:t>51)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0802-40F4-A8B5-0F43B4D826BC}"/>
                </c:ext>
              </c:extLst>
            </c:dLbl>
            <c:dLbl>
              <c:idx val="4"/>
              <c:layout/>
              <c:tx>
                <c:rich>
                  <a:bodyPr/>
                  <a:lstStyle/>
                  <a:p>
                    <a:fld id="{66096EC4-22F4-415A-812F-543B136629D5}" type="VALUE">
                      <a:rPr lang="en-US" smtClean="0"/>
                      <a:pPr/>
                      <a:t>[VALUE]</a:t>
                    </a:fld>
                    <a:r>
                      <a:rPr lang="en-US" smtClean="0"/>
                      <a:t> </a:t>
                    </a:r>
                    <a:r>
                      <a:rPr lang="en-US" dirty="0" smtClean="0"/>
                      <a:t>(58)</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0802-40F4-A8B5-0F43B4D826BC}"/>
                </c:ext>
              </c:extLst>
            </c:dLbl>
            <c:dLbl>
              <c:idx val="5"/>
              <c:layout/>
              <c:tx>
                <c:rich>
                  <a:bodyPr/>
                  <a:lstStyle/>
                  <a:p>
                    <a:fld id="{F39F1CCC-5297-4865-A08C-F83353BCB13F}" type="VALUE">
                      <a:rPr lang="en-US" smtClean="0"/>
                      <a:pPr/>
                      <a:t>[VALUE]</a:t>
                    </a:fld>
                    <a:r>
                      <a:rPr lang="en-US" smtClean="0"/>
                      <a:t> </a:t>
                    </a:r>
                    <a:r>
                      <a:rPr lang="en-US" dirty="0" smtClean="0"/>
                      <a:t>(88)</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0802-40F4-A8B5-0F43B4D826BC}"/>
                </c:ext>
              </c:extLst>
            </c:dLbl>
            <c:dLbl>
              <c:idx val="6"/>
              <c:layout/>
              <c:tx>
                <c:rich>
                  <a:bodyPr/>
                  <a:lstStyle/>
                  <a:p>
                    <a:fld id="{EAB0DF5D-6A95-4BDB-9FAC-97DF6973D7D9}" type="VALUE">
                      <a:rPr lang="en-US"/>
                      <a:pPr/>
                      <a:t>[VALUE]</a:t>
                    </a:fld>
                    <a:r>
                      <a:rPr lang="en-US" baseline="0" dirty="0"/>
                      <a:t> ( </a:t>
                    </a:r>
                    <a:r>
                      <a:rPr lang="en-US" baseline="0" dirty="0" smtClean="0"/>
                      <a:t>96)</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0802-40F4-A8B5-0F43B4D826BC}"/>
                </c:ext>
              </c:extLst>
            </c:dLbl>
            <c:dLbl>
              <c:idx val="7"/>
              <c:layout/>
              <c:tx>
                <c:rich>
                  <a:bodyPr/>
                  <a:lstStyle/>
                  <a:p>
                    <a:fld id="{B19D1258-68F4-4E0F-AA0F-14F0AC60C17F}" type="VALUE">
                      <a:rPr lang="en-US" smtClean="0"/>
                      <a:pPr/>
                      <a:t>[VALUE]</a:t>
                    </a:fld>
                    <a:r>
                      <a:rPr lang="en-US" smtClean="0"/>
                      <a:t> </a:t>
                    </a:r>
                    <a:r>
                      <a:rPr lang="en-US" dirty="0" smtClean="0"/>
                      <a:t>(97)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0802-40F4-A8B5-0F43B4D826BC}"/>
                </c:ext>
              </c:extLst>
            </c:dLbl>
            <c:dLbl>
              <c:idx val="8"/>
              <c:layout/>
              <c:tx>
                <c:rich>
                  <a:bodyPr/>
                  <a:lstStyle/>
                  <a:p>
                    <a:fld id="{3A709BF3-1CA9-41DB-A389-FC4C74E1628A}" type="VALUE">
                      <a:rPr lang="en-US" smtClean="0"/>
                      <a:pPr/>
                      <a:t>[VALUE]</a:t>
                    </a:fld>
                    <a:r>
                      <a:rPr lang="en-US" smtClean="0"/>
                      <a:t> </a:t>
                    </a:r>
                    <a:r>
                      <a:rPr lang="en-US" dirty="0" smtClean="0"/>
                      <a:t>(99)</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2-0802-40F4-A8B5-0F43B4D826BC}"/>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B050"/>
                      </a:solidFill>
                      <a:round/>
                    </a:ln>
                    <a:effectLst/>
                  </c:spPr>
                </c15:leaderLines>
              </c:ext>
            </c:extLst>
          </c:dLbls>
          <c:cat>
            <c:strRef>
              <c:f>Sheet3!$A$42:$A$50</c:f>
              <c:strCache>
                <c:ptCount val="9"/>
                <c:pt idx="0">
                  <c:v>līdz 
19.02.2018
∑ 28 MEUR</c:v>
                </c:pt>
                <c:pt idx="1">
                  <c:v>līdz
 09.03.2018
∑ 402 MEUR</c:v>
                </c:pt>
                <c:pt idx="2">
                  <c:v>līdz
 04.04.2018 
∑ 471 MEUR</c:v>
                </c:pt>
                <c:pt idx="3">
                  <c:v>līdz
 14.05.2018
∑ 503 MEUR</c:v>
                </c:pt>
                <c:pt idx="4">
                  <c:v>līdz
 07.06.2018
∑ 493 MEUR</c:v>
                </c:pt>
                <c:pt idx="5">
                  <c:v>līdz
 11.07.2018
∑ 517 MEUR</c:v>
                </c:pt>
                <c:pt idx="6">
                  <c:v>līdz
 17.08.2018
∑ 524 MEUR</c:v>
                </c:pt>
                <c:pt idx="7">
                  <c:v>līdz
05.09.2018
∑ 527 MEUR</c:v>
                </c:pt>
                <c:pt idx="8">
                  <c:v>līdz
15.10.2018
∑ 544 MEUR</c:v>
                </c:pt>
              </c:strCache>
            </c:strRef>
          </c:cat>
          <c:val>
            <c:numRef>
              <c:f>Sheet3!$C$42:$C$50</c:f>
              <c:numCache>
                <c:formatCode>#,##0</c:formatCode>
                <c:ptCount val="9"/>
                <c:pt idx="0">
                  <c:v>13578411.74</c:v>
                </c:pt>
                <c:pt idx="1">
                  <c:v>336527667</c:v>
                </c:pt>
                <c:pt idx="2">
                  <c:v>374715551.14000005</c:v>
                </c:pt>
                <c:pt idx="3">
                  <c:v>382437920.46999997</c:v>
                </c:pt>
                <c:pt idx="4">
                  <c:v>386492976.87999994</c:v>
                </c:pt>
                <c:pt idx="5">
                  <c:v>413727142.44999993</c:v>
                </c:pt>
                <c:pt idx="6">
                  <c:v>424729383.57049996</c:v>
                </c:pt>
                <c:pt idx="7">
                  <c:v>425136216.87049997</c:v>
                </c:pt>
                <c:pt idx="8">
                  <c:v>426046883.57049996</c:v>
                </c:pt>
              </c:numCache>
            </c:numRef>
          </c:val>
          <c:extLst>
            <c:ext xmlns:c16="http://schemas.microsoft.com/office/drawing/2014/chart" uri="{C3380CC4-5D6E-409C-BE32-E72D297353CC}">
              <c16:uniqueId val="{00000013-0802-40F4-A8B5-0F43B4D826BC}"/>
            </c:ext>
          </c:extLst>
        </c:ser>
        <c:ser>
          <c:idx val="2"/>
          <c:order val="2"/>
          <c:tx>
            <c:strRef>
              <c:f>Sheet3!$D$41</c:f>
              <c:strCache>
                <c:ptCount val="1"/>
                <c:pt idx="0">
                  <c:v>Iesniegti ar kavējumu</c:v>
                </c:pt>
              </c:strCache>
            </c:strRef>
          </c:tx>
          <c:spPr>
            <a:solidFill>
              <a:srgbClr val="FFC000"/>
            </a:solidFill>
            <a:ln>
              <a:noFill/>
            </a:ln>
            <a:effectLst/>
          </c:spPr>
          <c:invertIfNegative val="0"/>
          <c:dLbls>
            <c:dLbl>
              <c:idx val="0"/>
              <c:layout>
                <c:manualLayout>
                  <c:x val="5.7282316393302772E-2"/>
                  <c:y val="-6.6875719021088825E-2"/>
                </c:manualLayout>
              </c:layout>
              <c:tx>
                <c:rich>
                  <a:bodyPr/>
                  <a:lstStyle/>
                  <a:p>
                    <a:fld id="{06788063-DAF5-4BE9-ACFB-2B567224A93C}" type="VALUE">
                      <a:rPr lang="en-US" b="0" baseline="0" smtClean="0">
                        <a:solidFill>
                          <a:schemeClr val="tx1"/>
                        </a:solidFill>
                      </a:rPr>
                      <a:pPr/>
                      <a:t>[VALUE]</a:t>
                    </a:fld>
                    <a:r>
                      <a:rPr lang="en-US" b="0" baseline="0" dirty="0" smtClean="0">
                        <a:solidFill>
                          <a:schemeClr val="tx1"/>
                        </a:solidFill>
                      </a:rPr>
                      <a:t>(3)</a:t>
                    </a:r>
                  </a:p>
                </c:rich>
              </c:tx>
              <c:showLegendKey val="0"/>
              <c:showVal val="1"/>
              <c:showCatName val="0"/>
              <c:showSerName val="0"/>
              <c:showPercent val="0"/>
              <c:showBubbleSize val="0"/>
              <c:extLst>
                <c:ext xmlns:c15="http://schemas.microsoft.com/office/drawing/2012/chart" uri="{CE6537A1-D6FC-4f65-9D91-7224C49458BB}">
                  <c15:layout>
                    <c:manualLayout>
                      <c:w val="5.9171744570753908E-2"/>
                      <c:h val="7.8131158373444393E-2"/>
                    </c:manualLayout>
                  </c15:layout>
                  <c15:dlblFieldTable/>
                  <c15:showDataLabelsRange val="0"/>
                </c:ext>
                <c:ext xmlns:c16="http://schemas.microsoft.com/office/drawing/2014/chart" uri="{C3380CC4-5D6E-409C-BE32-E72D297353CC}">
                  <c16:uniqueId val="{00000014-0802-40F4-A8B5-0F43B4D826BC}"/>
                </c:ext>
              </c:extLst>
            </c:dLbl>
            <c:dLbl>
              <c:idx val="1"/>
              <c:layout>
                <c:manualLayout>
                  <c:x val="4.0795198382975366E-3"/>
                  <c:y val="7.4786930452840017E-2"/>
                </c:manualLayout>
              </c:layout>
              <c:tx>
                <c:rich>
                  <a:bodyPr/>
                  <a:lstStyle/>
                  <a:p>
                    <a:fld id="{DC9E3B1F-C97F-49B0-B7BB-CF6D68B95221}" type="VALUE">
                      <a:rPr lang="en-US">
                        <a:solidFill>
                          <a:schemeClr val="tx1"/>
                        </a:solidFill>
                      </a:rPr>
                      <a:pPr/>
                      <a:t>[VALUE]</a:t>
                    </a:fld>
                    <a:r>
                      <a:rPr lang="en-US" dirty="0">
                        <a:solidFill>
                          <a:srgbClr val="FFC000"/>
                        </a:solidFill>
                      </a:rPr>
                      <a:t> </a:t>
                    </a:r>
                    <a:r>
                      <a:rPr lang="en-US" dirty="0" smtClean="0"/>
                      <a:t>(4)</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5-0802-40F4-A8B5-0F43B4D826BC}"/>
                </c:ext>
              </c:extLst>
            </c:dLbl>
            <c:dLbl>
              <c:idx val="2"/>
              <c:layout>
                <c:manualLayout>
                  <c:x val="6.2661048413975508E-4"/>
                  <c:y val="6.8323605069522189E-2"/>
                </c:manualLayout>
              </c:layout>
              <c:tx>
                <c:rich>
                  <a:bodyPr/>
                  <a:lstStyle/>
                  <a:p>
                    <a:fld id="{FD532EE5-14C2-4BA7-9594-EF0BA7FBDD33}" type="VALUE">
                      <a:rPr lang="en-US" baseline="0">
                        <a:solidFill>
                          <a:schemeClr val="tx1"/>
                        </a:solidFill>
                      </a:rPr>
                      <a:pPr/>
                      <a:t>[VALUE]</a:t>
                    </a:fld>
                    <a:r>
                      <a:rPr lang="en-US" dirty="0">
                        <a:solidFill>
                          <a:schemeClr val="tx1"/>
                        </a:solidFill>
                      </a:rPr>
                      <a:t> </a:t>
                    </a:r>
                    <a:r>
                      <a:rPr lang="en-US" dirty="0" smtClean="0"/>
                      <a:t>(7)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6-0802-40F4-A8B5-0F43B4D826BC}"/>
                </c:ext>
              </c:extLst>
            </c:dLbl>
            <c:dLbl>
              <c:idx val="3"/>
              <c:layout>
                <c:manualLayout>
                  <c:x val="-6.0393549421145637E-3"/>
                  <c:y val="5.3658513640254916E-2"/>
                </c:manualLayout>
              </c:layout>
              <c:tx>
                <c:rich>
                  <a:bodyPr/>
                  <a:lstStyle/>
                  <a:p>
                    <a:fld id="{BD74D4A8-7BD0-490A-8A2C-0CFE5F4C09F7}" type="VALUE">
                      <a:rPr lang="en-US"/>
                      <a:pPr/>
                      <a:t>[VALUE]</a:t>
                    </a:fld>
                    <a:r>
                      <a:rPr lang="en-US" dirty="0"/>
                      <a:t> </a:t>
                    </a:r>
                    <a:r>
                      <a:rPr lang="en-US" dirty="0" smtClean="0"/>
                      <a:t>(11)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0802-40F4-A8B5-0F43B4D826BC}"/>
                </c:ext>
              </c:extLst>
            </c:dLbl>
            <c:dLbl>
              <c:idx val="4"/>
              <c:layout/>
              <c:tx>
                <c:rich>
                  <a:bodyPr/>
                  <a:lstStyle/>
                  <a:p>
                    <a:fld id="{A327164D-1D29-47F2-B304-8A6A82210880}" type="VALUE">
                      <a:rPr lang="en-US" smtClean="0"/>
                      <a:pPr/>
                      <a:t>[VALUE]</a:t>
                    </a:fld>
                    <a:r>
                      <a:rPr lang="en-US" smtClean="0"/>
                      <a:t> </a:t>
                    </a:r>
                    <a:r>
                      <a:rPr lang="en-US" dirty="0" smtClean="0"/>
                      <a:t>(17)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8-0802-40F4-A8B5-0F43B4D826BC}"/>
                </c:ext>
              </c:extLst>
            </c:dLbl>
            <c:dLbl>
              <c:idx val="5"/>
              <c:layout/>
              <c:tx>
                <c:rich>
                  <a:bodyPr/>
                  <a:lstStyle/>
                  <a:p>
                    <a:fld id="{D2B89BEF-57DE-4AFF-81EA-E3A9DF22F0BD}" type="VALUE">
                      <a:rPr lang="en-US" smtClean="0"/>
                      <a:pPr/>
                      <a:t>[VALUE]</a:t>
                    </a:fld>
                    <a:r>
                      <a:rPr lang="en-US" smtClean="0"/>
                      <a:t> </a:t>
                    </a:r>
                    <a:r>
                      <a:rPr lang="en-US" dirty="0" smtClean="0"/>
                      <a:t>(15)</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9-0802-40F4-A8B5-0F43B4D826BC}"/>
                </c:ext>
              </c:extLst>
            </c:dLbl>
            <c:dLbl>
              <c:idx val="6"/>
              <c:layout/>
              <c:tx>
                <c:rich>
                  <a:bodyPr/>
                  <a:lstStyle/>
                  <a:p>
                    <a:fld id="{2BA6FE11-2B02-4E2E-9E82-5C79A9BDEECA}" type="VALUE">
                      <a:rPr lang="en-US"/>
                      <a:pPr/>
                      <a:t>[VALUE]</a:t>
                    </a:fld>
                    <a:r>
                      <a:rPr lang="en-US" dirty="0"/>
                      <a:t> (</a:t>
                    </a:r>
                    <a:r>
                      <a:rPr lang="en-US" dirty="0" smtClean="0"/>
                      <a:t>16)</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A-0802-40F4-A8B5-0F43B4D826BC}"/>
                </c:ext>
              </c:extLst>
            </c:dLbl>
            <c:dLbl>
              <c:idx val="7"/>
              <c:layout/>
              <c:tx>
                <c:rich>
                  <a:bodyPr/>
                  <a:lstStyle/>
                  <a:p>
                    <a:fld id="{312B9830-7979-429A-BE5A-C5648600A508}" type="VALUE">
                      <a:rPr lang="en-US" smtClean="0"/>
                      <a:pPr/>
                      <a:t>[VALUE]</a:t>
                    </a:fld>
                    <a:r>
                      <a:rPr lang="en-US" smtClean="0"/>
                      <a:t> </a:t>
                    </a:r>
                    <a:r>
                      <a:rPr lang="en-US" dirty="0" smtClean="0"/>
                      <a:t>(17)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B-0802-40F4-A8B5-0F43B4D826BC}"/>
                </c:ext>
              </c:extLst>
            </c:dLbl>
            <c:dLbl>
              <c:idx val="8"/>
              <c:layout/>
              <c:tx>
                <c:rich>
                  <a:bodyPr/>
                  <a:lstStyle/>
                  <a:p>
                    <a:fld id="{3ECCA163-1D3C-45C7-A0DF-2FFD5B3F37DB}" type="VALUE">
                      <a:rPr lang="en-US" smtClean="0"/>
                      <a:pPr/>
                      <a:t>[VALUE]</a:t>
                    </a:fld>
                    <a:r>
                      <a:rPr lang="en-US" smtClean="0"/>
                      <a:t> </a:t>
                    </a:r>
                    <a:r>
                      <a:rPr lang="en-US" dirty="0" smtClean="0"/>
                      <a:t>(22)</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C-0802-40F4-A8B5-0F43B4D826BC}"/>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FFC000"/>
                      </a:solidFill>
                      <a:round/>
                    </a:ln>
                    <a:effectLst/>
                  </c:spPr>
                </c15:leaderLines>
              </c:ext>
            </c:extLst>
          </c:dLbls>
          <c:cat>
            <c:strRef>
              <c:f>Sheet3!$A$42:$A$50</c:f>
              <c:strCache>
                <c:ptCount val="9"/>
                <c:pt idx="0">
                  <c:v>līdz 
19.02.2018
∑ 28 MEUR</c:v>
                </c:pt>
                <c:pt idx="1">
                  <c:v>līdz
 09.03.2018
∑ 402 MEUR</c:v>
                </c:pt>
                <c:pt idx="2">
                  <c:v>līdz
 04.04.2018 
∑ 471 MEUR</c:v>
                </c:pt>
                <c:pt idx="3">
                  <c:v>līdz
 14.05.2018
∑ 503 MEUR</c:v>
                </c:pt>
                <c:pt idx="4">
                  <c:v>līdz
 07.06.2018
∑ 493 MEUR</c:v>
                </c:pt>
                <c:pt idx="5">
                  <c:v>līdz
 11.07.2018
∑ 517 MEUR</c:v>
                </c:pt>
                <c:pt idx="6">
                  <c:v>līdz
 17.08.2018
∑ 524 MEUR</c:v>
                </c:pt>
                <c:pt idx="7">
                  <c:v>līdz
05.09.2018
∑ 527 MEUR</c:v>
                </c:pt>
                <c:pt idx="8">
                  <c:v>līdz
15.10.2018
∑ 544 MEUR</c:v>
                </c:pt>
              </c:strCache>
            </c:strRef>
          </c:cat>
          <c:val>
            <c:numRef>
              <c:f>Sheet3!$D$42:$D$50</c:f>
              <c:numCache>
                <c:formatCode>#,##0</c:formatCode>
                <c:ptCount val="9"/>
                <c:pt idx="0">
                  <c:v>10682544.415123755</c:v>
                </c:pt>
                <c:pt idx="1">
                  <c:v>11099939</c:v>
                </c:pt>
                <c:pt idx="2">
                  <c:v>12164182.915123755</c:v>
                </c:pt>
                <c:pt idx="3">
                  <c:v>25641745.995123755</c:v>
                </c:pt>
                <c:pt idx="4">
                  <c:v>57361870.325123757</c:v>
                </c:pt>
                <c:pt idx="5">
                  <c:v>56177132.925123751</c:v>
                </c:pt>
                <c:pt idx="6">
                  <c:v>59198132.925123759</c:v>
                </c:pt>
                <c:pt idx="7">
                  <c:v>60398132.925123759</c:v>
                </c:pt>
                <c:pt idx="8">
                  <c:v>64976719.475123763</c:v>
                </c:pt>
              </c:numCache>
            </c:numRef>
          </c:val>
          <c:extLst>
            <c:ext xmlns:c16="http://schemas.microsoft.com/office/drawing/2014/chart" uri="{C3380CC4-5D6E-409C-BE32-E72D297353CC}">
              <c16:uniqueId val="{0000001D-0802-40F4-A8B5-0F43B4D826BC}"/>
            </c:ext>
          </c:extLst>
        </c:ser>
        <c:ser>
          <c:idx val="3"/>
          <c:order val="3"/>
          <c:tx>
            <c:strRef>
              <c:f>Sheet3!$E$41</c:f>
              <c:strCache>
                <c:ptCount val="1"/>
                <c:pt idx="0">
                  <c:v>Neiesniegti </c:v>
                </c:pt>
              </c:strCache>
            </c:strRef>
          </c:tx>
          <c:spPr>
            <a:solidFill>
              <a:srgbClr val="FF0000"/>
            </a:solidFill>
            <a:ln>
              <a:noFill/>
            </a:ln>
            <a:effectLst/>
          </c:spPr>
          <c:invertIfNegative val="0"/>
          <c:dLbls>
            <c:dLbl>
              <c:idx val="0"/>
              <c:layout>
                <c:manualLayout>
                  <c:x val="4.6353274128009221E-2"/>
                  <c:y val="-1.5819916847677903E-2"/>
                </c:manualLayout>
              </c:layout>
              <c:tx>
                <c:rich>
                  <a:bodyPr/>
                  <a:lstStyle/>
                  <a:p>
                    <a:fld id="{47E3069E-B716-47CD-AA70-5EFB626AFF04}" type="VALUE">
                      <a:rPr lang="en-US">
                        <a:solidFill>
                          <a:srgbClr val="FF0000"/>
                        </a:solidFill>
                      </a:rPr>
                      <a:pPr/>
                      <a:t>[VALUE]</a:t>
                    </a:fld>
                    <a:r>
                      <a:rPr lang="en-US" dirty="0">
                        <a:solidFill>
                          <a:srgbClr val="FF0000"/>
                        </a:solidFill>
                      </a:rPr>
                      <a:t> </a:t>
                    </a:r>
                    <a:r>
                      <a:rPr lang="en-US" dirty="0">
                        <a:solidFill>
                          <a:schemeClr val="tx1"/>
                        </a:solidFill>
                      </a:rPr>
                      <a:t>(</a:t>
                    </a:r>
                    <a:r>
                      <a:rPr lang="en-US" dirty="0" smtClean="0">
                        <a:solidFill>
                          <a:schemeClr val="tx1"/>
                        </a:solidFill>
                      </a:rPr>
                      <a:t>2)</a:t>
                    </a:r>
                  </a:p>
                </c:rich>
              </c:tx>
              <c:showLegendKey val="0"/>
              <c:showVal val="1"/>
              <c:showCatName val="0"/>
              <c:showSerName val="0"/>
              <c:showPercent val="0"/>
              <c:showBubbleSize val="0"/>
              <c:extLst>
                <c:ext xmlns:c15="http://schemas.microsoft.com/office/drawing/2012/chart" uri="{CE6537A1-D6FC-4f65-9D91-7224C49458BB}">
                  <c15:layout>
                    <c:manualLayout>
                      <c:w val="5.6775909234128813E-2"/>
                      <c:h val="0.12856150821821974"/>
                    </c:manualLayout>
                  </c15:layout>
                  <c15:dlblFieldTable/>
                  <c15:showDataLabelsRange val="0"/>
                </c:ext>
                <c:ext xmlns:c16="http://schemas.microsoft.com/office/drawing/2014/chart" uri="{C3380CC4-5D6E-409C-BE32-E72D297353CC}">
                  <c16:uniqueId val="{0000001E-0802-40F4-A8B5-0F43B4D826BC}"/>
                </c:ext>
              </c:extLst>
            </c:dLbl>
            <c:dLbl>
              <c:idx val="1"/>
              <c:layout>
                <c:manualLayout>
                  <c:x val="3.8930752444904814E-3"/>
                  <c:y val="4.1912595828236809E-3"/>
                </c:manualLayout>
              </c:layout>
              <c:tx>
                <c:rich>
                  <a:bodyPr/>
                  <a:lstStyle/>
                  <a:p>
                    <a:fld id="{CDF505CE-5447-4639-907C-B8B4773E981B}" type="VALUE">
                      <a:rPr lang="en-US"/>
                      <a:pPr/>
                      <a:t>[VALUE]</a:t>
                    </a:fld>
                    <a:r>
                      <a:rPr lang="en-US" dirty="0"/>
                      <a:t> </a:t>
                    </a:r>
                    <a:r>
                      <a:rPr lang="en-US" dirty="0" smtClean="0"/>
                      <a:t>(8)</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F-0802-40F4-A8B5-0F43B4D826BC}"/>
                </c:ext>
              </c:extLst>
            </c:dLbl>
            <c:dLbl>
              <c:idx val="2"/>
              <c:layout>
                <c:manualLayout>
                  <c:x val="1.0819099870621936E-2"/>
                  <c:y val="3.2723761689130064E-3"/>
                </c:manualLayout>
              </c:layout>
              <c:tx>
                <c:rich>
                  <a:bodyPr/>
                  <a:lstStyle/>
                  <a:p>
                    <a:fld id="{69ACB0CD-E124-4873-BF6C-664268ACA9C4}" type="VALUE">
                      <a:rPr lang="en-US"/>
                      <a:pPr/>
                      <a:t>[VALUE]</a:t>
                    </a:fld>
                    <a:r>
                      <a:rPr lang="en-US" dirty="0"/>
                      <a:t> </a:t>
                    </a:r>
                    <a:r>
                      <a:rPr lang="en-US" dirty="0" smtClean="0"/>
                      <a:t>(31)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0-0802-40F4-A8B5-0F43B4D826BC}"/>
                </c:ext>
              </c:extLst>
            </c:dLbl>
            <c:dLbl>
              <c:idx val="3"/>
              <c:layout/>
              <c:tx>
                <c:rich>
                  <a:bodyPr/>
                  <a:lstStyle/>
                  <a:p>
                    <a:fld id="{1061AABA-C204-4B98-8628-835E3B397333}" type="VALUE">
                      <a:rPr lang="en-US" baseline="0">
                        <a:solidFill>
                          <a:schemeClr val="tx1"/>
                        </a:solidFill>
                      </a:rPr>
                      <a:pPr/>
                      <a:t>[VALUE]</a:t>
                    </a:fld>
                    <a:r>
                      <a:rPr lang="en-US" baseline="0" dirty="0">
                        <a:solidFill>
                          <a:schemeClr val="tx1"/>
                        </a:solidFill>
                      </a:rPr>
                      <a:t> </a:t>
                    </a:r>
                    <a:r>
                      <a:rPr lang="en-US" baseline="0" dirty="0" smtClean="0">
                        <a:solidFill>
                          <a:schemeClr val="tx1"/>
                        </a:solidFill>
                      </a:rPr>
                      <a:t>(27)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1-0802-40F4-A8B5-0F43B4D826BC}"/>
                </c:ext>
              </c:extLst>
            </c:dLbl>
            <c:dLbl>
              <c:idx val="4"/>
              <c:layout>
                <c:manualLayout>
                  <c:x val="6.6823444348477298E-2"/>
                  <c:y val="-1.1064850774625353E-2"/>
                </c:manualLayout>
              </c:layout>
              <c:tx>
                <c:rich>
                  <a:bodyPr/>
                  <a:lstStyle/>
                  <a:p>
                    <a:fld id="{A5CF70FA-12E6-4D59-A95F-323B9777926A}" type="VALUE">
                      <a:rPr lang="en-US" sz="800" b="1" smtClean="0"/>
                      <a:pPr/>
                      <a:t>[VALUE]</a:t>
                    </a:fld>
                    <a:r>
                      <a:rPr lang="en-US" sz="800" b="1" smtClean="0"/>
                      <a:t> </a:t>
                    </a:r>
                    <a:r>
                      <a:rPr lang="en-US" sz="800" b="1" dirty="0" smtClean="0"/>
                      <a:t>(17)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2-0802-40F4-A8B5-0F43B4D826BC}"/>
                </c:ext>
              </c:extLst>
            </c:dLbl>
            <c:dLbl>
              <c:idx val="5"/>
              <c:layout>
                <c:manualLayout>
                  <c:x val="4.5514656077640117E-2"/>
                  <c:y val="0"/>
                </c:manualLayout>
              </c:layout>
              <c:tx>
                <c:rich>
                  <a:bodyPr/>
                  <a:lstStyle/>
                  <a:p>
                    <a:fld id="{1042DA2F-C5FB-4B84-9FC2-4BDBE6488C95}" type="VALUE">
                      <a:rPr lang="en-US" sz="800" b="1" i="0" smtClean="0"/>
                      <a:pPr/>
                      <a:t>[VALUE]</a:t>
                    </a:fld>
                    <a:r>
                      <a:rPr lang="en-US" sz="800" b="1" i="0" smtClean="0"/>
                      <a:t> </a:t>
                    </a:r>
                    <a:r>
                      <a:rPr lang="en-US" sz="800" b="1" i="0" dirty="0" smtClean="0"/>
                      <a:t>(11)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3-0802-40F4-A8B5-0F43B4D826BC}"/>
                </c:ext>
              </c:extLst>
            </c:dLbl>
            <c:dLbl>
              <c:idx val="6"/>
              <c:layout>
                <c:manualLayout>
                  <c:x val="3.2713659055803833E-2"/>
                  <c:y val="2.7140624469550187E-3"/>
                </c:manualLayout>
              </c:layout>
              <c:tx>
                <c:rich>
                  <a:bodyPr/>
                  <a:lstStyle/>
                  <a:p>
                    <a:fld id="{1ADB348E-BAF0-4320-A609-37D153BF51A5}" type="VALUE">
                      <a:rPr lang="en-US" b="1" baseline="0">
                        <a:solidFill>
                          <a:schemeClr val="tx1"/>
                        </a:solidFill>
                      </a:rPr>
                      <a:pPr/>
                      <a:t>[VALUE]</a:t>
                    </a:fld>
                    <a:r>
                      <a:rPr lang="en-US" b="1" baseline="0" dirty="0">
                        <a:solidFill>
                          <a:schemeClr val="tx1"/>
                        </a:solidFill>
                      </a:rPr>
                      <a:t> </a:t>
                    </a:r>
                    <a:r>
                      <a:rPr lang="en-US" b="1" baseline="0" dirty="0" smtClean="0">
                        <a:solidFill>
                          <a:schemeClr val="tx1"/>
                        </a:solidFill>
                      </a:rPr>
                      <a:t>(3)</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4-0802-40F4-A8B5-0F43B4D826BC}"/>
                </c:ext>
              </c:extLst>
            </c:dLbl>
            <c:dLbl>
              <c:idx val="7"/>
              <c:layout>
                <c:manualLayout>
                  <c:x val="3.2713659055803833E-2"/>
                  <c:y val="0"/>
                </c:manualLayout>
              </c:layout>
              <c:tx>
                <c:rich>
                  <a:bodyPr/>
                  <a:lstStyle/>
                  <a:p>
                    <a:fld id="{58B4E652-4F88-4954-B6DD-262852DEBA2C}" type="VALUE">
                      <a:rPr lang="en-US" b="1" baseline="0" smtClean="0">
                        <a:solidFill>
                          <a:schemeClr val="tx1"/>
                        </a:solidFill>
                      </a:rPr>
                      <a:pPr/>
                      <a:t>[VALUE]</a:t>
                    </a:fld>
                    <a:r>
                      <a:rPr lang="en-US" b="1" baseline="0" smtClean="0">
                        <a:solidFill>
                          <a:schemeClr val="tx1"/>
                        </a:solidFill>
                      </a:rPr>
                      <a:t> </a:t>
                    </a:r>
                    <a:r>
                      <a:rPr lang="en-US" b="1" baseline="0" dirty="0" smtClean="0">
                        <a:solidFill>
                          <a:schemeClr val="tx1"/>
                        </a:solidFill>
                      </a:rPr>
                      <a:t>(5)</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5-0802-40F4-A8B5-0F43B4D826BC}"/>
                </c:ext>
              </c:extLst>
            </c:dLbl>
            <c:dLbl>
              <c:idx val="8"/>
              <c:layout>
                <c:manualLayout>
                  <c:x val="4.4850962700972448E-2"/>
                  <c:y val="4.6867951056288092E-3"/>
                </c:manualLayout>
              </c:layout>
              <c:tx>
                <c:rich>
                  <a:bodyPr/>
                  <a:lstStyle/>
                  <a:p>
                    <a:fld id="{253265F6-C6A0-4315-B1CC-5A9BAFD967B3}" type="VALUE">
                      <a:rPr lang="en-US" smtClean="0"/>
                      <a:pPr/>
                      <a:t>[VALUE]</a:t>
                    </a:fld>
                    <a:r>
                      <a:rPr lang="en-US" smtClean="0"/>
                      <a:t> </a:t>
                    </a:r>
                    <a:r>
                      <a:rPr lang="en-US" dirty="0" smtClean="0"/>
                      <a:t>(17)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6-0802-40F4-A8B5-0F43B4D826BC}"/>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FF0000"/>
                      </a:solidFill>
                      <a:round/>
                    </a:ln>
                    <a:effectLst/>
                  </c:spPr>
                </c15:leaderLines>
              </c:ext>
            </c:extLst>
          </c:dLbls>
          <c:cat>
            <c:strRef>
              <c:f>Sheet3!$A$42:$A$50</c:f>
              <c:strCache>
                <c:ptCount val="9"/>
                <c:pt idx="0">
                  <c:v>līdz 
19.02.2018
∑ 28 MEUR</c:v>
                </c:pt>
                <c:pt idx="1">
                  <c:v>līdz
 09.03.2018
∑ 402 MEUR</c:v>
                </c:pt>
                <c:pt idx="2">
                  <c:v>līdz
 04.04.2018 
∑ 471 MEUR</c:v>
                </c:pt>
                <c:pt idx="3">
                  <c:v>līdz
 14.05.2018
∑ 503 MEUR</c:v>
                </c:pt>
                <c:pt idx="4">
                  <c:v>līdz
 07.06.2018
∑ 493 MEUR</c:v>
                </c:pt>
                <c:pt idx="5">
                  <c:v>līdz
 11.07.2018
∑ 517 MEUR</c:v>
                </c:pt>
                <c:pt idx="6">
                  <c:v>līdz
 17.08.2018
∑ 524 MEUR</c:v>
                </c:pt>
                <c:pt idx="7">
                  <c:v>līdz
05.09.2018
∑ 527 MEUR</c:v>
                </c:pt>
                <c:pt idx="8">
                  <c:v>līdz
15.10.2018
∑ 544 MEUR</c:v>
                </c:pt>
              </c:strCache>
            </c:strRef>
          </c:cat>
          <c:val>
            <c:numRef>
              <c:f>Sheet3!$E$42:$E$50</c:f>
              <c:numCache>
                <c:formatCode>#,##0</c:formatCode>
                <c:ptCount val="9"/>
                <c:pt idx="0">
                  <c:v>886413</c:v>
                </c:pt>
                <c:pt idx="1">
                  <c:v>51660577</c:v>
                </c:pt>
                <c:pt idx="2">
                  <c:v>81799775.649999991</c:v>
                </c:pt>
                <c:pt idx="3">
                  <c:v>78356451.016926005</c:v>
                </c:pt>
                <c:pt idx="4">
                  <c:v>25151051.926926002</c:v>
                </c:pt>
                <c:pt idx="5">
                  <c:v>11066832.77</c:v>
                </c:pt>
                <c:pt idx="6">
                  <c:v>2931068.27</c:v>
                </c:pt>
                <c:pt idx="7">
                  <c:v>4544425.67</c:v>
                </c:pt>
                <c:pt idx="8">
                  <c:v>16522724.43</c:v>
                </c:pt>
              </c:numCache>
            </c:numRef>
          </c:val>
          <c:extLst>
            <c:ext xmlns:c16="http://schemas.microsoft.com/office/drawing/2014/chart" uri="{C3380CC4-5D6E-409C-BE32-E72D297353CC}">
              <c16:uniqueId val="{00000027-0802-40F4-A8B5-0F43B4D826BC}"/>
            </c:ext>
          </c:extLst>
        </c:ser>
        <c:dLbls>
          <c:showLegendKey val="0"/>
          <c:showVal val="0"/>
          <c:showCatName val="0"/>
          <c:showSerName val="0"/>
          <c:showPercent val="0"/>
          <c:showBubbleSize val="0"/>
        </c:dLbls>
        <c:gapWidth val="150"/>
        <c:overlap val="100"/>
        <c:axId val="119860664"/>
        <c:axId val="119861056"/>
      </c:barChart>
      <c:catAx>
        <c:axId val="1198606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lv-LV"/>
          </a:p>
        </c:txPr>
        <c:crossAx val="119861056"/>
        <c:crosses val="autoZero"/>
        <c:auto val="1"/>
        <c:lblAlgn val="ctr"/>
        <c:lblOffset val="100"/>
        <c:noMultiLvlLbl val="0"/>
      </c:catAx>
      <c:valAx>
        <c:axId val="119861056"/>
        <c:scaling>
          <c:orientation val="minMax"/>
        </c:scaling>
        <c:delete val="1"/>
        <c:axPos val="t"/>
        <c:numFmt formatCode="#,##0" sourceLinked="1"/>
        <c:majorTickMark val="none"/>
        <c:minorTickMark val="none"/>
        <c:tickLblPos val="nextTo"/>
        <c:crossAx val="119860664"/>
        <c:crosses val="autoZero"/>
        <c:crossBetween val="between"/>
        <c:dispUnits>
          <c:builtInUnit val="millions"/>
          <c:dispUnitsLbl>
            <c:layout/>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mn-cs"/>
                  </a:defRPr>
                </a:pPr>
                <a:endParaRPr lang="lv-LV"/>
              </a:p>
            </c:txPr>
          </c:dispUnitsLbl>
        </c:dispUnits>
      </c:valAx>
      <c:spPr>
        <a:noFill/>
        <a:ln>
          <a:noFill/>
        </a:ln>
        <a:effectLst/>
      </c:spPr>
    </c:plotArea>
    <c:legend>
      <c:legendPos val="b"/>
      <c:legendEntry>
        <c:idx val="3"/>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lv-LV"/>
          </a:p>
        </c:txPr>
      </c:legendEntry>
      <c:layout>
        <c:manualLayout>
          <c:xMode val="edge"/>
          <c:yMode val="edge"/>
          <c:x val="0.16066472004902682"/>
          <c:y val="0.92636010528744672"/>
          <c:w val="0.82133432313645494"/>
          <c:h val="7.363979359100471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lv-LV"/>
        </a:p>
      </c:txPr>
    </c:legend>
    <c:plotVisOnly val="1"/>
    <c:dispBlanksAs val="gap"/>
    <c:showDLblsOverMax val="0"/>
  </c:chart>
  <c:spPr>
    <a:gradFill flip="none" rotWithShape="1">
      <a:gsLst>
        <a:gs pos="100000">
          <a:sysClr val="window" lastClr="FFFFFF"/>
        </a:gs>
        <a:gs pos="27000">
          <a:srgbClr val="E4E8EC"/>
        </a:gs>
        <a:gs pos="0">
          <a:srgbClr val="4F81BD">
            <a:lumMod val="20000"/>
            <a:lumOff val="80000"/>
            <a:shade val="67500"/>
            <a:satMod val="115000"/>
          </a:srgbClr>
        </a:gs>
        <a:gs pos="11000">
          <a:srgbClr val="4F81BD">
            <a:lumMod val="20000"/>
            <a:lumOff val="80000"/>
            <a:shade val="100000"/>
            <a:satMod val="115000"/>
          </a:srgbClr>
        </a:gs>
      </a:gsLst>
      <a:lin ang="13500000" scaled="1"/>
      <a:tileRect/>
    </a:gradFill>
    <a:ln w="9525" cap="flat" cmpd="sng" algn="ctr">
      <a:noFill/>
      <a:round/>
    </a:ln>
    <a:effectLst/>
  </c:spPr>
  <c:txPr>
    <a:bodyPr/>
    <a:lstStyle/>
    <a:p>
      <a:pPr>
        <a:defRPr sz="800" b="1" baseline="0">
          <a:solidFill>
            <a:schemeClr val="tx1"/>
          </a:solidFill>
          <a:latin typeface="Times New Roman" panose="02020603050405020304" pitchFamily="18" charset="0"/>
        </a:defRPr>
      </a:pPr>
      <a:endParaRPr lang="lv-LV"/>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60456960061377"/>
          <c:y val="4.2784610601360781E-2"/>
          <c:w val="0.76529182492901726"/>
          <c:h val="0.88861995978217467"/>
        </c:manualLayout>
      </c:layout>
      <c:barChart>
        <c:barDir val="col"/>
        <c:grouping val="stacked"/>
        <c:varyColors val="0"/>
        <c:ser>
          <c:idx val="3"/>
          <c:order val="2"/>
          <c:tx>
            <c:strRef>
              <c:f>Grafiki!$A$6</c:f>
              <c:strCache>
                <c:ptCount val="1"/>
                <c:pt idx="0">
                  <c:v>Atbilstoši plānam </c:v>
                </c:pt>
              </c:strCache>
            </c:strRef>
          </c:tx>
          <c:spPr>
            <a:solidFill>
              <a:schemeClr val="accent1">
                <a:lumMod val="60000"/>
                <a:lumOff val="40000"/>
              </a:schemeClr>
            </a:solidFill>
            <a:ln>
              <a:noFill/>
            </a:ln>
            <a:effectLst/>
          </c:spPr>
          <c:invertIfNegative val="0"/>
          <c:dLbls>
            <c:dLbl>
              <c:idx val="0"/>
              <c:layout/>
              <c:tx>
                <c:rich>
                  <a:bodyPr/>
                  <a:lstStyle/>
                  <a:p>
                    <a:fld id="{B4A5ED69-C1E2-4557-9E5C-AE8B38B37B41}" type="CELLRANGE">
                      <a:rPr lang="en-US"/>
                      <a:pPr/>
                      <a:t>[CELLRANGE]</a:t>
                    </a:fld>
                    <a:endParaRPr lang="lv-LV"/>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ACB7-4509-8C22-82CB6D7EC33E}"/>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B7-4509-8C22-82CB6D7EC33E}"/>
                </c:ext>
              </c:extLst>
            </c:dLbl>
            <c:dLbl>
              <c:idx val="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B7-4509-8C22-82CB6D7EC33E}"/>
                </c:ext>
              </c:extLst>
            </c:dLbl>
            <c:dLbl>
              <c:idx val="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Grafiki!$B$6:$E$6</c:f>
              <c:numCache>
                <c:formatCode>General</c:formatCode>
                <c:ptCount val="4"/>
                <c:pt idx="0" formatCode="#\ \ ">
                  <c:v>523338840.88999963</c:v>
                </c:pt>
              </c:numCache>
            </c:numRef>
          </c:val>
          <c:extLst>
            <c:ext xmlns:c15="http://schemas.microsoft.com/office/drawing/2012/chart" uri="{02D57815-91ED-43cb-92C2-25804820EDAC}">
              <c15:datalabelsRange>
                <c15:f>Grafiki!$B$22</c15:f>
                <c15:dlblRangeCache>
                  <c:ptCount val="1"/>
                  <c:pt idx="0">
                    <c:v>523; (832)</c:v>
                  </c:pt>
                </c15:dlblRangeCache>
              </c15:datalabelsRange>
            </c:ext>
            <c:ext xmlns:c16="http://schemas.microsoft.com/office/drawing/2014/chart" uri="{C3380CC4-5D6E-409C-BE32-E72D297353CC}">
              <c16:uniqueId val="{00000004-ACB7-4509-8C22-82CB6D7EC33E}"/>
            </c:ext>
          </c:extLst>
        </c:ser>
        <c:ser>
          <c:idx val="2"/>
          <c:order val="3"/>
          <c:tx>
            <c:strRef>
              <c:f>Grafiki!$A$5</c:f>
              <c:strCache>
                <c:ptCount val="1"/>
                <c:pt idx="0">
                  <c:v>Virs plāna</c:v>
                </c:pt>
              </c:strCache>
            </c:strRef>
          </c:tx>
          <c:spPr>
            <a:solidFill>
              <a:schemeClr val="accent6">
                <a:lumMod val="60000"/>
                <a:lumOff val="40000"/>
              </a:schemeClr>
            </a:solidFill>
            <a:ln>
              <a:noFill/>
            </a:ln>
            <a:effectLst/>
          </c:spPr>
          <c:invertIfNegative val="0"/>
          <c:dLbls>
            <c:dLbl>
              <c:idx val="0"/>
              <c:layout>
                <c:manualLayout>
                  <c:x val="-5.4588224281759377E-2"/>
                  <c:y val="-2.5197579638039574E-2"/>
                </c:manualLayout>
              </c:layout>
              <c:tx>
                <c:rich>
                  <a:bodyPr/>
                  <a:lstStyle/>
                  <a:p>
                    <a:fld id="{1B2DA9A5-A876-4FBD-B8B7-21F80AC7EEAB}" type="CELLRANGE">
                      <a:rPr lang="en-US"/>
                      <a:pPr/>
                      <a:t>[CELLRANGE]</a:t>
                    </a:fld>
                    <a:endParaRPr lang="lv-LV"/>
                  </a:p>
                </c:rich>
              </c:tx>
              <c:dLblPos val="ctr"/>
              <c:showLegendKey val="0"/>
              <c:showVal val="0"/>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ACB7-4509-8C22-82CB6D7EC33E}"/>
                </c:ext>
              </c:extLst>
            </c:dLbl>
            <c:dLbl>
              <c:idx val="1"/>
              <c:tx>
                <c:rich>
                  <a:bodyPr/>
                  <a:lstStyle/>
                  <a:p>
                    <a:endParaRPr lang="en-US"/>
                  </a:p>
                </c:rich>
              </c:tx>
              <c:dLblPos val="inBase"/>
              <c:showLegendKey val="0"/>
              <c:showVal val="0"/>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ACB7-4509-8C22-82CB6D7EC33E}"/>
                </c:ext>
              </c:extLst>
            </c:dLbl>
            <c:dLbl>
              <c:idx val="2"/>
              <c:tx>
                <c:rich>
                  <a:bodyPr/>
                  <a:lstStyle/>
                  <a:p>
                    <a:endParaRPr lang="en-US"/>
                  </a:p>
                </c:rich>
              </c:tx>
              <c:dLblPos val="inBase"/>
              <c:showLegendKey val="0"/>
              <c:showVal val="0"/>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ACB7-4509-8C22-82CB6D7EC33E}"/>
                </c:ext>
              </c:extLst>
            </c:dLbl>
            <c:dLbl>
              <c:idx val="3"/>
              <c:tx>
                <c:rich>
                  <a:bodyPr/>
                  <a:lstStyle/>
                  <a:p>
                    <a:endParaRPr lang="en-US"/>
                  </a:p>
                </c:rich>
              </c:tx>
              <c:dLblPos val="inBase"/>
              <c:showLegendKey val="0"/>
              <c:showVal val="0"/>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Base"/>
            <c:showLegendKey val="0"/>
            <c:showVal val="0"/>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Grafiki!$B$5:$E$5</c:f>
              <c:numCache>
                <c:formatCode>General</c:formatCode>
                <c:ptCount val="4"/>
                <c:pt idx="0" formatCode="#\ \ ">
                  <c:v>5226599.0999999996</c:v>
                </c:pt>
              </c:numCache>
            </c:numRef>
          </c:val>
          <c:extLst>
            <c:ext xmlns:c15="http://schemas.microsoft.com/office/drawing/2012/chart" uri="{02D57815-91ED-43cb-92C2-25804820EDAC}">
              <c15:datalabelsRange>
                <c15:f>Grafiki!$B$21</c15:f>
                <c15:dlblRangeCache>
                  <c:ptCount val="1"/>
                  <c:pt idx="0">
                    <c:v>5; (144)</c:v>
                  </c:pt>
                </c15:dlblRangeCache>
              </c15:datalabelsRange>
            </c:ext>
            <c:ext xmlns:c16="http://schemas.microsoft.com/office/drawing/2014/chart" uri="{C3380CC4-5D6E-409C-BE32-E72D297353CC}">
              <c16:uniqueId val="{00000009-ACB7-4509-8C22-82CB6D7EC33E}"/>
            </c:ext>
          </c:extLst>
        </c:ser>
        <c:ser>
          <c:idx val="4"/>
          <c:order val="4"/>
          <c:tx>
            <c:strRef>
              <c:f>Grafiki!$A$7</c:f>
              <c:strCache>
                <c:ptCount val="1"/>
                <c:pt idx="0">
                  <c:v>Izpilde &lt; 75%</c:v>
                </c:pt>
              </c:strCache>
            </c:strRef>
          </c:tx>
          <c:spPr>
            <a:solidFill>
              <a:srgbClr val="FF5050"/>
            </a:solidFill>
            <a:ln>
              <a:noFill/>
            </a:ln>
            <a:effectLst/>
          </c:spPr>
          <c:invertIfNegative val="0"/>
          <c:dLbls>
            <c:dLbl>
              <c:idx val="0"/>
              <c:layout>
                <c:manualLayout>
                  <c:x val="0.11629409484429508"/>
                  <c:y val="-2.9516851190565126E-2"/>
                </c:manualLayout>
              </c:layout>
              <c:tx>
                <c:rich>
                  <a:bodyPr/>
                  <a:lstStyle/>
                  <a:p>
                    <a:fld id="{BB042989-63F3-4146-81BB-6F81D899F236}" type="CELLRANGE">
                      <a:rPr lang="en-US"/>
                      <a:pPr/>
                      <a:t>[CELLRANGE]</a:t>
                    </a:fld>
                    <a:endParaRPr lang="lv-LV"/>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A-ACB7-4509-8C22-82CB6D7EC33E}"/>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CB7-4509-8C22-82CB6D7EC33E}"/>
                </c:ext>
              </c:extLst>
            </c:dLbl>
            <c:dLbl>
              <c:idx val="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CB7-4509-8C22-82CB6D7EC33E}"/>
                </c:ext>
              </c:extLst>
            </c:dLbl>
            <c:dLbl>
              <c:idx val="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Arial" panose="020B0604020202020204" pitchFamily="34" charset="0"/>
                    <a:ea typeface="+mn-ea"/>
                    <a:cs typeface="Arial" panose="020B0604020202020204" pitchFamily="34" charset="0"/>
                  </a:defRPr>
                </a:pPr>
                <a:endParaRPr lang="lv-LV"/>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rgbClr val="FF0000"/>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Grafiki!$B$7:$E$7</c:f>
              <c:numCache>
                <c:formatCode>General</c:formatCode>
                <c:ptCount val="4"/>
                <c:pt idx="0" formatCode="#\ \ ">
                  <c:v>-15198070.400000004</c:v>
                </c:pt>
              </c:numCache>
            </c:numRef>
          </c:val>
          <c:extLst>
            <c:ext xmlns:c15="http://schemas.microsoft.com/office/drawing/2012/chart" uri="{02D57815-91ED-43cb-92C2-25804820EDAC}">
              <c15:datalabelsRange>
                <c15:f>Grafiki!$B$23</c15:f>
                <c15:dlblRangeCache>
                  <c:ptCount val="1"/>
                  <c:pt idx="0">
                    <c:v>-15; (60)</c:v>
                  </c:pt>
                </c15:dlblRangeCache>
              </c15:datalabelsRange>
            </c:ext>
            <c:ext xmlns:c16="http://schemas.microsoft.com/office/drawing/2014/chart" uri="{C3380CC4-5D6E-409C-BE32-E72D297353CC}">
              <c16:uniqueId val="{0000000E-ACB7-4509-8C22-82CB6D7EC33E}"/>
            </c:ext>
          </c:extLst>
        </c:ser>
        <c:ser>
          <c:idx val="11"/>
          <c:order val="5"/>
          <c:tx>
            <c:strRef>
              <c:f>Grafiki!$A$41</c:f>
              <c:strCache>
                <c:ptCount val="1"/>
                <c:pt idx="0">
                  <c:v>Izpilde &gt; 75%</c:v>
                </c:pt>
              </c:strCache>
            </c:strRef>
          </c:tx>
          <c:spPr>
            <a:solidFill>
              <a:srgbClr val="FFC000"/>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Grafiki!$B$41:$E$41</c:f>
              <c:numCache>
                <c:formatCode>General</c:formatCode>
                <c:ptCount val="4"/>
              </c:numCache>
            </c:numRef>
          </c:val>
          <c:extLst>
            <c:ext xmlns:c16="http://schemas.microsoft.com/office/drawing/2014/chart" uri="{C3380CC4-5D6E-409C-BE32-E72D297353CC}">
              <c16:uniqueId val="{0000000F-ACB7-4509-8C22-82CB6D7EC33E}"/>
            </c:ext>
          </c:extLst>
        </c:ser>
        <c:ser>
          <c:idx val="10"/>
          <c:order val="6"/>
          <c:tx>
            <c:strRef>
              <c:f>Grafiki!$A$40</c:f>
              <c:strCache>
                <c:ptCount val="1"/>
                <c:pt idx="0">
                  <c:v>Izpilde &lt; 75%</c:v>
                </c:pt>
              </c:strCache>
            </c:strRef>
          </c:tx>
          <c:spPr>
            <a:solidFill>
              <a:srgbClr val="FF5050"/>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Grafiki!$B$40:$E$40</c:f>
              <c:numCache>
                <c:formatCode>General</c:formatCode>
                <c:ptCount val="4"/>
              </c:numCache>
            </c:numRef>
          </c:val>
          <c:extLst>
            <c:ext xmlns:c16="http://schemas.microsoft.com/office/drawing/2014/chart" uri="{C3380CC4-5D6E-409C-BE32-E72D297353CC}">
              <c16:uniqueId val="{00000010-ACB7-4509-8C22-82CB6D7EC33E}"/>
            </c:ext>
          </c:extLst>
        </c:ser>
        <c:ser>
          <c:idx val="9"/>
          <c:order val="7"/>
          <c:tx>
            <c:strRef>
              <c:f>Grafiki!$A$39</c:f>
              <c:strCache>
                <c:ptCount val="1"/>
                <c:pt idx="0">
                  <c:v>Atbilstoši plānam </c:v>
                </c:pt>
              </c:strCache>
            </c:strRef>
          </c:tx>
          <c:spPr>
            <a:solidFill>
              <a:schemeClr val="accent1">
                <a:lumMod val="60000"/>
                <a:lumOff val="40000"/>
              </a:schemeClr>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Grafiki!$B$39:$E$39</c:f>
              <c:numCache>
                <c:formatCode>General</c:formatCode>
                <c:ptCount val="4"/>
              </c:numCache>
            </c:numRef>
          </c:val>
          <c:extLst>
            <c:ext xmlns:c16="http://schemas.microsoft.com/office/drawing/2014/chart" uri="{C3380CC4-5D6E-409C-BE32-E72D297353CC}">
              <c16:uniqueId val="{00000011-ACB7-4509-8C22-82CB6D7EC33E}"/>
            </c:ext>
          </c:extLst>
        </c:ser>
        <c:ser>
          <c:idx val="8"/>
          <c:order val="8"/>
          <c:tx>
            <c:strRef>
              <c:f>Grafiki!$A$38</c:f>
              <c:strCache>
                <c:ptCount val="1"/>
                <c:pt idx="0">
                  <c:v>Virs plāna</c:v>
                </c:pt>
              </c:strCache>
            </c:strRef>
          </c:tx>
          <c:spPr>
            <a:solidFill>
              <a:schemeClr val="accent6">
                <a:lumMod val="60000"/>
                <a:lumOff val="40000"/>
              </a:schemeClr>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Grafiki!$B$38:$E$38</c:f>
              <c:numCache>
                <c:formatCode>General</c:formatCode>
                <c:ptCount val="4"/>
              </c:numCache>
            </c:numRef>
          </c:val>
          <c:extLst>
            <c:ext xmlns:c16="http://schemas.microsoft.com/office/drawing/2014/chart" uri="{C3380CC4-5D6E-409C-BE32-E72D297353CC}">
              <c16:uniqueId val="{00000012-ACB7-4509-8C22-82CB6D7EC33E}"/>
            </c:ext>
          </c:extLst>
        </c:ser>
        <c:ser>
          <c:idx val="5"/>
          <c:order val="9"/>
          <c:tx>
            <c:strRef>
              <c:f>Grafiki!$A$8</c:f>
              <c:strCache>
                <c:ptCount val="1"/>
                <c:pt idx="0">
                  <c:v>Izpilde &gt; 75%</c:v>
                </c:pt>
              </c:strCache>
            </c:strRef>
          </c:tx>
          <c:spPr>
            <a:solidFill>
              <a:schemeClr val="accent4"/>
            </a:solidFill>
            <a:ln>
              <a:noFill/>
            </a:ln>
            <a:effectLst/>
          </c:spPr>
          <c:invertIfNegative val="0"/>
          <c:dLbls>
            <c:dLbl>
              <c:idx val="0"/>
              <c:layout>
                <c:manualLayout>
                  <c:x val="1.765402965342646E-3"/>
                  <c:y val="-3.2727272727272591E-2"/>
                </c:manualLayout>
              </c:layout>
              <c:tx>
                <c:rich>
                  <a:bodyPr/>
                  <a:lstStyle/>
                  <a:p>
                    <a:fld id="{95B46BD3-CAC7-4C04-86D7-C49100341DA8}" type="CELLRANGE">
                      <a:rPr lang="en-US"/>
                      <a:pPr/>
                      <a:t>[CELLRANGE]</a:t>
                    </a:fld>
                    <a:endParaRPr lang="lv-LV"/>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3-ACB7-4509-8C22-82CB6D7EC33E}"/>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CB7-4509-8C22-82CB6D7EC33E}"/>
                </c:ext>
              </c:extLst>
            </c:dLbl>
            <c:dLbl>
              <c:idx val="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CB7-4509-8C22-82CB6D7EC33E}"/>
                </c:ext>
              </c:extLst>
            </c:dLbl>
            <c:dLbl>
              <c:idx val="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Grafiki!$B$8:$E$8</c:f>
              <c:numCache>
                <c:formatCode>General</c:formatCode>
                <c:ptCount val="4"/>
                <c:pt idx="0" formatCode="#\ \ ">
                  <c:v>-8273063.1399999969</c:v>
                </c:pt>
              </c:numCache>
            </c:numRef>
          </c:val>
          <c:extLst>
            <c:ext xmlns:c15="http://schemas.microsoft.com/office/drawing/2012/chart" uri="{02D57815-91ED-43cb-92C2-25804820EDAC}">
              <c15:datalabelsRange>
                <c15:f>Grafiki!$B$24</c15:f>
                <c15:dlblRangeCache>
                  <c:ptCount val="1"/>
                  <c:pt idx="0">
                    <c:v>-8; (639)</c:v>
                  </c:pt>
                </c15:dlblRangeCache>
              </c15:datalabelsRange>
            </c:ext>
            <c:ext xmlns:c16="http://schemas.microsoft.com/office/drawing/2014/chart" uri="{C3380CC4-5D6E-409C-BE32-E72D297353CC}">
              <c16:uniqueId val="{00000017-ACB7-4509-8C22-82CB6D7EC33E}"/>
            </c:ext>
          </c:extLst>
        </c:ser>
        <c:ser>
          <c:idx val="6"/>
          <c:order val="10"/>
          <c:tx>
            <c:strRef>
              <c:f>Grafiki!$A$36</c:f>
              <c:strCache>
                <c:ptCount val="1"/>
                <c:pt idx="0">
                  <c:v>Plāni 31.08.2018</c:v>
                </c:pt>
              </c:strCache>
            </c:strRef>
          </c:tx>
          <c:spPr>
            <a:solidFill>
              <a:schemeClr val="tx1"/>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Grafiki!$B$36:$E$36</c:f>
              <c:numCache>
                <c:formatCode>General</c:formatCode>
                <c:ptCount val="4"/>
              </c:numCache>
            </c:numRef>
          </c:val>
          <c:extLst>
            <c:ext xmlns:c16="http://schemas.microsoft.com/office/drawing/2014/chart" uri="{C3380CC4-5D6E-409C-BE32-E72D297353CC}">
              <c16:uniqueId val="{00000018-ACB7-4509-8C22-82CB6D7EC33E}"/>
            </c:ext>
          </c:extLst>
        </c:ser>
        <c:ser>
          <c:idx val="7"/>
          <c:order val="11"/>
          <c:tx>
            <c:strRef>
              <c:f>Grafiki!$A$37</c:f>
              <c:strCache>
                <c:ptCount val="1"/>
                <c:pt idx="0">
                  <c:v>Aktualizētie plāni</c:v>
                </c:pt>
              </c:strCache>
            </c:strRef>
          </c:tx>
          <c:spPr>
            <a:solidFill>
              <a:schemeClr val="accent2"/>
            </a:solidFill>
            <a:ln w="25400">
              <a:noFill/>
            </a:ln>
            <a:effectLst/>
          </c:spPr>
          <c:invertIfNegative val="0"/>
          <c:cat>
            <c:strRef>
              <c:f>Grafiki!$B$35:$E$35</c:f>
              <c:strCache>
                <c:ptCount val="4"/>
                <c:pt idx="0">
                  <c:v>septembris</c:v>
                </c:pt>
                <c:pt idx="1">
                  <c:v>oktobris</c:v>
                </c:pt>
                <c:pt idx="2">
                  <c:v>novembris</c:v>
                </c:pt>
                <c:pt idx="3">
                  <c:v>decembris</c:v>
                </c:pt>
              </c:strCache>
            </c:strRef>
          </c:cat>
          <c:val>
            <c:numRef>
              <c:f>Grafiki!$B$37:$E$37</c:f>
              <c:numCache>
                <c:formatCode>General</c:formatCode>
                <c:ptCount val="4"/>
              </c:numCache>
            </c:numRef>
          </c:val>
          <c:extLst>
            <c:ext xmlns:c16="http://schemas.microsoft.com/office/drawing/2014/chart" uri="{C3380CC4-5D6E-409C-BE32-E72D297353CC}">
              <c16:uniqueId val="{00000019-ACB7-4509-8C22-82CB6D7EC33E}"/>
            </c:ext>
          </c:extLst>
        </c:ser>
        <c:dLbls>
          <c:showLegendKey val="0"/>
          <c:showVal val="0"/>
          <c:showCatName val="0"/>
          <c:showSerName val="0"/>
          <c:showPercent val="0"/>
          <c:showBubbleSize val="0"/>
        </c:dLbls>
        <c:gapWidth val="79"/>
        <c:overlap val="100"/>
        <c:axId val="119861448"/>
        <c:axId val="159046752"/>
      </c:barChart>
      <c:lineChart>
        <c:grouping val="standard"/>
        <c:varyColors val="0"/>
        <c:ser>
          <c:idx val="0"/>
          <c:order val="0"/>
          <c:tx>
            <c:strRef>
              <c:f>Grafiki!$A$3</c:f>
              <c:strCache>
                <c:ptCount val="1"/>
                <c:pt idx="0">
                  <c:v>Plānotie</c:v>
                </c:pt>
              </c:strCache>
            </c:strRef>
          </c:tx>
          <c:spPr>
            <a:ln w="28575" cap="rnd">
              <a:noFill/>
              <a:round/>
            </a:ln>
            <a:effectLst/>
          </c:spPr>
          <c:marker>
            <c:symbol val="star"/>
            <c:size val="7"/>
            <c:spPr>
              <a:solidFill>
                <a:schemeClr val="tx1"/>
              </a:solidFill>
              <a:ln w="9525">
                <a:solidFill>
                  <a:schemeClr val="tx1"/>
                </a:solidFill>
              </a:ln>
              <a:effectLst/>
            </c:spPr>
          </c:marker>
          <c:dLbls>
            <c:dLbl>
              <c:idx val="3"/>
              <c:layout>
                <c:manualLayout>
                  <c:x val="3.9192025664042715E-4"/>
                  <c:y val="7.51070621844878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Grafiki!$B$3:$E$3</c:f>
              <c:numCache>
                <c:formatCode>#,##0</c:formatCode>
                <c:ptCount val="4"/>
                <c:pt idx="0">
                  <c:v>546217803.72999954</c:v>
                </c:pt>
                <c:pt idx="1">
                  <c:v>630809883.08000052</c:v>
                </c:pt>
                <c:pt idx="2">
                  <c:v>698989541.77000093</c:v>
                </c:pt>
                <c:pt idx="3">
                  <c:v>747435897.54000103</c:v>
                </c:pt>
              </c:numCache>
            </c:numRef>
          </c:val>
          <c:smooth val="0"/>
          <c:extLst>
            <c:ext xmlns:c16="http://schemas.microsoft.com/office/drawing/2014/chart" uri="{C3380CC4-5D6E-409C-BE32-E72D297353CC}">
              <c16:uniqueId val="{0000001B-ACB7-4509-8C22-82CB6D7EC33E}"/>
            </c:ext>
          </c:extLst>
        </c:ser>
        <c:ser>
          <c:idx val="1"/>
          <c:order val="1"/>
          <c:tx>
            <c:strRef>
              <c:f>Grafiki!$A$4</c:f>
              <c:strCache>
                <c:ptCount val="1"/>
                <c:pt idx="0">
                  <c:v>Aktualizētie plāni</c:v>
                </c:pt>
              </c:strCache>
            </c:strRef>
          </c:tx>
          <c:spPr>
            <a:ln w="28575" cap="rnd">
              <a:noFill/>
              <a:round/>
            </a:ln>
            <a:effectLst/>
          </c:spPr>
          <c:marker>
            <c:symbol val="star"/>
            <c:size val="7"/>
            <c:spPr>
              <a:solidFill>
                <a:schemeClr val="accent2"/>
              </a:solidFill>
              <a:ln w="9525">
                <a:solidFill>
                  <a:schemeClr val="accent2"/>
                </a:solidFill>
              </a:ln>
              <a:effectLst/>
            </c:spPr>
          </c:marker>
          <c:dLbls>
            <c:dLbl>
              <c:idx val="0"/>
              <c:layout>
                <c:manualLayout>
                  <c:x val="0"/>
                  <c:y val="-5.78950726783139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ACB7-4509-8C22-82CB6D7EC33E}"/>
                </c:ext>
              </c:extLst>
            </c:dLbl>
            <c:dLbl>
              <c:idx val="3"/>
              <c:layout>
                <c:manualLayout>
                  <c:x val="5.1686264375240386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ACB7-4509-8C22-82CB6D7EC33E}"/>
                </c:ext>
              </c:extLst>
            </c:dLbl>
            <c:spPr>
              <a:noFill/>
              <a:ln>
                <a:noFill/>
              </a:ln>
              <a:effectLst/>
            </c:spPr>
            <c:txPr>
              <a:bodyPr rot="0" spcFirstLastPara="1" vertOverflow="ellipsis" vert="horz" wrap="square" anchor="ctr" anchorCtr="1"/>
              <a:lstStyle/>
              <a:p>
                <a:pPr>
                  <a:defRPr sz="900" b="0" i="0" u="none" strike="noStrike" kern="1200" baseline="0">
                    <a:solidFill>
                      <a:schemeClr val="accent2"/>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ED7D31"/>
                      </a:solidFill>
                      <a:round/>
                    </a:ln>
                    <a:effectLst/>
                  </c:spPr>
                </c15:leaderLines>
              </c:ext>
            </c:extLst>
          </c:dLbls>
          <c:cat>
            <c:strRef>
              <c:f>Grafiki!$B$2:$E$2</c:f>
              <c:strCache>
                <c:ptCount val="4"/>
                <c:pt idx="0">
                  <c:v>septembris</c:v>
                </c:pt>
                <c:pt idx="1">
                  <c:v>oktobris</c:v>
                </c:pt>
                <c:pt idx="2">
                  <c:v>novembris</c:v>
                </c:pt>
                <c:pt idx="3">
                  <c:v>decembris</c:v>
                </c:pt>
              </c:strCache>
            </c:strRef>
          </c:cat>
          <c:val>
            <c:numRef>
              <c:f>Grafiki!$B$4:$E$4</c:f>
              <c:numCache>
                <c:formatCode>General</c:formatCode>
                <c:ptCount val="4"/>
                <c:pt idx="0" formatCode="#,##0">
                  <c:v>546809974.42999959</c:v>
                </c:pt>
                <c:pt idx="3" formatCode="#,##0">
                  <c:v>749761917.04000103</c:v>
                </c:pt>
              </c:numCache>
            </c:numRef>
          </c:val>
          <c:smooth val="0"/>
          <c:extLst>
            <c:ext xmlns:c16="http://schemas.microsoft.com/office/drawing/2014/chart" uri="{C3380CC4-5D6E-409C-BE32-E72D297353CC}">
              <c16:uniqueId val="{0000001E-ACB7-4509-8C22-82CB6D7EC33E}"/>
            </c:ext>
          </c:extLst>
        </c:ser>
        <c:dLbls>
          <c:showLegendKey val="0"/>
          <c:showVal val="0"/>
          <c:showCatName val="0"/>
          <c:showSerName val="0"/>
          <c:showPercent val="0"/>
          <c:showBubbleSize val="0"/>
        </c:dLbls>
        <c:marker val="1"/>
        <c:smooth val="0"/>
        <c:axId val="159047536"/>
        <c:axId val="159047144"/>
      </c:lineChart>
      <c:catAx>
        <c:axId val="119861448"/>
        <c:scaling>
          <c:orientation val="minMax"/>
        </c:scaling>
        <c:delete val="0"/>
        <c:axPos val="b"/>
        <c:numFmt formatCode="General" sourceLinked="1"/>
        <c:majorTickMark val="out"/>
        <c:minorTickMark val="none"/>
        <c:tickLblPos val="low"/>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159046752"/>
        <c:crosses val="autoZero"/>
        <c:auto val="1"/>
        <c:lblAlgn val="ctr"/>
        <c:lblOffset val="100"/>
        <c:noMultiLvlLbl val="0"/>
      </c:catAx>
      <c:valAx>
        <c:axId val="159046752"/>
        <c:scaling>
          <c:orientation val="minMax"/>
          <c:max val="750000000"/>
          <c:min val="-50000000"/>
        </c:scaling>
        <c:delete val="0"/>
        <c:axPos val="l"/>
        <c:majorGridlines>
          <c:spPr>
            <a:ln w="3175" cap="flat" cmpd="sng" algn="ctr">
              <a:solidFill>
                <a:schemeClr val="tx1">
                  <a:lumMod val="15000"/>
                  <a:lumOff val="85000"/>
                  <a:alpha val="34000"/>
                </a:schemeClr>
              </a:solidFill>
              <a:round/>
            </a:ln>
            <a:effectLst/>
          </c:spPr>
        </c:majorGridlines>
        <c:numFmt formatCode="#\ \ "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119861448"/>
        <c:crosses val="autoZero"/>
        <c:crossBetween val="between"/>
        <c:dispUnits>
          <c:builtInUnit val="millions"/>
        </c:dispUnits>
      </c:valAx>
      <c:valAx>
        <c:axId val="159047144"/>
        <c:scaling>
          <c:orientation val="minMax"/>
          <c:max val="750000000"/>
          <c:min val="-50000000"/>
        </c:scaling>
        <c:delete val="1"/>
        <c:axPos val="r"/>
        <c:numFmt formatCode="#,##0" sourceLinked="1"/>
        <c:majorTickMark val="out"/>
        <c:minorTickMark val="none"/>
        <c:tickLblPos val="nextTo"/>
        <c:crossAx val="159047536"/>
        <c:crosses val="max"/>
        <c:crossBetween val="between"/>
        <c:dispUnits>
          <c:builtInUnit val="millions"/>
        </c:dispUnits>
      </c:valAx>
      <c:catAx>
        <c:axId val="159047536"/>
        <c:scaling>
          <c:orientation val="minMax"/>
        </c:scaling>
        <c:delete val="1"/>
        <c:axPos val="t"/>
        <c:numFmt formatCode="General" sourceLinked="1"/>
        <c:majorTickMark val="out"/>
        <c:minorTickMark val="none"/>
        <c:tickLblPos val="nextTo"/>
        <c:crossAx val="159047144"/>
        <c:crosses val="max"/>
        <c:auto val="1"/>
        <c:lblAlgn val="ctr"/>
        <c:lblOffset val="100"/>
        <c:noMultiLvlLbl val="0"/>
      </c:catAx>
      <c:spPr>
        <a:noFill/>
        <a:ln>
          <a:noFill/>
        </a:ln>
        <a:effectLst/>
      </c:spPr>
    </c:plotArea>
    <c:legend>
      <c:legendPos val="l"/>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Entry>
      <c:legendEntry>
        <c:idx val="2"/>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8.9285714285714281E-3"/>
          <c:y val="9.46969696969697E-3"/>
          <c:w val="0.14704732971884385"/>
          <c:h val="0.990530303030302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0.73868</cdr:x>
      <cdr:y>0.59224</cdr:y>
    </cdr:from>
    <cdr:to>
      <cdr:x>0.97378</cdr:x>
      <cdr:y>0.79913</cdr:y>
    </cdr:to>
    <cdr:sp macro="" textlink="">
      <cdr:nvSpPr>
        <cdr:cNvPr id="2" name="Text Box 1"/>
        <cdr:cNvSpPr txBox="1"/>
      </cdr:nvSpPr>
      <cdr:spPr>
        <a:xfrm xmlns:a="http://schemas.openxmlformats.org/drawingml/2006/main">
          <a:off x="4177933" y="2417769"/>
          <a:ext cx="1329732" cy="8446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b="1" u="sng" baseline="0">
              <a:latin typeface="Times New Roman" panose="02020603050405020304" pitchFamily="18" charset="0"/>
              <a:cs typeface="Times New Roman" panose="02020603050405020304" pitchFamily="18" charset="0"/>
            </a:rPr>
            <a:t>Oktobrī uz 19.10.18.</a:t>
          </a:r>
        </a:p>
        <a:p xmlns:a="http://schemas.openxmlformats.org/drawingml/2006/main">
          <a:r>
            <a:rPr lang="lv-LV" sz="1100">
              <a:latin typeface="Times New Roman" panose="02020603050405020304" pitchFamily="18" charset="0"/>
              <a:cs typeface="Times New Roman" panose="02020603050405020304" pitchFamily="18" charset="0"/>
            </a:rPr>
            <a:t>Apstiprināti:</a:t>
          </a:r>
          <a:r>
            <a:rPr lang="lv-LV" sz="1100" baseline="0">
              <a:latin typeface="Times New Roman" panose="02020603050405020304" pitchFamily="18" charset="0"/>
              <a:cs typeface="Times New Roman" panose="02020603050405020304" pitchFamily="18" charset="0"/>
            </a:rPr>
            <a:t> +40,0</a:t>
          </a:r>
        </a:p>
        <a:p xmlns:a="http://schemas.openxmlformats.org/drawingml/2006/main">
          <a:r>
            <a:rPr lang="lv-LV" sz="1100" baseline="0">
              <a:latin typeface="Times New Roman" panose="02020603050405020304" pitchFamily="18" charset="0"/>
              <a:cs typeface="Times New Roman" panose="02020603050405020304" pitchFamily="18" charset="0"/>
            </a:rPr>
            <a:t>Projektu līgumi: +38,8 </a:t>
          </a:r>
        </a:p>
        <a:p xmlns:a="http://schemas.openxmlformats.org/drawingml/2006/main">
          <a:r>
            <a:rPr lang="lv-LV" sz="1100" baseline="0">
              <a:latin typeface="Times New Roman" panose="02020603050405020304" pitchFamily="18" charset="0"/>
              <a:cs typeface="Times New Roman" panose="02020603050405020304" pitchFamily="18" charset="0"/>
            </a:rPr>
            <a:t>Maksājumi: +30,9</a:t>
          </a:r>
        </a:p>
        <a:p xmlns:a="http://schemas.openxmlformats.org/drawingml/2006/main">
          <a:r>
            <a:rPr lang="lv-LV" sz="1100" baseline="0">
              <a:latin typeface="Times New Roman" panose="02020603050405020304" pitchFamily="18" charset="0"/>
              <a:cs typeface="Times New Roman" panose="02020603050405020304" pitchFamily="18" charset="0"/>
            </a:rPr>
            <a:t>No EK saņemti: +94</a:t>
          </a:r>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0.01648</cdr:x>
      <cdr:y>0.58869</cdr:y>
    </cdr:from>
    <cdr:to>
      <cdr:x>0.72832</cdr:x>
      <cdr:y>0.74895</cdr:y>
    </cdr:to>
    <cdr:grpSp>
      <cdr:nvGrpSpPr>
        <cdr:cNvPr id="5" name="Group 4"/>
        <cdr:cNvGrpSpPr/>
      </cdr:nvGrpSpPr>
      <cdr:grpSpPr>
        <a:xfrm xmlns:a="http://schemas.openxmlformats.org/drawingml/2006/main">
          <a:off x="93231" y="2403258"/>
          <a:ext cx="4026115" cy="654268"/>
          <a:chOff x="125228" y="2136105"/>
          <a:chExt cx="4170325" cy="584463"/>
        </a:xfrm>
      </cdr:grpSpPr>
      <cdr:sp macro="" textlink="">
        <cdr:nvSpPr>
          <cdr:cNvPr id="3" name="Rounded Rectangle 2"/>
          <cdr:cNvSpPr/>
        </cdr:nvSpPr>
        <cdr:spPr>
          <a:xfrm xmlns:a="http://schemas.openxmlformats.org/drawingml/2006/main">
            <a:off x="125228" y="2136105"/>
            <a:ext cx="4170325" cy="584463"/>
          </a:xfrm>
          <a:prstGeom xmlns:a="http://schemas.openxmlformats.org/drawingml/2006/main" prst="roundRect">
            <a:avLst/>
          </a:prstGeom>
          <a:noFill xmlns:a="http://schemas.openxmlformats.org/drawingml/2006/main"/>
          <a:ln xmlns:a="http://schemas.openxmlformats.org/drawingml/2006/main" w="19050">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lv-LV" sz="1100"/>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0.49113</cdr:x>
      <cdr:y>0</cdr:y>
    </cdr:from>
    <cdr:to>
      <cdr:x>0.99229</cdr:x>
      <cdr:y>0.06272</cdr:y>
    </cdr:to>
    <cdr:sp macro="" textlink="">
      <cdr:nvSpPr>
        <cdr:cNvPr id="2" name="TextBox 14"/>
        <cdr:cNvSpPr txBox="1"/>
      </cdr:nvSpPr>
      <cdr:spPr>
        <a:xfrm xmlns:a="http://schemas.openxmlformats.org/drawingml/2006/main">
          <a:off x="2833306" y="0"/>
          <a:ext cx="2891219" cy="23993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lv-LV"/>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r" defTabSz="914400" rtl="0" eaLnBrk="1" fontAlgn="auto" latinLnBrk="0" hangingPunct="1">
            <a:lnSpc>
              <a:spcPct val="100000"/>
            </a:lnSpc>
            <a:spcBef>
              <a:spcPts val="0"/>
            </a:spcBef>
            <a:spcAft>
              <a:spcPts val="0"/>
            </a:spcAft>
            <a:buClrTx/>
            <a:buSzTx/>
            <a:buFontTx/>
            <a:buNone/>
            <a:tabLst/>
            <a:defRPr/>
          </a:pPr>
          <a:r>
            <a:rPr lang="lv-LV" sz="1000" b="0" dirty="0" smtClean="0">
              <a:solidFill>
                <a:prstClr val="black"/>
              </a:solidFill>
              <a:latin typeface="Times New Roman" panose="02020603050405020304" pitchFamily="18" charset="0"/>
              <a:cs typeface="Times New Roman" panose="02020603050405020304" pitchFamily="18" charset="0"/>
            </a:rPr>
            <a:t>Projektu iesniegumu izpilde</a:t>
          </a:r>
          <a:r>
            <a:rPr kumimoji="0" lang="lv-LV" sz="1000" b="0" i="0" u="none" strike="noStrike" kern="1200" cap="none" spc="0" normalizeH="0" baseline="0" noProof="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milj. </a:t>
          </a:r>
          <a:r>
            <a:rPr kumimoji="0" lang="lv-LV" sz="1000" b="0" i="1" u="none" strike="noStrike" kern="1200" cap="none" spc="0" normalizeH="0" baseline="0" noProof="0" dirty="0" err="1" smtClean="0">
              <a:ln>
                <a:noFill/>
              </a:ln>
              <a:solidFill>
                <a:prstClr val="black"/>
              </a:solidFill>
              <a:effectLst/>
              <a:uLnTx/>
              <a:uFillTx/>
              <a:latin typeface="Times New Roman" panose="02020603050405020304" pitchFamily="18" charset="0"/>
              <a:ea typeface="+mn-ea"/>
              <a:cs typeface="Times New Roman" panose="02020603050405020304" pitchFamily="18" charset="0"/>
            </a:rPr>
            <a:t>euro</a:t>
          </a:r>
          <a:r>
            <a:rPr kumimoji="0" lang="lv-LV" sz="1000" b="0" i="1" u="none" strike="noStrike" kern="1200" cap="none" spc="0" normalizeH="0" baseline="0" noProof="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a:t>
          </a:r>
          <a:r>
            <a:rPr kumimoji="0" lang="lv-LV" sz="1000" b="0" i="0" u="none" strike="noStrike" kern="1200" cap="none" spc="0" normalizeH="0" baseline="0" noProof="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(skaits)</a:t>
          </a:r>
          <a:endParaRPr kumimoji="0" lang="lv-LV" sz="1000" b="0" i="0" u="none" strike="noStrike" kern="1200" cap="none" spc="0" normalizeH="0" baseline="0" noProof="0" dirty="0">
            <a:ln>
              <a:noFill/>
            </a:ln>
            <a:solidFill>
              <a:prstClr val="black"/>
            </a:solidFill>
            <a:effectLst/>
            <a:uLnTx/>
            <a:uFillTx/>
            <a:latin typeface="Times New Roman" panose="02020603050405020304" pitchFamily="18" charset="0"/>
            <a:ea typeface="+mn-ea"/>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0.12822</cdr:x>
      <cdr:y>0</cdr:y>
    </cdr:from>
    <cdr:to>
      <cdr:x>0.18509</cdr:x>
      <cdr:y>0.23113</cdr:y>
    </cdr:to>
    <cdr:sp macro="" textlink="">
      <cdr:nvSpPr>
        <cdr:cNvPr id="2" name="TextBox 1"/>
        <cdr:cNvSpPr txBox="1"/>
      </cdr:nvSpPr>
      <cdr:spPr>
        <a:xfrm xmlns:a="http://schemas.openxmlformats.org/drawingml/2006/main" rot="16200000">
          <a:off x="515225" y="-488774"/>
          <a:ext cx="799139" cy="3320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lv-LV" sz="1050" dirty="0" smtClean="0">
              <a:latin typeface="Times New Roman" panose="02020603050405020304" pitchFamily="18" charset="0"/>
              <a:cs typeface="Times New Roman" panose="02020603050405020304" pitchFamily="18" charset="0"/>
            </a:rPr>
            <a:t>Milj.</a:t>
          </a:r>
          <a:r>
            <a:rPr lang="lv-LV" sz="1050" baseline="0" dirty="0" smtClean="0">
              <a:latin typeface="Times New Roman" panose="02020603050405020304" pitchFamily="18" charset="0"/>
              <a:cs typeface="Times New Roman" panose="02020603050405020304" pitchFamily="18" charset="0"/>
            </a:rPr>
            <a:t> </a:t>
          </a:r>
          <a:r>
            <a:rPr lang="lv-LV" sz="1050" i="1" baseline="0" dirty="0" smtClean="0">
              <a:latin typeface="Times New Roman" panose="02020603050405020304" pitchFamily="18" charset="0"/>
              <a:cs typeface="Times New Roman" panose="02020603050405020304" pitchFamily="18" charset="0"/>
            </a:rPr>
            <a:t>euro</a:t>
          </a:r>
          <a:endParaRPr lang="lv-LV" sz="1050" dirty="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3C79-08D8-4734-9BD9-051DEC16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7289</TotalTime>
  <Pages>6</Pages>
  <Words>5093</Words>
  <Characters>2904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INFORMATĪVAIS ZIŅOJUMS PAR EIROPAS SAVIENĪBAS STRUKTŪRFONDU UN KOHĒZIJAS FONDA INVESTĪCIJU IEVIEŠANAS STATUSU</vt:lpstr>
    </vt:vector>
  </TitlesOfParts>
  <Company>Finanšu ministrija</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EIROPAS SAVIENĪBAS STRUKTŪRFONDU UN KOHĒZIJAS FONDA INVESTĪCIJU IEVIEŠANAS STATUSU</dc:title>
  <dc:subject>Informatīvais ziņojums</dc:subject>
  <dc:creator>zinta.zalite-supe@fm.gov.lv</dc:creator>
  <cp:keywords/>
  <dc:description>67083808,
Zinta.Zalite-Supe@fm.gov.lv</dc:description>
  <cp:lastModifiedBy>Zinta Zālīte-Supe</cp:lastModifiedBy>
  <cp:revision>913</cp:revision>
  <cp:lastPrinted>2018-06-18T14:51:00Z</cp:lastPrinted>
  <dcterms:created xsi:type="dcterms:W3CDTF">2018-01-24T08:09:00Z</dcterms:created>
  <dcterms:modified xsi:type="dcterms:W3CDTF">2018-10-25T09:47:00Z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-1364694221</vt:i4>
  </property>
</Properties>
</file>