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B592E" w14:textId="7F373F6B" w:rsidR="00C109A7" w:rsidRPr="003B32C1" w:rsidRDefault="00C109A7" w:rsidP="009B75BA">
      <w:pPr>
        <w:keepNext/>
        <w:spacing w:after="0" w:line="240" w:lineRule="auto"/>
        <w:jc w:val="center"/>
        <w:rPr>
          <w:rFonts w:ascii="Times New Roman" w:eastAsiaTheme="minorHAnsi" w:hAnsi="Times New Roman" w:cstheme="minorBidi"/>
          <w:b/>
          <w:bCs/>
          <w:sz w:val="18"/>
          <w:szCs w:val="18"/>
        </w:rPr>
      </w:pPr>
      <w:r w:rsidRPr="003B32C1">
        <w:rPr>
          <w:rFonts w:ascii="Times New Roman" w:eastAsiaTheme="minorHAnsi" w:hAnsi="Times New Roman" w:cstheme="minorBidi"/>
          <w:b/>
          <w:bCs/>
          <w:sz w:val="18"/>
          <w:szCs w:val="18"/>
        </w:rPr>
        <w:t xml:space="preserve">Tabula </w:t>
      </w:r>
      <w:r w:rsidR="00EA3469" w:rsidRPr="003B32C1">
        <w:rPr>
          <w:rFonts w:ascii="Times New Roman" w:eastAsiaTheme="minorHAnsi" w:hAnsi="Times New Roman" w:cstheme="minorBidi"/>
          <w:b/>
          <w:bCs/>
          <w:sz w:val="18"/>
          <w:szCs w:val="18"/>
        </w:rPr>
        <w:fldChar w:fldCharType="begin"/>
      </w:r>
      <w:r w:rsidRPr="003B32C1">
        <w:rPr>
          <w:rFonts w:ascii="Times New Roman" w:eastAsiaTheme="minorHAnsi" w:hAnsi="Times New Roman" w:cstheme="minorBidi"/>
          <w:b/>
          <w:bCs/>
          <w:sz w:val="18"/>
          <w:szCs w:val="18"/>
        </w:rPr>
        <w:instrText xml:space="preserve"> SEQ Tabula \* ARABIC </w:instrText>
      </w:r>
      <w:r w:rsidR="00EA3469" w:rsidRPr="003B32C1">
        <w:rPr>
          <w:rFonts w:ascii="Times New Roman" w:eastAsiaTheme="minorHAnsi" w:hAnsi="Times New Roman" w:cstheme="minorBidi"/>
          <w:b/>
          <w:bCs/>
          <w:sz w:val="18"/>
          <w:szCs w:val="18"/>
        </w:rPr>
        <w:fldChar w:fldCharType="separate"/>
      </w:r>
      <w:r w:rsidR="00CB6B9E" w:rsidRPr="003B32C1">
        <w:rPr>
          <w:rFonts w:ascii="Times New Roman" w:eastAsiaTheme="minorHAnsi" w:hAnsi="Times New Roman" w:cstheme="minorBidi"/>
          <w:b/>
          <w:bCs/>
          <w:noProof/>
          <w:sz w:val="18"/>
          <w:szCs w:val="18"/>
        </w:rPr>
        <w:t>1</w:t>
      </w:r>
      <w:r w:rsidR="00EA3469" w:rsidRPr="003B32C1">
        <w:rPr>
          <w:rFonts w:ascii="Times New Roman" w:eastAsiaTheme="minorHAnsi" w:hAnsi="Times New Roman" w:cstheme="minorBidi"/>
          <w:b/>
          <w:bCs/>
          <w:sz w:val="18"/>
          <w:szCs w:val="18"/>
        </w:rPr>
        <w:fldChar w:fldCharType="end"/>
      </w:r>
      <w:r w:rsidRPr="003B32C1">
        <w:rPr>
          <w:rFonts w:ascii="Times New Roman" w:eastAsiaTheme="minorHAnsi" w:hAnsi="Times New Roman" w:cstheme="minorBidi"/>
          <w:b/>
          <w:bCs/>
          <w:sz w:val="18"/>
          <w:szCs w:val="18"/>
        </w:rPr>
        <w:t xml:space="preserve"> Rādītāju pase investīciju prioritātes specifiskajiem mērķiem</w:t>
      </w:r>
    </w:p>
    <w:tbl>
      <w:tblPr>
        <w:tblStyle w:val="TableGrid1"/>
        <w:tblW w:w="15104" w:type="dxa"/>
        <w:tblLayout w:type="fixed"/>
        <w:tblLook w:val="04A0" w:firstRow="1" w:lastRow="0" w:firstColumn="1" w:lastColumn="0" w:noHBand="0" w:noVBand="1"/>
      </w:tblPr>
      <w:tblGrid>
        <w:gridCol w:w="1101"/>
        <w:gridCol w:w="1100"/>
        <w:gridCol w:w="1593"/>
        <w:gridCol w:w="2835"/>
        <w:gridCol w:w="6349"/>
        <w:gridCol w:w="2126"/>
      </w:tblGrid>
      <w:tr w:rsidR="002C2E39" w:rsidRPr="003B32C1" w14:paraId="40D12529" w14:textId="77777777" w:rsidTr="00385C5D">
        <w:tc>
          <w:tcPr>
            <w:tcW w:w="1101" w:type="dxa"/>
          </w:tcPr>
          <w:p w14:paraId="07092516" w14:textId="77777777" w:rsidR="001F0C54" w:rsidRPr="003B32C1" w:rsidRDefault="001F0C54" w:rsidP="009B75B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</w:rPr>
            </w:pPr>
            <w:r w:rsidRPr="003B32C1">
              <w:rPr>
                <w:rFonts w:ascii="Times New Roman" w:eastAsiaTheme="minorHAnsi" w:hAnsi="Times New Roman"/>
                <w:b/>
                <w:sz w:val="16"/>
                <w:szCs w:val="16"/>
              </w:rPr>
              <w:t>Prioritārais virziens</w:t>
            </w:r>
          </w:p>
        </w:tc>
        <w:tc>
          <w:tcPr>
            <w:tcW w:w="1100" w:type="dxa"/>
          </w:tcPr>
          <w:p w14:paraId="04E07BA3" w14:textId="77777777" w:rsidR="001F0C54" w:rsidRPr="003B32C1" w:rsidRDefault="001F0C54" w:rsidP="009B75B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</w:rPr>
            </w:pPr>
            <w:r w:rsidRPr="003B32C1">
              <w:rPr>
                <w:rFonts w:ascii="Times New Roman" w:eastAsiaTheme="minorHAnsi" w:hAnsi="Times New Roman"/>
                <w:b/>
                <w:sz w:val="16"/>
                <w:szCs w:val="16"/>
              </w:rPr>
              <w:t>Investīciju prioritātes nosaukums</w:t>
            </w:r>
          </w:p>
        </w:tc>
        <w:tc>
          <w:tcPr>
            <w:tcW w:w="1593" w:type="dxa"/>
          </w:tcPr>
          <w:p w14:paraId="32F3C9FF" w14:textId="77777777" w:rsidR="001F0C54" w:rsidRPr="003B32C1" w:rsidRDefault="001F0C54" w:rsidP="009B75B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</w:rPr>
            </w:pPr>
            <w:r w:rsidRPr="003B32C1">
              <w:rPr>
                <w:rFonts w:ascii="Times New Roman" w:eastAsiaTheme="minorHAnsi" w:hAnsi="Times New Roman"/>
                <w:b/>
                <w:sz w:val="16"/>
                <w:szCs w:val="16"/>
              </w:rPr>
              <w:t>Specifiskie atbalsta mērķi (SAM)</w:t>
            </w:r>
          </w:p>
        </w:tc>
        <w:tc>
          <w:tcPr>
            <w:tcW w:w="2835" w:type="dxa"/>
          </w:tcPr>
          <w:p w14:paraId="4D9914CD" w14:textId="77777777" w:rsidR="001F0C54" w:rsidRPr="003B32C1" w:rsidRDefault="001F0C54" w:rsidP="009B75B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</w:rPr>
            </w:pPr>
            <w:r w:rsidRPr="003B32C1">
              <w:rPr>
                <w:rFonts w:ascii="Times New Roman" w:eastAsiaTheme="minorHAnsi" w:hAnsi="Times New Roman"/>
                <w:b/>
                <w:sz w:val="16"/>
                <w:szCs w:val="16"/>
              </w:rPr>
              <w:t>Rezultāta rādītāji</w:t>
            </w:r>
          </w:p>
        </w:tc>
        <w:tc>
          <w:tcPr>
            <w:tcW w:w="6349" w:type="dxa"/>
          </w:tcPr>
          <w:p w14:paraId="04BFDC29" w14:textId="77777777" w:rsidR="001F0C54" w:rsidRPr="003B32C1" w:rsidRDefault="001F0C54" w:rsidP="009B75B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</w:rPr>
            </w:pPr>
            <w:r w:rsidRPr="003B32C1">
              <w:rPr>
                <w:rFonts w:ascii="Times New Roman" w:eastAsiaTheme="minorHAnsi" w:hAnsi="Times New Roman"/>
                <w:b/>
                <w:sz w:val="16"/>
                <w:szCs w:val="16"/>
              </w:rPr>
              <w:t>Iznākuma rādītāji (IR)</w:t>
            </w:r>
          </w:p>
        </w:tc>
        <w:tc>
          <w:tcPr>
            <w:tcW w:w="2126" w:type="dxa"/>
          </w:tcPr>
          <w:p w14:paraId="4F6DC2A5" w14:textId="1F67D22B" w:rsidR="001F0C54" w:rsidRPr="003B32C1" w:rsidRDefault="001F0C54" w:rsidP="0089368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</w:rPr>
            </w:pPr>
            <w:r w:rsidRPr="003B32C1">
              <w:rPr>
                <w:rFonts w:ascii="Times New Roman" w:eastAsiaTheme="minorHAnsi" w:hAnsi="Times New Roman"/>
                <w:b/>
                <w:sz w:val="16"/>
                <w:szCs w:val="16"/>
              </w:rPr>
              <w:t>Finanšu rādītāji</w:t>
            </w:r>
            <w:r w:rsidR="00CC678C" w:rsidRPr="003B32C1">
              <w:rPr>
                <w:rStyle w:val="FootnoteReference"/>
                <w:rFonts w:ascii="Times New Roman" w:eastAsiaTheme="minorHAnsi" w:hAnsi="Times New Roman"/>
                <w:b/>
                <w:sz w:val="16"/>
                <w:szCs w:val="16"/>
              </w:rPr>
              <w:footnoteReference w:id="1"/>
            </w:r>
          </w:p>
        </w:tc>
      </w:tr>
      <w:tr w:rsidR="002E676F" w:rsidRPr="002C2E39" w14:paraId="1EC29288" w14:textId="77777777" w:rsidTr="00385C5D">
        <w:tc>
          <w:tcPr>
            <w:tcW w:w="1101" w:type="dxa"/>
          </w:tcPr>
          <w:p w14:paraId="328B5AFB" w14:textId="77777777" w:rsidR="002E676F" w:rsidRPr="003B32C1" w:rsidRDefault="002466C5" w:rsidP="00334702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>9. Sociālā iekļaušana un nabadzības apkarošana</w:t>
            </w:r>
          </w:p>
        </w:tc>
        <w:tc>
          <w:tcPr>
            <w:tcW w:w="1100" w:type="dxa"/>
          </w:tcPr>
          <w:p w14:paraId="272E14CB" w14:textId="77777777" w:rsidR="002E676F" w:rsidRPr="003B32C1" w:rsidRDefault="002466C5" w:rsidP="00F41ABF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>9.2</w:t>
            </w:r>
            <w:r w:rsidR="002E676F" w:rsidRPr="003B32C1">
              <w:rPr>
                <w:rFonts w:ascii="Times New Roman" w:eastAsiaTheme="minorHAnsi" w:hAnsi="Times New Roman"/>
                <w:sz w:val="16"/>
                <w:szCs w:val="16"/>
              </w:rPr>
              <w:t xml:space="preserve">.Piekļuves uzlabošana </w:t>
            </w:r>
            <w:r w:rsidR="00334702" w:rsidRPr="003B32C1">
              <w:rPr>
                <w:rFonts w:ascii="Times New Roman" w:eastAsiaTheme="minorHAnsi" w:hAnsi="Times New Roman"/>
                <w:sz w:val="16"/>
                <w:szCs w:val="16"/>
              </w:rPr>
              <w:t>cenas zi</w:t>
            </w:r>
            <w:r w:rsidR="00F41ABF" w:rsidRPr="003B32C1">
              <w:rPr>
                <w:rFonts w:ascii="Times New Roman" w:eastAsiaTheme="minorHAnsi" w:hAnsi="Times New Roman"/>
                <w:sz w:val="16"/>
                <w:szCs w:val="16"/>
              </w:rPr>
              <w:t>ņ</w:t>
            </w:r>
            <w:r w:rsidR="00334702" w:rsidRPr="003B32C1">
              <w:rPr>
                <w:rFonts w:ascii="Times New Roman" w:eastAsiaTheme="minorHAnsi" w:hAnsi="Times New Roman"/>
                <w:sz w:val="16"/>
                <w:szCs w:val="16"/>
              </w:rPr>
              <w:t xml:space="preserve">ā </w:t>
            </w:r>
            <w:r w:rsidR="002E676F" w:rsidRPr="003B32C1">
              <w:rPr>
                <w:rFonts w:ascii="Times New Roman" w:eastAsiaTheme="minorHAnsi" w:hAnsi="Times New Roman"/>
                <w:sz w:val="16"/>
                <w:szCs w:val="16"/>
              </w:rPr>
              <w:t xml:space="preserve">pieejamiem, ilgtspējīgiem un </w:t>
            </w:r>
            <w:r w:rsidR="00334702" w:rsidRPr="003B32C1">
              <w:rPr>
                <w:rFonts w:ascii="Times New Roman" w:eastAsiaTheme="minorHAnsi" w:hAnsi="Times New Roman"/>
                <w:sz w:val="16"/>
                <w:szCs w:val="16"/>
              </w:rPr>
              <w:t xml:space="preserve">kvalitatīviem </w:t>
            </w:r>
            <w:r w:rsidR="002E676F" w:rsidRPr="003B32C1">
              <w:rPr>
                <w:rFonts w:ascii="Times New Roman" w:eastAsiaTheme="minorHAnsi" w:hAnsi="Times New Roman"/>
                <w:sz w:val="16"/>
                <w:szCs w:val="16"/>
              </w:rPr>
              <w:t>pakalpojumiem, tostarp veselības aprūpei un vispārējas nozīmes sociālajiem pakalpojumiem</w:t>
            </w:r>
          </w:p>
        </w:tc>
        <w:tc>
          <w:tcPr>
            <w:tcW w:w="1593" w:type="dxa"/>
          </w:tcPr>
          <w:p w14:paraId="2DE07FC5" w14:textId="77777777" w:rsidR="002E676F" w:rsidRPr="003B32C1" w:rsidRDefault="002466C5" w:rsidP="00334702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>9.2</w:t>
            </w:r>
            <w:r w:rsidR="002E676F" w:rsidRPr="003B32C1">
              <w:rPr>
                <w:rFonts w:ascii="Times New Roman" w:eastAsiaTheme="minorHAnsi" w:hAnsi="Times New Roman"/>
                <w:sz w:val="16"/>
                <w:szCs w:val="16"/>
              </w:rPr>
              <w:t xml:space="preserve">.3.Atbalstīt prioritāro </w:t>
            </w:r>
            <w:r w:rsidR="00334702" w:rsidRPr="003B32C1">
              <w:rPr>
                <w:rFonts w:ascii="Times New Roman" w:eastAsiaTheme="minorHAnsi" w:hAnsi="Times New Roman"/>
                <w:sz w:val="16"/>
                <w:szCs w:val="16"/>
              </w:rPr>
              <w:t xml:space="preserve">(sirds un asinsvadu, onkoloģijas, </w:t>
            </w:r>
            <w:r w:rsidR="00213129" w:rsidRPr="003B32C1">
              <w:rPr>
                <w:rFonts w:ascii="Times New Roman" w:hAnsi="Times New Roman"/>
                <w:sz w:val="16"/>
                <w:szCs w:val="16"/>
              </w:rPr>
              <w:t>bērnu (sākot no</w:t>
            </w:r>
            <w:r w:rsidR="00213129" w:rsidRPr="003B32C1">
              <w:rPr>
                <w:b/>
                <w:szCs w:val="24"/>
              </w:rPr>
              <w:t xml:space="preserve"> </w:t>
            </w:r>
            <w:r w:rsidR="00334702" w:rsidRPr="003B32C1">
              <w:rPr>
                <w:rFonts w:ascii="Times New Roman" w:eastAsiaTheme="minorHAnsi" w:hAnsi="Times New Roman"/>
                <w:sz w:val="16"/>
                <w:szCs w:val="16"/>
              </w:rPr>
              <w:t xml:space="preserve">perinatālā un </w:t>
            </w:r>
            <w:proofErr w:type="spellStart"/>
            <w:r w:rsidR="00334702" w:rsidRPr="003B32C1">
              <w:rPr>
                <w:rFonts w:ascii="Times New Roman" w:eastAsiaTheme="minorHAnsi" w:hAnsi="Times New Roman"/>
                <w:sz w:val="16"/>
                <w:szCs w:val="16"/>
              </w:rPr>
              <w:t>neonatālā</w:t>
            </w:r>
            <w:proofErr w:type="spellEnd"/>
            <w:r w:rsidR="00334702" w:rsidRPr="003B32C1">
              <w:rPr>
                <w:rFonts w:ascii="Times New Roman" w:eastAsiaTheme="minorHAnsi" w:hAnsi="Times New Roman"/>
                <w:sz w:val="16"/>
                <w:szCs w:val="16"/>
              </w:rPr>
              <w:t xml:space="preserve"> perioda</w:t>
            </w:r>
            <w:r w:rsidR="00213129" w:rsidRPr="003B32C1">
              <w:rPr>
                <w:rFonts w:ascii="Times New Roman" w:eastAsiaTheme="minorHAnsi" w:hAnsi="Times New Roman"/>
                <w:sz w:val="16"/>
                <w:szCs w:val="16"/>
              </w:rPr>
              <w:t>)</w:t>
            </w:r>
            <w:r w:rsidR="00334702" w:rsidRPr="003B32C1">
              <w:rPr>
                <w:rFonts w:ascii="Times New Roman" w:eastAsiaTheme="minorHAnsi" w:hAnsi="Times New Roman"/>
                <w:sz w:val="16"/>
                <w:szCs w:val="16"/>
              </w:rPr>
              <w:t xml:space="preserve"> aprūpes un garīgās veselības) </w:t>
            </w:r>
            <w:r w:rsidR="002E676F" w:rsidRPr="003B32C1">
              <w:rPr>
                <w:rFonts w:ascii="Times New Roman" w:eastAsiaTheme="minorHAnsi" w:hAnsi="Times New Roman"/>
                <w:sz w:val="16"/>
                <w:szCs w:val="16"/>
              </w:rPr>
              <w:t xml:space="preserve">veselības jomu </w:t>
            </w:r>
            <w:r w:rsidR="002E676F" w:rsidRPr="003B32C1">
              <w:rPr>
                <w:rFonts w:ascii="Times New Roman" w:hAnsi="Times New Roman"/>
                <w:bCs/>
                <w:spacing w:val="-2"/>
                <w:sz w:val="16"/>
                <w:szCs w:val="16"/>
                <w:lang w:eastAsia="lv-LV"/>
              </w:rPr>
              <w:t xml:space="preserve">veselības tīklu </w:t>
            </w:r>
            <w:r w:rsidR="002E676F" w:rsidRPr="003B32C1">
              <w:rPr>
                <w:rFonts w:ascii="Times New Roman" w:eastAsiaTheme="minorHAnsi" w:hAnsi="Times New Roman"/>
                <w:sz w:val="16"/>
                <w:szCs w:val="16"/>
              </w:rPr>
              <w:t>attīstības vadlīniju un kvalitātes nodrošināšanas sistēmas izstrādi un ieviešanu</w:t>
            </w:r>
            <w:r w:rsidR="002E676F" w:rsidRPr="003B32C1">
              <w:rPr>
                <w:rFonts w:ascii="Times New Roman" w:hAnsi="Times New Roman"/>
                <w:bCs/>
                <w:spacing w:val="-2"/>
                <w:sz w:val="16"/>
                <w:szCs w:val="16"/>
                <w:lang w:eastAsia="lv-LV"/>
              </w:rPr>
              <w:t>, jo īpaši, sociālās atstumtības un nabadzības riskam pakļauto iedzīvotāju veselības uzlabošanai</w:t>
            </w:r>
          </w:p>
        </w:tc>
        <w:tc>
          <w:tcPr>
            <w:tcW w:w="2835" w:type="dxa"/>
          </w:tcPr>
          <w:p w14:paraId="1892821C" w14:textId="77777777" w:rsidR="00A72E68" w:rsidRPr="003B32C1" w:rsidRDefault="002E676F" w:rsidP="00334702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3B32C1">
              <w:rPr>
                <w:rFonts w:ascii="Times New Roman" w:eastAsiaTheme="minorHAnsi" w:hAnsi="Times New Roman"/>
                <w:i/>
                <w:sz w:val="16"/>
                <w:szCs w:val="16"/>
              </w:rPr>
              <w:t>Nosaukums un mērvienība</w:t>
            </w:r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 xml:space="preserve">: </w:t>
            </w:r>
          </w:p>
          <w:p w14:paraId="479621F8" w14:textId="77777777" w:rsidR="002E676F" w:rsidRPr="003B32C1" w:rsidRDefault="00334702" w:rsidP="00334702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sz w:val="16"/>
                <w:szCs w:val="16"/>
              </w:rPr>
            </w:pPr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>r.</w:t>
            </w:r>
            <w:r w:rsidR="002466C5" w:rsidRPr="003B32C1">
              <w:rPr>
                <w:rFonts w:ascii="Times New Roman" w:eastAsiaTheme="minorHAnsi" w:hAnsi="Times New Roman"/>
                <w:sz w:val="16"/>
                <w:szCs w:val="16"/>
              </w:rPr>
              <w:t>9.2</w:t>
            </w:r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 xml:space="preserve">.3.a </w:t>
            </w:r>
            <w:r w:rsidR="00263E1B" w:rsidRPr="003B32C1">
              <w:rPr>
                <w:rFonts w:ascii="Times New Roman" w:eastAsiaTheme="minorHAnsi" w:hAnsi="Times New Roman"/>
                <w:b/>
                <w:sz w:val="16"/>
                <w:szCs w:val="16"/>
              </w:rPr>
              <w:t>Izstrādāto un ieviesto veselības tīklu attīstības vadlīniju skaits</w:t>
            </w:r>
            <w:r w:rsidR="00893689" w:rsidRPr="003B32C1">
              <w:rPr>
                <w:rFonts w:ascii="Times New Roman" w:eastAsiaTheme="minorHAnsi" w:hAnsi="Times New Roman"/>
                <w:b/>
                <w:sz w:val="16"/>
                <w:szCs w:val="16"/>
              </w:rPr>
              <w:t xml:space="preserve">, </w:t>
            </w:r>
            <w:r w:rsidR="00866721" w:rsidRPr="003B32C1">
              <w:rPr>
                <w:rFonts w:ascii="Times New Roman" w:eastAsiaTheme="minorHAnsi" w:hAnsi="Times New Roman"/>
                <w:b/>
                <w:sz w:val="16"/>
                <w:szCs w:val="16"/>
              </w:rPr>
              <w:t>vadlīnijas</w:t>
            </w:r>
          </w:p>
          <w:p w14:paraId="65A210F7" w14:textId="77777777" w:rsidR="002E676F" w:rsidRPr="003B32C1" w:rsidRDefault="002E676F" w:rsidP="009B75BA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14:paraId="1571C6D3" w14:textId="77777777" w:rsidR="002E676F" w:rsidRPr="003B32C1" w:rsidRDefault="002E676F" w:rsidP="009B75BA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3B32C1">
              <w:rPr>
                <w:rFonts w:ascii="Times New Roman" w:eastAsiaTheme="minorHAnsi" w:hAnsi="Times New Roman"/>
                <w:i/>
                <w:sz w:val="16"/>
                <w:szCs w:val="16"/>
              </w:rPr>
              <w:t xml:space="preserve">Definīcija: </w:t>
            </w:r>
            <w:r w:rsidR="00263E1B" w:rsidRPr="003B32C1">
              <w:rPr>
                <w:rFonts w:ascii="Times New Roman" w:eastAsiaTheme="minorHAnsi" w:hAnsi="Times New Roman"/>
                <w:sz w:val="16"/>
                <w:szCs w:val="16"/>
              </w:rPr>
              <w:t>Izstrādāto un ieviesto veselības tīklu attīstības vadlīniju skaits (četrās prioritārajās veselības jomās)</w:t>
            </w:r>
            <w:r w:rsidR="00866721" w:rsidRPr="003B32C1">
              <w:rPr>
                <w:rFonts w:ascii="Times New Roman" w:eastAsiaTheme="minorHAnsi" w:hAnsi="Times New Roman"/>
                <w:sz w:val="16"/>
                <w:szCs w:val="16"/>
              </w:rPr>
              <w:t>.</w:t>
            </w:r>
          </w:p>
          <w:p w14:paraId="48E54021" w14:textId="77777777" w:rsidR="00866721" w:rsidRPr="003B32C1" w:rsidRDefault="00866721" w:rsidP="009B75BA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14:paraId="1DDA03AA" w14:textId="77777777" w:rsidR="002E676F" w:rsidRPr="003B32C1" w:rsidRDefault="002E676F" w:rsidP="009B75BA">
            <w:pPr>
              <w:spacing w:after="0" w:line="240" w:lineRule="auto"/>
              <w:rPr>
                <w:rFonts w:ascii="Times New Roman" w:eastAsiaTheme="minorHAnsi" w:hAnsi="Times New Roman"/>
                <w:b/>
                <w:sz w:val="16"/>
                <w:szCs w:val="16"/>
              </w:rPr>
            </w:pPr>
            <w:r w:rsidRPr="003B32C1">
              <w:rPr>
                <w:rFonts w:ascii="Times New Roman" w:eastAsiaTheme="minorHAnsi" w:hAnsi="Times New Roman"/>
                <w:i/>
                <w:sz w:val="16"/>
                <w:szCs w:val="16"/>
              </w:rPr>
              <w:t>Bāzes vērtība un tās noteikšanas gads</w:t>
            </w:r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 xml:space="preserve">: </w:t>
            </w:r>
            <w:r w:rsidR="00263E1B" w:rsidRPr="003B32C1">
              <w:rPr>
                <w:rFonts w:ascii="Times New Roman" w:eastAsiaTheme="minorHAnsi" w:hAnsi="Times New Roman"/>
                <w:sz w:val="16"/>
                <w:szCs w:val="16"/>
              </w:rPr>
              <w:t xml:space="preserve">0  </w:t>
            </w:r>
            <w:r w:rsidR="004A19FE" w:rsidRPr="003B32C1">
              <w:rPr>
                <w:rFonts w:ascii="Times New Roman" w:eastAsiaTheme="minorHAnsi" w:hAnsi="Times New Roman"/>
                <w:sz w:val="16"/>
                <w:szCs w:val="16"/>
              </w:rPr>
              <w:t>(2014</w:t>
            </w:r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>.g.)</w:t>
            </w:r>
            <w:r w:rsidR="00E268A6" w:rsidRPr="003B32C1">
              <w:rPr>
                <w:rFonts w:ascii="Times New Roman" w:eastAsiaTheme="minorHAnsi" w:hAnsi="Times New Roman"/>
                <w:sz w:val="16"/>
                <w:szCs w:val="16"/>
              </w:rPr>
              <w:t xml:space="preserve"> (Ņemot vērā, ka šāda </w:t>
            </w:r>
            <w:r w:rsidR="00263E1B" w:rsidRPr="003B32C1">
              <w:rPr>
                <w:rFonts w:ascii="Times New Roman" w:eastAsiaTheme="minorHAnsi" w:hAnsi="Times New Roman"/>
                <w:sz w:val="16"/>
                <w:szCs w:val="16"/>
              </w:rPr>
              <w:t>veida veselības jomu vadlīnijas nav tikušas iz</w:t>
            </w:r>
            <w:r w:rsidR="007804D3" w:rsidRPr="003B32C1">
              <w:rPr>
                <w:rFonts w:ascii="Times New Roman" w:eastAsiaTheme="minorHAnsi" w:hAnsi="Times New Roman"/>
                <w:sz w:val="16"/>
                <w:szCs w:val="16"/>
              </w:rPr>
              <w:t>strādātas, tad kā bāzes vērtība tiek noteikta 0)</w:t>
            </w:r>
          </w:p>
          <w:p w14:paraId="4FCB43C9" w14:textId="77777777" w:rsidR="00A72E68" w:rsidRPr="003B32C1" w:rsidRDefault="00A72E68" w:rsidP="009B75BA">
            <w:pPr>
              <w:spacing w:after="0" w:line="240" w:lineRule="auto"/>
              <w:rPr>
                <w:rFonts w:ascii="Times New Roman" w:eastAsiaTheme="minorHAnsi" w:hAnsi="Times New Roman"/>
                <w:b/>
                <w:sz w:val="16"/>
                <w:szCs w:val="16"/>
              </w:rPr>
            </w:pPr>
          </w:p>
          <w:p w14:paraId="43F4443F" w14:textId="77777777" w:rsidR="00A72E68" w:rsidRPr="003B32C1" w:rsidRDefault="00A72E68" w:rsidP="009B75BA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3B32C1">
              <w:rPr>
                <w:rFonts w:ascii="Times New Roman" w:eastAsiaTheme="minorHAnsi" w:hAnsi="Times New Roman"/>
                <w:i/>
                <w:sz w:val="16"/>
                <w:szCs w:val="16"/>
              </w:rPr>
              <w:t xml:space="preserve">Mērķis 2023: </w:t>
            </w:r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>4</w:t>
            </w:r>
          </w:p>
          <w:p w14:paraId="0CEAF0A5" w14:textId="77777777" w:rsidR="002E676F" w:rsidRPr="003B32C1" w:rsidRDefault="002E676F" w:rsidP="009B75BA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14:paraId="2C1E8F8F" w14:textId="07351FFF" w:rsidR="002E676F" w:rsidRPr="003B32C1" w:rsidRDefault="002E676F" w:rsidP="009B75BA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3B32C1">
              <w:rPr>
                <w:rFonts w:ascii="Times New Roman" w:eastAsiaTheme="minorHAnsi" w:hAnsi="Times New Roman"/>
                <w:i/>
                <w:sz w:val="16"/>
                <w:szCs w:val="16"/>
              </w:rPr>
              <w:t>Datu avots</w:t>
            </w:r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 xml:space="preserve">: </w:t>
            </w:r>
            <w:r w:rsidR="007D0BE7" w:rsidRPr="003B32C1">
              <w:rPr>
                <w:rFonts w:ascii="Times New Roman" w:eastAsiaTheme="minorHAnsi" w:hAnsi="Times New Roman"/>
                <w:b/>
                <w:sz w:val="16"/>
                <w:szCs w:val="16"/>
              </w:rPr>
              <w:t>VM uzraudzības ziņojums</w:t>
            </w:r>
          </w:p>
          <w:p w14:paraId="2B761B78" w14:textId="77777777" w:rsidR="002E676F" w:rsidRPr="003B32C1" w:rsidRDefault="002E676F" w:rsidP="009B75BA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14:paraId="6D089F1C" w14:textId="39F54505" w:rsidR="00263E1B" w:rsidRPr="003B32C1" w:rsidRDefault="002E676F" w:rsidP="003F1B29">
            <w:pPr>
              <w:pStyle w:val="xmsolistparagraph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16"/>
                <w:szCs w:val="16"/>
              </w:rPr>
            </w:pPr>
            <w:r w:rsidRPr="003B32C1">
              <w:rPr>
                <w:rFonts w:eastAsiaTheme="minorHAnsi"/>
                <w:i/>
                <w:sz w:val="16"/>
                <w:szCs w:val="16"/>
              </w:rPr>
              <w:t xml:space="preserve">Apkopošanas biežums un ieguves metodoloģija: </w:t>
            </w:r>
            <w:r w:rsidR="00263E1B" w:rsidRPr="003B32C1">
              <w:rPr>
                <w:rFonts w:eastAsiaTheme="minorHAnsi"/>
                <w:i/>
                <w:sz w:val="16"/>
                <w:szCs w:val="16"/>
              </w:rPr>
              <w:t xml:space="preserve">: 1 reizi gadā </w:t>
            </w:r>
            <w:r w:rsidR="00263E1B" w:rsidRPr="003B32C1">
              <w:rPr>
                <w:rFonts w:eastAsiaTheme="minorHAnsi"/>
                <w:sz w:val="16"/>
                <w:szCs w:val="16"/>
              </w:rPr>
              <w:t>(izvērtējot projekta progresu attiecībā uz izstrādātajām vadlīnijām)</w:t>
            </w:r>
            <w:r w:rsidR="0035626E" w:rsidRPr="003B32C1">
              <w:rPr>
                <w:rFonts w:eastAsiaTheme="minorHAnsi"/>
                <w:sz w:val="16"/>
                <w:szCs w:val="16"/>
              </w:rPr>
              <w:t xml:space="preserve">. </w:t>
            </w:r>
          </w:p>
          <w:p w14:paraId="73621789" w14:textId="152DDB55" w:rsidR="00C04788" w:rsidRPr="003B32C1" w:rsidRDefault="00C04788" w:rsidP="003F1B29">
            <w:pPr>
              <w:pStyle w:val="xmsolistparagraph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16"/>
                <w:szCs w:val="16"/>
              </w:rPr>
            </w:pPr>
          </w:p>
          <w:p w14:paraId="4BAB814F" w14:textId="1CA05337" w:rsidR="00604C49" w:rsidRPr="003B32C1" w:rsidRDefault="00F66B79" w:rsidP="00604C49">
            <w:pPr>
              <w:pStyle w:val="xmsolistparagraph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16"/>
                <w:szCs w:val="16"/>
              </w:rPr>
            </w:pPr>
            <w:r w:rsidRPr="003B32C1">
              <w:rPr>
                <w:b/>
                <w:bCs/>
                <w:sz w:val="16"/>
                <w:szCs w:val="16"/>
              </w:rPr>
              <w:t>Darbības, kas liek uzskatīt mērķa vērtību par izpildītu: </w:t>
            </w:r>
            <w:r w:rsidR="00604C49" w:rsidRPr="003B32C1">
              <w:rPr>
                <w:rFonts w:eastAsiaTheme="minorHAnsi"/>
                <w:sz w:val="16"/>
                <w:szCs w:val="16"/>
              </w:rPr>
              <w:t xml:space="preserve"> Mērķa vērtība tiks uzskatīta par ieviestu pēc Pasaules Bankas veselības tīklu attīstības vadlīniju nodevumu pieņemšanas Nacionālajā veselības dienestā, Ministru kabineta noteikumu par 9.2.4., 9.2.5., 9.2.6.</w:t>
            </w:r>
            <w:r w:rsidR="00916829" w:rsidRPr="003B32C1">
              <w:rPr>
                <w:rFonts w:eastAsiaTheme="minorHAnsi"/>
                <w:sz w:val="16"/>
                <w:szCs w:val="16"/>
              </w:rPr>
              <w:t>SAM</w:t>
            </w:r>
            <w:r w:rsidR="00604C49" w:rsidRPr="003B32C1">
              <w:rPr>
                <w:rFonts w:eastAsiaTheme="minorHAnsi"/>
                <w:sz w:val="16"/>
                <w:szCs w:val="16"/>
              </w:rPr>
              <w:t xml:space="preserve"> un 9.3.2.</w:t>
            </w:r>
            <w:r w:rsidR="00916829" w:rsidRPr="003B32C1">
              <w:rPr>
                <w:rFonts w:eastAsiaTheme="minorHAnsi"/>
                <w:sz w:val="16"/>
                <w:szCs w:val="16"/>
              </w:rPr>
              <w:t xml:space="preserve">SAM </w:t>
            </w:r>
            <w:r w:rsidR="00604C49" w:rsidRPr="003B32C1">
              <w:rPr>
                <w:rFonts w:eastAsiaTheme="minorHAnsi"/>
                <w:sz w:val="16"/>
                <w:szCs w:val="16"/>
              </w:rPr>
              <w:t>apstiprināšanas un visu minēto SAM projektu pabeigšanas, tai skaitā ieguldot ERAF finansējumu (9.3.2.</w:t>
            </w:r>
            <w:r w:rsidR="00916829" w:rsidRPr="003B32C1">
              <w:rPr>
                <w:rFonts w:eastAsiaTheme="minorHAnsi"/>
                <w:sz w:val="16"/>
                <w:szCs w:val="16"/>
              </w:rPr>
              <w:t>SAM</w:t>
            </w:r>
            <w:r w:rsidR="00604C49" w:rsidRPr="003B32C1">
              <w:rPr>
                <w:rFonts w:eastAsiaTheme="minorHAnsi"/>
                <w:sz w:val="16"/>
                <w:szCs w:val="16"/>
              </w:rPr>
              <w:t>) un veicot ESF ieguldījumus veselības aprūpes cilvēkresursu attīstībā (9.2.5.</w:t>
            </w:r>
            <w:r w:rsidR="00916829" w:rsidRPr="003B32C1">
              <w:rPr>
                <w:rFonts w:eastAsiaTheme="minorHAnsi"/>
                <w:sz w:val="16"/>
                <w:szCs w:val="16"/>
              </w:rPr>
              <w:t>SAM</w:t>
            </w:r>
            <w:r w:rsidR="00604C49" w:rsidRPr="003B32C1">
              <w:rPr>
                <w:rFonts w:eastAsiaTheme="minorHAnsi"/>
                <w:sz w:val="16"/>
                <w:szCs w:val="16"/>
              </w:rPr>
              <w:t xml:space="preserve"> un 9.2.6.</w:t>
            </w:r>
            <w:r w:rsidR="00916829" w:rsidRPr="003B32C1">
              <w:rPr>
                <w:rFonts w:eastAsiaTheme="minorHAnsi"/>
                <w:sz w:val="16"/>
                <w:szCs w:val="16"/>
              </w:rPr>
              <w:t>SAM</w:t>
            </w:r>
            <w:r w:rsidR="00604C49" w:rsidRPr="003B32C1">
              <w:rPr>
                <w:rFonts w:eastAsiaTheme="minorHAnsi"/>
                <w:sz w:val="16"/>
                <w:szCs w:val="16"/>
              </w:rPr>
              <w:t>), kā arī veselības veicināšanas un slimību profilakses pasākumos (9.2.4.</w:t>
            </w:r>
            <w:r w:rsidR="00916829" w:rsidRPr="003B32C1">
              <w:rPr>
                <w:rFonts w:eastAsiaTheme="minorHAnsi"/>
                <w:sz w:val="16"/>
                <w:szCs w:val="16"/>
              </w:rPr>
              <w:t>SAM</w:t>
            </w:r>
            <w:r w:rsidR="00604C49" w:rsidRPr="003B32C1">
              <w:rPr>
                <w:rFonts w:eastAsiaTheme="minorHAnsi"/>
                <w:sz w:val="16"/>
                <w:szCs w:val="16"/>
              </w:rPr>
              <w:t>), tādējādi attīstot ārstniecības iestāžu infrastruktūru un cilvēkresursus veselības aprūpes pakalpojumu sniegšanai atbilstoši jaunam veselības aprūpes pakalpojumu sniegšanas tīklam, nodrošinot</w:t>
            </w:r>
            <w:r w:rsidR="00604C49" w:rsidRPr="003B32C1">
              <w:rPr>
                <w:sz w:val="16"/>
                <w:szCs w:val="16"/>
              </w:rPr>
              <w:t xml:space="preserve"> pacientu plūsmas uzlabošanu un veselības aprūpes organizācijas optimizēšanu dažādos veselības aprūpes līmeņos,  kā arī        veselības </w:t>
            </w:r>
            <w:r w:rsidR="00604C49" w:rsidRPr="003B32C1">
              <w:rPr>
                <w:sz w:val="16"/>
                <w:szCs w:val="16"/>
              </w:rPr>
              <w:lastRenderedPageBreak/>
              <w:t xml:space="preserve">pakalpojumu pieejamības uzlabošanu un         integrētu pieeju un koordinētu </w:t>
            </w:r>
            <w:proofErr w:type="spellStart"/>
            <w:r w:rsidR="00604C49" w:rsidRPr="003B32C1">
              <w:rPr>
                <w:sz w:val="16"/>
                <w:szCs w:val="16"/>
              </w:rPr>
              <w:t>multisektorālu</w:t>
            </w:r>
            <w:proofErr w:type="spellEnd"/>
            <w:r w:rsidR="00604C49" w:rsidRPr="003B32C1">
              <w:rPr>
                <w:sz w:val="16"/>
                <w:szCs w:val="16"/>
              </w:rPr>
              <w:t xml:space="preserve"> sadarbību starp veselības aprūpes pakalpojumu sniedzējiem (t.sk. </w:t>
            </w:r>
            <w:proofErr w:type="spellStart"/>
            <w:r w:rsidR="00604C49" w:rsidRPr="003B32C1">
              <w:rPr>
                <w:sz w:val="16"/>
                <w:szCs w:val="16"/>
              </w:rPr>
              <w:t>deinstitucionalizācijas</w:t>
            </w:r>
            <w:proofErr w:type="spellEnd"/>
            <w:r w:rsidR="00604C49" w:rsidRPr="003B32C1">
              <w:rPr>
                <w:sz w:val="16"/>
                <w:szCs w:val="16"/>
              </w:rPr>
              <w:t xml:space="preserve"> un sociālās iekļaušanas kontekstā).</w:t>
            </w:r>
            <w:r w:rsidR="00604C49" w:rsidRPr="003B32C1">
              <w:rPr>
                <w:rFonts w:eastAsiaTheme="minorHAnsi"/>
                <w:sz w:val="16"/>
                <w:szCs w:val="16"/>
              </w:rPr>
              <w:t xml:space="preserve"> Rādītājs nav sasniedzams 9.2.3.</w:t>
            </w:r>
            <w:r w:rsidR="00916829" w:rsidRPr="003B32C1">
              <w:rPr>
                <w:rFonts w:eastAsiaTheme="minorHAnsi"/>
                <w:sz w:val="16"/>
                <w:szCs w:val="16"/>
              </w:rPr>
              <w:t xml:space="preserve">SAM </w:t>
            </w:r>
            <w:r w:rsidR="00604C49" w:rsidRPr="003B32C1">
              <w:rPr>
                <w:rFonts w:eastAsiaTheme="minorHAnsi"/>
                <w:sz w:val="16"/>
                <w:szCs w:val="16"/>
              </w:rPr>
              <w:t xml:space="preserve">ietvaros īstenotā projekta ietvaros. Ar vienām vadlīnijām tiek saprasts Pasaules Bankas izstrādāto dokumentu kopums investīciju plānošanai vienā jomā. </w:t>
            </w:r>
          </w:p>
          <w:p w14:paraId="36536C5E" w14:textId="65E83DDF" w:rsidR="00916829" w:rsidRPr="003B32C1" w:rsidRDefault="00916829" w:rsidP="00604C49">
            <w:pPr>
              <w:pStyle w:val="xmsolistparagraph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16"/>
                <w:szCs w:val="16"/>
              </w:rPr>
            </w:pPr>
          </w:p>
          <w:p w14:paraId="199A7B0A" w14:textId="46343328" w:rsidR="00916829" w:rsidRPr="003B32C1" w:rsidRDefault="00916829" w:rsidP="00604C49">
            <w:pPr>
              <w:pStyle w:val="xmsolistparagraph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16"/>
                <w:szCs w:val="16"/>
              </w:rPr>
            </w:pPr>
            <w:r w:rsidRPr="003B32C1">
              <w:rPr>
                <w:rFonts w:eastAsiaTheme="minorHAnsi"/>
                <w:sz w:val="16"/>
                <w:szCs w:val="16"/>
              </w:rPr>
              <w:t>Darbības līmenis:</w:t>
            </w:r>
            <w:r w:rsidR="009F5892" w:rsidRPr="003B32C1">
              <w:rPr>
                <w:rFonts w:eastAsiaTheme="minorHAnsi"/>
                <w:sz w:val="16"/>
                <w:szCs w:val="16"/>
              </w:rPr>
              <w:t xml:space="preserve"> projekts. Kopējā mērķa vērtība veidosies no projekta datiem.</w:t>
            </w:r>
          </w:p>
          <w:p w14:paraId="1B440966" w14:textId="10146C82" w:rsidR="00C04788" w:rsidRPr="003B32C1" w:rsidRDefault="00C04788" w:rsidP="003F1B29">
            <w:pPr>
              <w:pStyle w:val="xmsolistparagraph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16"/>
                <w:szCs w:val="16"/>
              </w:rPr>
            </w:pPr>
          </w:p>
          <w:p w14:paraId="7ECCF12D" w14:textId="77777777" w:rsidR="00A72E68" w:rsidRPr="003B32C1" w:rsidRDefault="00A72E68" w:rsidP="00263E1B">
            <w:pPr>
              <w:spacing w:after="0" w:line="240" w:lineRule="auto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</w:p>
          <w:p w14:paraId="174D3CDE" w14:textId="77777777" w:rsidR="00A72E68" w:rsidRPr="003B32C1" w:rsidRDefault="007804D3" w:rsidP="009B75BA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3B32C1">
              <w:rPr>
                <w:rFonts w:ascii="Times New Roman" w:eastAsiaTheme="minorHAnsi" w:hAnsi="Times New Roman"/>
                <w:i/>
                <w:sz w:val="16"/>
                <w:szCs w:val="16"/>
              </w:rPr>
              <w:t>Nosaukums un mērvienība</w:t>
            </w:r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 xml:space="preserve">: </w:t>
            </w:r>
          </w:p>
          <w:p w14:paraId="0924CB52" w14:textId="530C8223" w:rsidR="007804D3" w:rsidRPr="003B32C1" w:rsidRDefault="007804D3" w:rsidP="009B75BA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>r.</w:t>
            </w:r>
            <w:r w:rsidR="002466C5" w:rsidRPr="003B32C1">
              <w:rPr>
                <w:rFonts w:ascii="Times New Roman" w:eastAsiaTheme="minorHAnsi" w:hAnsi="Times New Roman"/>
                <w:sz w:val="16"/>
                <w:szCs w:val="16"/>
              </w:rPr>
              <w:t>9.2</w:t>
            </w:r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>.3.</w:t>
            </w:r>
            <w:r w:rsidR="003E70D0" w:rsidRPr="003B32C1">
              <w:rPr>
                <w:rFonts w:ascii="Times New Roman" w:eastAsiaTheme="minorHAnsi" w:hAnsi="Times New Roman"/>
                <w:sz w:val="16"/>
                <w:szCs w:val="16"/>
              </w:rPr>
              <w:t>b</w:t>
            </w:r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r w:rsidRPr="003B32C1">
              <w:rPr>
                <w:rFonts w:ascii="Times New Roman" w:eastAsiaTheme="minorHAnsi" w:hAnsi="Times New Roman"/>
                <w:b/>
                <w:sz w:val="16"/>
                <w:szCs w:val="16"/>
              </w:rPr>
              <w:t>Izstrādāto un ieviesto kvalitātes nodrošināšanas sistēmu skaits, skaits</w:t>
            </w:r>
          </w:p>
          <w:p w14:paraId="6398C4E1" w14:textId="77777777" w:rsidR="007804D3" w:rsidRPr="003B32C1" w:rsidRDefault="007804D3" w:rsidP="009B75BA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14:paraId="76C5DF80" w14:textId="7B454661" w:rsidR="007804D3" w:rsidRPr="003B32C1" w:rsidRDefault="007804D3" w:rsidP="007804D3">
            <w:pPr>
              <w:spacing w:after="0" w:line="240" w:lineRule="auto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  <w:r w:rsidRPr="003B32C1">
              <w:rPr>
                <w:rFonts w:ascii="Times New Roman" w:eastAsiaTheme="minorHAnsi" w:hAnsi="Times New Roman"/>
                <w:i/>
                <w:sz w:val="16"/>
                <w:szCs w:val="16"/>
              </w:rPr>
              <w:t xml:space="preserve">Definīcija: </w:t>
            </w:r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>Izstrādāto  un ieviesto kvalitātes nodrošināšanas sistēmu (atbilstoši Nacionālā veselības dienesta projekta ietvaros izstrādātajai kvalitātes nodrošināšanas sistēmas stratēģijai) skaits</w:t>
            </w:r>
          </w:p>
          <w:p w14:paraId="201C23B1" w14:textId="77777777" w:rsidR="007804D3" w:rsidRPr="003B32C1" w:rsidRDefault="007804D3" w:rsidP="007804D3">
            <w:pPr>
              <w:spacing w:after="0" w:line="240" w:lineRule="auto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</w:p>
          <w:p w14:paraId="7292103E" w14:textId="77777777" w:rsidR="007804D3" w:rsidRPr="003B32C1" w:rsidRDefault="007804D3" w:rsidP="007804D3">
            <w:pPr>
              <w:spacing w:after="0" w:line="240" w:lineRule="auto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  <w:r w:rsidRPr="003B32C1">
              <w:rPr>
                <w:rFonts w:ascii="Times New Roman" w:eastAsiaTheme="minorHAnsi" w:hAnsi="Times New Roman"/>
                <w:i/>
                <w:sz w:val="16"/>
                <w:szCs w:val="16"/>
              </w:rPr>
              <w:t xml:space="preserve">Datu avots: </w:t>
            </w:r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>Projekta dati</w:t>
            </w:r>
          </w:p>
          <w:p w14:paraId="68861DA5" w14:textId="77777777" w:rsidR="007804D3" w:rsidRPr="003B32C1" w:rsidRDefault="007804D3" w:rsidP="007804D3">
            <w:pPr>
              <w:spacing w:after="0" w:line="240" w:lineRule="auto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</w:p>
          <w:p w14:paraId="7C2C3E58" w14:textId="50FD4D5C" w:rsidR="007804D3" w:rsidRPr="003B32C1" w:rsidRDefault="007804D3" w:rsidP="007804D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3B32C1">
              <w:rPr>
                <w:rFonts w:ascii="Times New Roman" w:eastAsiaTheme="minorHAnsi" w:hAnsi="Times New Roman"/>
                <w:i/>
                <w:sz w:val="16"/>
                <w:szCs w:val="16"/>
              </w:rPr>
              <w:t xml:space="preserve">Apkopošanas biežums un ieguves metodoloģija: </w:t>
            </w:r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>1</w:t>
            </w:r>
            <w:r w:rsidR="009564DA" w:rsidRPr="003B32C1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>reizi gadā (izvērtējot projekta progresu attiecībā uz izstrādāto  /  ieviesto kvalitātes nodrošināšanas sistēmu)</w:t>
            </w:r>
            <w:r w:rsidR="007D0BE7" w:rsidRPr="003B32C1">
              <w:rPr>
                <w:rFonts w:ascii="Times New Roman" w:eastAsiaTheme="minorHAnsi" w:hAnsi="Times New Roman"/>
                <w:sz w:val="16"/>
                <w:szCs w:val="16"/>
              </w:rPr>
              <w:t xml:space="preserve">. </w:t>
            </w:r>
          </w:p>
          <w:p w14:paraId="4860BC64" w14:textId="77777777" w:rsidR="007804D3" w:rsidRPr="003B32C1" w:rsidRDefault="007804D3" w:rsidP="007804D3">
            <w:pPr>
              <w:spacing w:after="0" w:line="240" w:lineRule="auto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</w:p>
          <w:p w14:paraId="42281D12" w14:textId="77777777" w:rsidR="007804D3" w:rsidRPr="003B32C1" w:rsidRDefault="007804D3" w:rsidP="007804D3">
            <w:pPr>
              <w:spacing w:after="0" w:line="240" w:lineRule="auto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</w:p>
          <w:p w14:paraId="17F02617" w14:textId="77777777" w:rsidR="007804D3" w:rsidRPr="003B32C1" w:rsidRDefault="007804D3" w:rsidP="007804D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3B32C1">
              <w:rPr>
                <w:rFonts w:ascii="Times New Roman" w:eastAsiaTheme="minorHAnsi" w:hAnsi="Times New Roman"/>
                <w:i/>
                <w:sz w:val="16"/>
                <w:szCs w:val="16"/>
              </w:rPr>
              <w:t>Bāzes vērtība un tās noteikšanas gads</w:t>
            </w:r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 xml:space="preserve">: </w:t>
            </w:r>
            <w:r w:rsidRPr="003B32C1">
              <w:rPr>
                <w:rFonts w:ascii="Times New Roman" w:eastAsiaTheme="minorHAnsi" w:hAnsi="Times New Roman"/>
                <w:b/>
                <w:sz w:val="16"/>
                <w:szCs w:val="16"/>
              </w:rPr>
              <w:t xml:space="preserve">0  </w:t>
            </w:r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>(2012.g.)</w:t>
            </w:r>
            <w:r w:rsidR="00992808" w:rsidRPr="003B32C1">
              <w:rPr>
                <w:rFonts w:ascii="Times New Roman" w:eastAsiaTheme="minorHAnsi" w:hAnsi="Times New Roman"/>
                <w:sz w:val="16"/>
                <w:szCs w:val="16"/>
              </w:rPr>
              <w:t xml:space="preserve"> (Ņemot vērā, ka šāda</w:t>
            </w:r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 xml:space="preserve"> veida </w:t>
            </w:r>
            <w:r w:rsidR="00883B93" w:rsidRPr="003B32C1">
              <w:rPr>
                <w:rFonts w:ascii="Times New Roman" w:eastAsiaTheme="minorHAnsi" w:hAnsi="Times New Roman"/>
                <w:sz w:val="16"/>
                <w:szCs w:val="16"/>
              </w:rPr>
              <w:t>vienotas kvalitātes sistēma</w:t>
            </w:r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 xml:space="preserve"> nav tiku</w:t>
            </w:r>
            <w:r w:rsidR="00883B93" w:rsidRPr="003B32C1">
              <w:rPr>
                <w:rFonts w:ascii="Times New Roman" w:eastAsiaTheme="minorHAnsi" w:hAnsi="Times New Roman"/>
                <w:sz w:val="16"/>
                <w:szCs w:val="16"/>
              </w:rPr>
              <w:t>si līdz šim izstrādāta</w:t>
            </w:r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>, tad kā bāzes vērtība tiek noteikta 0)</w:t>
            </w:r>
          </w:p>
          <w:p w14:paraId="72F1FF11" w14:textId="77777777" w:rsidR="007804D3" w:rsidRPr="003B32C1" w:rsidRDefault="007804D3" w:rsidP="007804D3">
            <w:pPr>
              <w:spacing w:after="0" w:line="240" w:lineRule="auto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</w:p>
          <w:p w14:paraId="48D330A7" w14:textId="77777777" w:rsidR="007804D3" w:rsidRPr="003B32C1" w:rsidRDefault="007804D3" w:rsidP="007804D3">
            <w:pPr>
              <w:spacing w:after="0" w:line="240" w:lineRule="auto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  <w:r w:rsidRPr="003B32C1">
              <w:rPr>
                <w:rFonts w:ascii="Times New Roman" w:eastAsiaTheme="minorHAnsi" w:hAnsi="Times New Roman"/>
                <w:i/>
                <w:sz w:val="16"/>
                <w:szCs w:val="16"/>
              </w:rPr>
              <w:t xml:space="preserve">Mērķis 2023: </w:t>
            </w:r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>1</w:t>
            </w:r>
          </w:p>
          <w:p w14:paraId="68FE4BB6" w14:textId="77777777" w:rsidR="007804D3" w:rsidRPr="003B32C1" w:rsidRDefault="007804D3" w:rsidP="007804D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14:paraId="7EAB652C" w14:textId="7FD8309C" w:rsidR="007804D3" w:rsidRPr="003B32C1" w:rsidRDefault="007804D3" w:rsidP="007804D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3B32C1">
              <w:rPr>
                <w:rFonts w:ascii="Times New Roman" w:eastAsiaTheme="minorHAnsi" w:hAnsi="Times New Roman"/>
                <w:i/>
                <w:sz w:val="16"/>
                <w:szCs w:val="16"/>
              </w:rPr>
              <w:t>Mērķa vērtības noteikšanas principi/metodoloģija</w:t>
            </w:r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>:</w:t>
            </w:r>
            <w:r w:rsidRPr="003B32C1">
              <w:rPr>
                <w:rFonts w:ascii="Times New Roman" w:eastAsiaTheme="minorHAnsi" w:hAnsi="Times New Roman"/>
                <w:i/>
                <w:sz w:val="16"/>
                <w:szCs w:val="16"/>
              </w:rPr>
              <w:t xml:space="preserve"> </w:t>
            </w:r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>Mērķa vērtība noteikta, ņemot vērā, ka paredzēts izstrādāt un ieviest vienotu kvalitātes sistēmu stacionārajās ārstniecības iestādēs, kuras nodrošina neatliekamās medicīniskās palīdzības sniegšanu.</w:t>
            </w:r>
            <w:r w:rsidR="004E4E0E" w:rsidRPr="003B32C1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</w:p>
          <w:p w14:paraId="23CDBAD9" w14:textId="09A2244C" w:rsidR="004268C5" w:rsidRPr="003B32C1" w:rsidRDefault="004268C5" w:rsidP="007804D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14:paraId="2C573354" w14:textId="3AF14E7D" w:rsidR="004268C5" w:rsidRPr="003B32C1" w:rsidRDefault="004268C5" w:rsidP="007804D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>Darbības līmenis:</w:t>
            </w:r>
            <w:r w:rsidR="00CF586D" w:rsidRPr="003B32C1">
              <w:rPr>
                <w:rFonts w:ascii="Times New Roman" w:eastAsiaTheme="minorHAnsi" w:hAnsi="Times New Roman"/>
                <w:sz w:val="16"/>
                <w:szCs w:val="16"/>
              </w:rPr>
              <w:t xml:space="preserve"> projekts</w:t>
            </w:r>
          </w:p>
          <w:p w14:paraId="4DCABDDC" w14:textId="75E2840D" w:rsidR="00C04788" w:rsidRPr="003B32C1" w:rsidRDefault="00C04788" w:rsidP="007804D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14:paraId="105543F2" w14:textId="71D0C438" w:rsidR="007804D3" w:rsidRPr="003B32C1" w:rsidRDefault="00E36F73" w:rsidP="009B75BA">
            <w:pPr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16"/>
                <w:szCs w:val="16"/>
              </w:rPr>
            </w:pPr>
            <w:r w:rsidRPr="003B32C1">
              <w:rPr>
                <w:b/>
                <w:bCs/>
                <w:sz w:val="16"/>
                <w:szCs w:val="16"/>
              </w:rPr>
              <w:lastRenderedPageBreak/>
              <w:t>Darbības, kas liek uzskatīt mērķa vērtību par izpildītu: </w:t>
            </w:r>
            <w:r w:rsidR="00C04788" w:rsidRPr="003B32C1">
              <w:rPr>
                <w:rFonts w:ascii="Times New Roman" w:eastAsiaTheme="minorHAnsi" w:hAnsi="Times New Roman"/>
                <w:sz w:val="16"/>
                <w:szCs w:val="16"/>
              </w:rPr>
              <w:t xml:space="preserve">Rādītājs tiek uzskatīts par </w:t>
            </w:r>
            <w:r w:rsidR="00604C49" w:rsidRPr="003B32C1">
              <w:rPr>
                <w:rFonts w:ascii="Times New Roman" w:eastAsiaTheme="minorHAnsi" w:hAnsi="Times New Roman"/>
                <w:sz w:val="16"/>
                <w:szCs w:val="16"/>
              </w:rPr>
              <w:t>sasniegtu</w:t>
            </w:r>
            <w:r w:rsidR="00C04788" w:rsidRPr="003B32C1">
              <w:rPr>
                <w:rFonts w:ascii="Times New Roman" w:eastAsiaTheme="minorHAnsi" w:hAnsi="Times New Roman"/>
                <w:sz w:val="16"/>
                <w:szCs w:val="16"/>
              </w:rPr>
              <w:t xml:space="preserve"> ar SAM 9.2.3.ietvaros īstenotā projekta pabeigšanu</w:t>
            </w:r>
            <w:r w:rsidR="00604C49" w:rsidRPr="003B32C1">
              <w:rPr>
                <w:rFonts w:ascii="Times New Roman" w:eastAsiaTheme="minorHAnsi" w:hAnsi="Times New Roman"/>
                <w:sz w:val="16"/>
                <w:szCs w:val="16"/>
              </w:rPr>
              <w:t xml:space="preserve"> (tai skaitā ar projekta ietvaros </w:t>
            </w:r>
            <w:r w:rsidR="00604C49" w:rsidRPr="003B32C1">
              <w:rPr>
                <w:rFonts w:ascii="Times New Roman" w:hAnsi="Times New Roman"/>
                <w:sz w:val="16"/>
                <w:szCs w:val="16"/>
              </w:rPr>
              <w:t xml:space="preserve"> īstenoto </w:t>
            </w:r>
            <w:bookmarkStart w:id="0" w:name="_Hlk523486451"/>
            <w:r w:rsidR="00604C49" w:rsidRPr="003B32C1">
              <w:rPr>
                <w:rFonts w:ascii="Times New Roman" w:hAnsi="Times New Roman"/>
                <w:sz w:val="16"/>
                <w:szCs w:val="16"/>
              </w:rPr>
              <w:t xml:space="preserve">darbību pabeigšanu </w:t>
            </w:r>
            <w:r w:rsidR="002F02E6" w:rsidRPr="002F02E6">
              <w:rPr>
                <w:rFonts w:ascii="Times New Roman" w:eastAsiaTheme="minorHAnsi" w:hAnsi="Times New Roman"/>
                <w:sz w:val="16"/>
                <w:szCs w:val="16"/>
              </w:rPr>
              <w:t xml:space="preserve">kvalitātes nodrošināšanas sistēmas (turpmāk – </w:t>
            </w:r>
            <w:r w:rsidR="00604C49" w:rsidRPr="002F02E6">
              <w:rPr>
                <w:rFonts w:ascii="Times New Roman" w:hAnsi="Times New Roman"/>
                <w:sz w:val="16"/>
                <w:szCs w:val="16"/>
              </w:rPr>
              <w:t>KNS</w:t>
            </w:r>
            <w:r w:rsidR="002F02E6">
              <w:rPr>
                <w:rFonts w:ascii="Times New Roman" w:hAnsi="Times New Roman"/>
                <w:sz w:val="16"/>
                <w:szCs w:val="16"/>
              </w:rPr>
              <w:t>)</w:t>
            </w:r>
            <w:r w:rsidR="00604C49" w:rsidRPr="003B32C1">
              <w:rPr>
                <w:rFonts w:ascii="Times New Roman" w:hAnsi="Times New Roman"/>
                <w:sz w:val="16"/>
                <w:szCs w:val="16"/>
              </w:rPr>
              <w:t xml:space="preserve"> izveidei un ieviešanai</w:t>
            </w:r>
            <w:bookmarkEnd w:id="0"/>
            <w:r w:rsidR="00604C49" w:rsidRPr="003B32C1">
              <w:rPr>
                <w:rFonts w:ascii="Times New Roman" w:hAnsi="Times New Roman"/>
                <w:sz w:val="16"/>
                <w:szCs w:val="16"/>
              </w:rPr>
              <w:t>).</w:t>
            </w:r>
            <w:r w:rsidR="003B32C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CF586D" w:rsidRPr="003B32C1">
              <w:rPr>
                <w:rFonts w:ascii="Times New Roman" w:eastAsiaTheme="minorHAnsi" w:hAnsi="Times New Roman"/>
                <w:bCs/>
                <w:sz w:val="16"/>
                <w:szCs w:val="16"/>
              </w:rPr>
              <w:t>Rādītāja sasniegšanu veicinās arī SAM 9.2.6.ietvaros īstenotās apmācības par kvalitātes nodrošināšanas sistēmu.</w:t>
            </w:r>
          </w:p>
        </w:tc>
        <w:tc>
          <w:tcPr>
            <w:tcW w:w="6349" w:type="dxa"/>
          </w:tcPr>
          <w:p w14:paraId="321C513D" w14:textId="77777777" w:rsidR="006075A2" w:rsidRPr="003B32C1" w:rsidRDefault="002E676F" w:rsidP="00334702">
            <w:pPr>
              <w:spacing w:after="0" w:line="240" w:lineRule="auto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  <w:r w:rsidRPr="003B32C1">
              <w:rPr>
                <w:rFonts w:ascii="Times New Roman" w:eastAsiaTheme="minorHAnsi" w:hAnsi="Times New Roman"/>
                <w:b/>
                <w:i/>
                <w:sz w:val="16"/>
                <w:szCs w:val="16"/>
              </w:rPr>
              <w:lastRenderedPageBreak/>
              <w:t>IR1</w:t>
            </w:r>
            <w:r w:rsidRPr="003B32C1">
              <w:rPr>
                <w:rFonts w:ascii="Times New Roman" w:eastAsiaTheme="minorHAnsi" w:hAnsi="Times New Roman"/>
                <w:i/>
                <w:sz w:val="16"/>
                <w:szCs w:val="16"/>
              </w:rPr>
              <w:t xml:space="preserve"> nosaukums un mērvienība:</w:t>
            </w:r>
          </w:p>
          <w:p w14:paraId="03655F17" w14:textId="77777777" w:rsidR="002E676F" w:rsidRPr="003B32C1" w:rsidRDefault="002E676F" w:rsidP="00334702">
            <w:pPr>
              <w:spacing w:after="0" w:line="240" w:lineRule="auto"/>
              <w:rPr>
                <w:rFonts w:ascii="Times New Roman" w:eastAsiaTheme="minorHAnsi" w:hAnsi="Times New Roman"/>
                <w:b/>
                <w:sz w:val="16"/>
                <w:szCs w:val="16"/>
              </w:rPr>
            </w:pPr>
            <w:r w:rsidRPr="003B32C1">
              <w:rPr>
                <w:rFonts w:ascii="Times New Roman" w:eastAsiaTheme="minorHAnsi" w:hAnsi="Times New Roman"/>
                <w:i/>
                <w:sz w:val="16"/>
                <w:szCs w:val="16"/>
              </w:rPr>
              <w:t xml:space="preserve"> </w:t>
            </w:r>
            <w:r w:rsidR="00334702" w:rsidRPr="003B32C1">
              <w:rPr>
                <w:rFonts w:ascii="Times New Roman" w:eastAsiaTheme="minorHAnsi" w:hAnsi="Times New Roman"/>
                <w:sz w:val="16"/>
                <w:szCs w:val="16"/>
              </w:rPr>
              <w:t>i.</w:t>
            </w:r>
            <w:r w:rsidR="002466C5" w:rsidRPr="003B32C1">
              <w:rPr>
                <w:rFonts w:ascii="Times New Roman" w:eastAsiaTheme="minorHAnsi" w:hAnsi="Times New Roman"/>
                <w:sz w:val="16"/>
                <w:szCs w:val="16"/>
              </w:rPr>
              <w:t>9.2</w:t>
            </w:r>
            <w:r w:rsidR="00334702" w:rsidRPr="003B32C1">
              <w:rPr>
                <w:rFonts w:ascii="Times New Roman" w:eastAsiaTheme="minorHAnsi" w:hAnsi="Times New Roman"/>
                <w:sz w:val="16"/>
                <w:szCs w:val="16"/>
              </w:rPr>
              <w:t xml:space="preserve">.3.a </w:t>
            </w:r>
            <w:r w:rsidR="007804D3" w:rsidRPr="003B32C1">
              <w:rPr>
                <w:rFonts w:ascii="Times New Roman" w:eastAsiaTheme="minorHAnsi" w:hAnsi="Times New Roman"/>
                <w:b/>
                <w:sz w:val="16"/>
                <w:szCs w:val="16"/>
              </w:rPr>
              <w:t xml:space="preserve">Attīstībai un ieviešanai </w:t>
            </w:r>
            <w:r w:rsidR="006075A2" w:rsidRPr="003B32C1">
              <w:rPr>
                <w:rFonts w:ascii="Times New Roman" w:eastAsiaTheme="minorHAnsi" w:hAnsi="Times New Roman"/>
                <w:b/>
                <w:sz w:val="16"/>
                <w:szCs w:val="16"/>
              </w:rPr>
              <w:t xml:space="preserve">atbalstīto </w:t>
            </w:r>
            <w:r w:rsidRPr="003B32C1">
              <w:rPr>
                <w:rFonts w:ascii="Times New Roman" w:eastAsiaTheme="minorHAnsi" w:hAnsi="Times New Roman"/>
                <w:b/>
                <w:sz w:val="16"/>
                <w:szCs w:val="16"/>
              </w:rPr>
              <w:t>veselības tīklu attīstības vadlīniju skaits</w:t>
            </w:r>
            <w:r w:rsidR="00334702" w:rsidRPr="003B32C1">
              <w:rPr>
                <w:rFonts w:ascii="Times New Roman" w:eastAsiaTheme="minorHAnsi" w:hAnsi="Times New Roman"/>
                <w:b/>
                <w:sz w:val="16"/>
                <w:szCs w:val="16"/>
              </w:rPr>
              <w:t xml:space="preserve">, </w:t>
            </w:r>
            <w:r w:rsidR="00866721" w:rsidRPr="003B32C1">
              <w:rPr>
                <w:rFonts w:ascii="Times New Roman" w:eastAsiaTheme="minorHAnsi" w:hAnsi="Times New Roman"/>
                <w:b/>
                <w:sz w:val="16"/>
                <w:szCs w:val="16"/>
              </w:rPr>
              <w:t>vadlīnijas</w:t>
            </w:r>
          </w:p>
          <w:p w14:paraId="62FDA53C" w14:textId="77777777" w:rsidR="002E676F" w:rsidRPr="003B32C1" w:rsidRDefault="002E676F" w:rsidP="009B75BA">
            <w:pPr>
              <w:spacing w:after="0" w:line="240" w:lineRule="auto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</w:p>
          <w:p w14:paraId="37B8CB42" w14:textId="77777777" w:rsidR="007804D3" w:rsidRPr="003B32C1" w:rsidRDefault="002E676F" w:rsidP="007804D3">
            <w:pPr>
              <w:spacing w:after="0" w:line="240" w:lineRule="auto"/>
              <w:rPr>
                <w:rFonts w:ascii="Times New Roman" w:eastAsiaTheme="minorHAnsi" w:hAnsi="Times New Roman"/>
                <w:b/>
                <w:sz w:val="16"/>
                <w:szCs w:val="16"/>
              </w:rPr>
            </w:pPr>
            <w:r w:rsidRPr="003B32C1">
              <w:rPr>
                <w:rFonts w:ascii="Times New Roman" w:eastAsiaTheme="minorHAnsi" w:hAnsi="Times New Roman"/>
                <w:i/>
                <w:sz w:val="16"/>
                <w:szCs w:val="16"/>
              </w:rPr>
              <w:t xml:space="preserve">Definīcija: </w:t>
            </w:r>
            <w:r w:rsidR="007804D3" w:rsidRPr="003B32C1">
              <w:rPr>
                <w:rFonts w:ascii="Times New Roman" w:eastAsiaTheme="minorHAnsi" w:hAnsi="Times New Roman"/>
                <w:sz w:val="16"/>
                <w:szCs w:val="16"/>
              </w:rPr>
              <w:t>Attīstībai un ieviešanai veselības tīklu attīstības vadlīniju skaits, skaits</w:t>
            </w:r>
          </w:p>
          <w:p w14:paraId="475A825C" w14:textId="77777777" w:rsidR="002E676F" w:rsidRPr="003B32C1" w:rsidRDefault="002E676F" w:rsidP="009B75BA">
            <w:pPr>
              <w:spacing w:after="0" w:line="240" w:lineRule="auto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</w:p>
          <w:p w14:paraId="7647E606" w14:textId="77777777" w:rsidR="002E676F" w:rsidRPr="003B32C1" w:rsidRDefault="002E676F" w:rsidP="009B75BA">
            <w:pPr>
              <w:spacing w:after="0" w:line="240" w:lineRule="auto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  <w:r w:rsidRPr="003B32C1">
              <w:rPr>
                <w:rFonts w:ascii="Times New Roman" w:eastAsiaTheme="minorHAnsi" w:hAnsi="Times New Roman"/>
                <w:i/>
                <w:sz w:val="16"/>
                <w:szCs w:val="16"/>
              </w:rPr>
              <w:t xml:space="preserve">Datu avots: </w:t>
            </w:r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>Projekta dati</w:t>
            </w:r>
          </w:p>
          <w:p w14:paraId="3F5075E2" w14:textId="77777777" w:rsidR="002E676F" w:rsidRPr="003B32C1" w:rsidRDefault="002E676F" w:rsidP="009B75BA">
            <w:pPr>
              <w:spacing w:after="0" w:line="240" w:lineRule="auto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</w:p>
          <w:p w14:paraId="0CC722C4" w14:textId="7E1F0C77" w:rsidR="002E676F" w:rsidRPr="003B32C1" w:rsidRDefault="002E676F" w:rsidP="009B75BA">
            <w:pPr>
              <w:spacing w:after="0" w:line="240" w:lineRule="auto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  <w:r w:rsidRPr="003B32C1">
              <w:rPr>
                <w:rFonts w:ascii="Times New Roman" w:eastAsiaTheme="minorHAnsi" w:hAnsi="Times New Roman"/>
                <w:i/>
                <w:sz w:val="16"/>
                <w:szCs w:val="16"/>
              </w:rPr>
              <w:t xml:space="preserve">Apkopošanas biežums un ieguves metodoloģija: </w:t>
            </w:r>
            <w:r w:rsidR="00907D2E" w:rsidRPr="003B32C1">
              <w:rPr>
                <w:rFonts w:ascii="Times New Roman" w:eastAsiaTheme="minorHAnsi" w:hAnsi="Times New Roman"/>
                <w:i/>
                <w:sz w:val="16"/>
                <w:szCs w:val="16"/>
              </w:rPr>
              <w:t xml:space="preserve">1 reizi gadā </w:t>
            </w:r>
            <w:r w:rsidR="00907D2E" w:rsidRPr="003B32C1">
              <w:rPr>
                <w:rFonts w:ascii="Times New Roman" w:eastAsiaTheme="minorHAnsi" w:hAnsi="Times New Roman"/>
                <w:sz w:val="16"/>
                <w:szCs w:val="16"/>
              </w:rPr>
              <w:t>(</w:t>
            </w:r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>izvērtējot projekta progresu attiecībā uz izstrādātajām vadlīnijām</w:t>
            </w:r>
            <w:r w:rsidR="00907D2E" w:rsidRPr="003B32C1">
              <w:rPr>
                <w:rFonts w:ascii="Times New Roman" w:eastAsiaTheme="minorHAnsi" w:hAnsi="Times New Roman"/>
                <w:sz w:val="16"/>
                <w:szCs w:val="16"/>
              </w:rPr>
              <w:t>)</w:t>
            </w:r>
            <w:r w:rsidR="0035626E" w:rsidRPr="003B32C1">
              <w:rPr>
                <w:rFonts w:ascii="Times New Roman" w:eastAsiaTheme="minorHAnsi" w:hAnsi="Times New Roman"/>
                <w:sz w:val="16"/>
                <w:szCs w:val="16"/>
              </w:rPr>
              <w:t xml:space="preserve">. </w:t>
            </w:r>
          </w:p>
          <w:p w14:paraId="4E8D6D81" w14:textId="77777777" w:rsidR="002E676F" w:rsidRPr="003B32C1" w:rsidRDefault="002E676F" w:rsidP="009B75BA">
            <w:pPr>
              <w:spacing w:after="0" w:line="240" w:lineRule="auto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</w:p>
          <w:p w14:paraId="22AEBF76" w14:textId="0E154086" w:rsidR="002E676F" w:rsidRPr="003B32C1" w:rsidRDefault="002E676F" w:rsidP="009B75BA">
            <w:pPr>
              <w:spacing w:after="0" w:line="240" w:lineRule="auto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  <w:r w:rsidRPr="003B32C1">
              <w:rPr>
                <w:rFonts w:ascii="Times New Roman" w:eastAsiaTheme="minorHAnsi" w:hAnsi="Times New Roman"/>
                <w:i/>
                <w:sz w:val="16"/>
                <w:szCs w:val="16"/>
              </w:rPr>
              <w:t xml:space="preserve">Starpposma vērtība 2018: </w:t>
            </w:r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>4</w:t>
            </w:r>
          </w:p>
          <w:p w14:paraId="24F3E44A" w14:textId="77777777" w:rsidR="002E676F" w:rsidRPr="003B32C1" w:rsidRDefault="002E676F" w:rsidP="009B75BA">
            <w:pPr>
              <w:spacing w:after="0" w:line="240" w:lineRule="auto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</w:p>
          <w:p w14:paraId="3B89BD3B" w14:textId="4F6EF7C0" w:rsidR="002E676F" w:rsidRPr="003B32C1" w:rsidRDefault="002E676F" w:rsidP="009B75BA">
            <w:pPr>
              <w:spacing w:after="0" w:line="240" w:lineRule="auto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  <w:r w:rsidRPr="003B32C1">
              <w:rPr>
                <w:rFonts w:ascii="Times New Roman" w:eastAsiaTheme="minorHAnsi" w:hAnsi="Times New Roman"/>
                <w:i/>
                <w:sz w:val="16"/>
                <w:szCs w:val="16"/>
              </w:rPr>
              <w:t xml:space="preserve">Mērķis 2023: </w:t>
            </w:r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>4</w:t>
            </w:r>
          </w:p>
          <w:p w14:paraId="2E2D4BD0" w14:textId="77777777" w:rsidR="002E676F" w:rsidRPr="003B32C1" w:rsidRDefault="002E676F" w:rsidP="009B75BA">
            <w:pPr>
              <w:spacing w:after="0" w:line="240" w:lineRule="auto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</w:p>
          <w:p w14:paraId="1AC23A10" w14:textId="0AC1998F" w:rsidR="002E676F" w:rsidRPr="003B32C1" w:rsidRDefault="002E676F" w:rsidP="009B75BA">
            <w:pPr>
              <w:spacing w:after="0" w:line="240" w:lineRule="auto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  <w:r w:rsidRPr="003B32C1">
              <w:rPr>
                <w:rFonts w:ascii="Times New Roman" w:eastAsiaTheme="minorHAnsi" w:hAnsi="Times New Roman"/>
                <w:i/>
                <w:sz w:val="16"/>
                <w:szCs w:val="16"/>
              </w:rPr>
              <w:t xml:space="preserve">Mērķa vērtības noteikšanas principi/metodoloģija: </w:t>
            </w:r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>Mērķa vērtība noteikta, ņemot vērā, ka plānoto četru jomu (sirds un asinsvadu, onkoloģijas</w:t>
            </w:r>
            <w:r w:rsidR="00163158" w:rsidRPr="003B32C1">
              <w:rPr>
                <w:rFonts w:ascii="Times New Roman" w:eastAsiaTheme="minorHAnsi" w:hAnsi="Times New Roman"/>
                <w:sz w:val="16"/>
                <w:szCs w:val="16"/>
              </w:rPr>
              <w:t xml:space="preserve">, </w:t>
            </w:r>
            <w:r w:rsidR="00163158" w:rsidRPr="003B32C1">
              <w:rPr>
                <w:rFonts w:ascii="Times New Roman" w:hAnsi="Times New Roman"/>
                <w:bCs/>
                <w:sz w:val="16"/>
                <w:szCs w:val="16"/>
              </w:rPr>
              <w:t>bērnu (sākot no</w:t>
            </w:r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 xml:space="preserve"> perinatālā un </w:t>
            </w:r>
            <w:proofErr w:type="spellStart"/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>neonatālā</w:t>
            </w:r>
            <w:proofErr w:type="spellEnd"/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 xml:space="preserve"> perioda</w:t>
            </w:r>
            <w:r w:rsidR="00163158" w:rsidRPr="003B32C1">
              <w:rPr>
                <w:rFonts w:ascii="Times New Roman" w:eastAsiaTheme="minorHAnsi" w:hAnsi="Times New Roman"/>
                <w:sz w:val="16"/>
                <w:szCs w:val="16"/>
              </w:rPr>
              <w:t>)</w:t>
            </w:r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 xml:space="preserve"> un garīgās veselības jomā)</w:t>
            </w:r>
            <w:r w:rsidR="00907D2E" w:rsidRPr="003B32C1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>izveidojamajiem veselības tīkliem tiks izstrādātas un ieviestas vadlīnijas (vadlīnijas</w:t>
            </w:r>
            <w:r w:rsidR="00A36C9B" w:rsidRPr="003B32C1">
              <w:rPr>
                <w:rFonts w:ascii="Times New Roman" w:eastAsiaTheme="minorHAnsi" w:hAnsi="Times New Roman"/>
                <w:sz w:val="16"/>
                <w:szCs w:val="16"/>
              </w:rPr>
              <w:t xml:space="preserve">, kas aptver </w:t>
            </w:r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r w:rsidR="00A36C9B" w:rsidRPr="003B32C1">
              <w:rPr>
                <w:rFonts w:ascii="Times New Roman" w:eastAsiaTheme="minorHAnsi" w:hAnsi="Times New Roman"/>
                <w:sz w:val="16"/>
                <w:szCs w:val="16"/>
              </w:rPr>
              <w:t>četras veselības jomas</w:t>
            </w:r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>).</w:t>
            </w:r>
            <w:r w:rsidR="007D0BE7" w:rsidRPr="003B32C1">
              <w:rPr>
                <w:rFonts w:ascii="Times New Roman" w:eastAsiaTheme="minorHAnsi" w:hAnsi="Times New Roman"/>
                <w:sz w:val="16"/>
                <w:szCs w:val="16"/>
              </w:rPr>
              <w:t xml:space="preserve"> Ar vienām vadlīnijām tiek saprasts Pasaules Bankas izstrādāto dokumentu kopums investīciju plānošanai vienā jomā.</w:t>
            </w:r>
          </w:p>
          <w:p w14:paraId="283A46F0" w14:textId="77777777" w:rsidR="002E676F" w:rsidRPr="003B32C1" w:rsidRDefault="002E676F" w:rsidP="009B75BA">
            <w:pPr>
              <w:spacing w:after="0" w:line="240" w:lineRule="auto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</w:p>
          <w:p w14:paraId="5EC037D5" w14:textId="6EC9A6CD" w:rsidR="002E676F" w:rsidRPr="003B32C1" w:rsidRDefault="002E676F" w:rsidP="009B75BA">
            <w:pPr>
              <w:spacing w:after="0" w:line="240" w:lineRule="auto"/>
              <w:rPr>
                <w:rFonts w:ascii="Times New Roman" w:eastAsiaTheme="minorHAnsi" w:hAnsi="Times New Roman"/>
                <w:b/>
                <w:sz w:val="16"/>
                <w:szCs w:val="16"/>
              </w:rPr>
            </w:pPr>
            <w:r w:rsidRPr="003B32C1">
              <w:rPr>
                <w:rFonts w:ascii="Times New Roman" w:eastAsiaTheme="minorHAnsi" w:hAnsi="Times New Roman"/>
                <w:i/>
                <w:sz w:val="16"/>
                <w:szCs w:val="16"/>
              </w:rPr>
              <w:t xml:space="preserve">Iznākuma rādītājam sasniegšanai paredzētais finansējums: </w:t>
            </w:r>
            <w:r w:rsidR="006D2472" w:rsidRPr="003B32C1">
              <w:rPr>
                <w:rFonts w:ascii="Times New Roman" w:eastAsiaTheme="minorHAnsi" w:hAnsi="Times New Roman"/>
                <w:b/>
                <w:sz w:val="16"/>
                <w:szCs w:val="16"/>
              </w:rPr>
              <w:t xml:space="preserve">1 483 601 </w:t>
            </w:r>
            <w:r w:rsidRPr="003B32C1">
              <w:rPr>
                <w:rFonts w:ascii="Times New Roman" w:eastAsiaTheme="minorHAnsi" w:hAnsi="Times New Roman"/>
                <w:b/>
                <w:sz w:val="16"/>
                <w:szCs w:val="16"/>
              </w:rPr>
              <w:t>EUR</w:t>
            </w:r>
          </w:p>
          <w:p w14:paraId="4910F5E4" w14:textId="38EE246A" w:rsidR="007F3D73" w:rsidRPr="003B32C1" w:rsidRDefault="00161565" w:rsidP="009B75BA">
            <w:pPr>
              <w:spacing w:after="0" w:line="240" w:lineRule="auto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  <w:r w:rsidRPr="003B32C1">
              <w:rPr>
                <w:rFonts w:ascii="Times New Roman" w:eastAsiaTheme="minorHAnsi" w:hAnsi="Times New Roman"/>
                <w:i/>
                <w:sz w:val="16"/>
                <w:szCs w:val="16"/>
              </w:rPr>
              <w:t>Finansējums rādītāja sasniegšanai aprēķināts, ņemot vērā līguma ar Pasaules Banku apmēru, kura ietvaros izstrādātas vadlīnijas, kā arī ņemot vērā izmaksas finansējuma saņēmējam, kas saistītas ar tīklu vadlīniju izstrādi.</w:t>
            </w:r>
          </w:p>
          <w:p w14:paraId="22F7D837" w14:textId="5F7F9587" w:rsidR="00E73338" w:rsidRPr="003B32C1" w:rsidRDefault="00E73338" w:rsidP="009B75BA">
            <w:pPr>
              <w:spacing w:after="0" w:line="240" w:lineRule="auto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</w:p>
          <w:p w14:paraId="3C9833DC" w14:textId="33BD6D75" w:rsidR="00E73338" w:rsidRPr="003B32C1" w:rsidRDefault="00E73338" w:rsidP="009B75BA">
            <w:pPr>
              <w:spacing w:after="0" w:line="240" w:lineRule="auto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  <w:r w:rsidRPr="003B32C1">
              <w:rPr>
                <w:rFonts w:ascii="Times New Roman" w:eastAsiaTheme="minorHAnsi" w:hAnsi="Times New Roman"/>
                <w:i/>
                <w:sz w:val="16"/>
                <w:szCs w:val="16"/>
              </w:rPr>
              <w:t>Darbības līmenis:</w:t>
            </w:r>
            <w:r w:rsidRPr="003B32C1">
              <w:t xml:space="preserve"> </w:t>
            </w:r>
            <w:r w:rsidRPr="003B32C1">
              <w:rPr>
                <w:rFonts w:ascii="Times New Roman" w:eastAsiaTheme="minorHAnsi" w:hAnsi="Times New Roman"/>
                <w:i/>
                <w:sz w:val="16"/>
                <w:szCs w:val="16"/>
              </w:rPr>
              <w:t>projekts. Kopējā mēr</w:t>
            </w:r>
            <w:r w:rsidR="009B4201" w:rsidRPr="003B32C1">
              <w:rPr>
                <w:rFonts w:ascii="Times New Roman" w:eastAsiaTheme="minorHAnsi" w:hAnsi="Times New Roman"/>
                <w:i/>
                <w:sz w:val="16"/>
                <w:szCs w:val="16"/>
              </w:rPr>
              <w:t>ķa vērtība veidosies no projekta</w:t>
            </w:r>
            <w:r w:rsidRPr="003B32C1">
              <w:rPr>
                <w:rFonts w:ascii="Times New Roman" w:eastAsiaTheme="minorHAnsi" w:hAnsi="Times New Roman"/>
                <w:i/>
                <w:sz w:val="16"/>
                <w:szCs w:val="16"/>
              </w:rPr>
              <w:t xml:space="preserve"> datiem.</w:t>
            </w:r>
          </w:p>
          <w:p w14:paraId="467C33E7" w14:textId="25DFF638" w:rsidR="00C04788" w:rsidRPr="003B32C1" w:rsidRDefault="00C04788" w:rsidP="009B75BA">
            <w:pPr>
              <w:spacing w:after="0" w:line="240" w:lineRule="auto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</w:p>
          <w:p w14:paraId="332BA5A9" w14:textId="10EB5E76" w:rsidR="00C04788" w:rsidRPr="003B32C1" w:rsidRDefault="00291325" w:rsidP="00C04788">
            <w:pPr>
              <w:pStyle w:val="xmsolistparagraph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16"/>
                <w:szCs w:val="16"/>
              </w:rPr>
            </w:pPr>
            <w:r w:rsidRPr="003B32C1">
              <w:rPr>
                <w:b/>
                <w:bCs/>
                <w:sz w:val="16"/>
                <w:szCs w:val="16"/>
              </w:rPr>
              <w:t>Darbības, kas liek uzskatīt mērķa vērtību par izpildītu: </w:t>
            </w:r>
            <w:r w:rsidRPr="003B32C1" w:rsidDel="00291325">
              <w:rPr>
                <w:b/>
                <w:bCs/>
                <w:sz w:val="16"/>
                <w:szCs w:val="16"/>
              </w:rPr>
              <w:t xml:space="preserve"> </w:t>
            </w:r>
            <w:r w:rsidR="00604C49" w:rsidRPr="003B32C1">
              <w:rPr>
                <w:sz w:val="16"/>
                <w:szCs w:val="16"/>
                <w:shd w:val="clear" w:color="auto" w:fill="FFFFFF"/>
              </w:rPr>
              <w:t xml:space="preserve"> Pasaules Bankas veselības tīklu attīstības vadlīniju nodevumu pieņemšana </w:t>
            </w:r>
            <w:r w:rsidR="00604C49" w:rsidRPr="003B32C1">
              <w:rPr>
                <w:rFonts w:eastAsiaTheme="minorHAnsi"/>
                <w:sz w:val="16"/>
                <w:szCs w:val="16"/>
              </w:rPr>
              <w:t>Nacionālajā veselības dienestā</w:t>
            </w:r>
            <w:r w:rsidR="00604C49" w:rsidRPr="003B32C1">
              <w:rPr>
                <w:sz w:val="16"/>
                <w:szCs w:val="16"/>
                <w:shd w:val="clear" w:color="auto" w:fill="FFFFFF"/>
              </w:rPr>
              <w:t>.</w:t>
            </w:r>
          </w:p>
          <w:p w14:paraId="1BF578E5" w14:textId="77777777" w:rsidR="00C04788" w:rsidRPr="003B32C1" w:rsidRDefault="00C04788" w:rsidP="009B75BA">
            <w:pPr>
              <w:spacing w:after="0" w:line="240" w:lineRule="auto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</w:p>
          <w:p w14:paraId="0F2ACDA2" w14:textId="77777777" w:rsidR="002E676F" w:rsidRPr="003B32C1" w:rsidRDefault="002E676F" w:rsidP="009B75BA">
            <w:pPr>
              <w:spacing w:after="0" w:line="240" w:lineRule="auto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</w:p>
          <w:p w14:paraId="781F7EDD" w14:textId="77777777" w:rsidR="00345A0E" w:rsidRPr="003B32C1" w:rsidRDefault="002E676F" w:rsidP="00F41ABF">
            <w:pPr>
              <w:spacing w:after="0" w:line="240" w:lineRule="auto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  <w:r w:rsidRPr="003B32C1">
              <w:rPr>
                <w:rFonts w:ascii="Times New Roman" w:eastAsiaTheme="minorHAnsi" w:hAnsi="Times New Roman"/>
                <w:b/>
                <w:i/>
                <w:sz w:val="16"/>
                <w:szCs w:val="16"/>
              </w:rPr>
              <w:t>IR2</w:t>
            </w:r>
            <w:r w:rsidRPr="003B32C1">
              <w:rPr>
                <w:rFonts w:ascii="Times New Roman" w:eastAsiaTheme="minorHAnsi" w:hAnsi="Times New Roman"/>
                <w:i/>
                <w:sz w:val="16"/>
                <w:szCs w:val="16"/>
              </w:rPr>
              <w:t xml:space="preserve"> nosaukums un mērvienība: </w:t>
            </w:r>
          </w:p>
          <w:p w14:paraId="6B52DB45" w14:textId="77777777" w:rsidR="002E676F" w:rsidRPr="003B32C1" w:rsidRDefault="00F41ABF" w:rsidP="00F41ABF">
            <w:pPr>
              <w:spacing w:after="0" w:line="240" w:lineRule="auto"/>
              <w:rPr>
                <w:rFonts w:ascii="Times New Roman" w:eastAsiaTheme="minorHAnsi" w:hAnsi="Times New Roman"/>
                <w:b/>
                <w:sz w:val="16"/>
                <w:szCs w:val="16"/>
              </w:rPr>
            </w:pPr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>i.</w:t>
            </w:r>
            <w:r w:rsidR="002466C5" w:rsidRPr="003B32C1">
              <w:rPr>
                <w:rFonts w:ascii="Times New Roman" w:eastAsiaTheme="minorHAnsi" w:hAnsi="Times New Roman"/>
                <w:sz w:val="16"/>
                <w:szCs w:val="16"/>
              </w:rPr>
              <w:t>9.2</w:t>
            </w:r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 xml:space="preserve">.3.b </w:t>
            </w:r>
            <w:r w:rsidR="004A19FE" w:rsidRPr="003B32C1">
              <w:rPr>
                <w:rFonts w:ascii="Times New Roman" w:eastAsiaTheme="minorHAnsi" w:hAnsi="Times New Roman"/>
                <w:b/>
                <w:sz w:val="16"/>
                <w:szCs w:val="16"/>
              </w:rPr>
              <w:t>Stacionāro ārstniecības iestāžu, kuras nodrošina neatliekamās medicīniskās palīdzības sniegšanu, skaits, kuras atbalstītas kvalitātes sistēmas un veselības tīklu attīstības vadlīniju izstrādāšanai un ieviešanai</w:t>
            </w:r>
          </w:p>
          <w:p w14:paraId="64B2D0FD" w14:textId="77777777" w:rsidR="002E676F" w:rsidRPr="003B32C1" w:rsidRDefault="002E676F" w:rsidP="009B75BA">
            <w:pPr>
              <w:spacing w:after="0" w:line="240" w:lineRule="auto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</w:p>
          <w:p w14:paraId="3B085B8B" w14:textId="77777777" w:rsidR="002E676F" w:rsidRPr="003B32C1" w:rsidRDefault="002E676F" w:rsidP="006748FB">
            <w:pPr>
              <w:spacing w:after="0" w:line="240" w:lineRule="auto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  <w:r w:rsidRPr="003B32C1">
              <w:rPr>
                <w:rFonts w:ascii="Times New Roman" w:eastAsiaTheme="minorHAnsi" w:hAnsi="Times New Roman"/>
                <w:i/>
                <w:sz w:val="16"/>
                <w:szCs w:val="16"/>
              </w:rPr>
              <w:t xml:space="preserve">Definīcija: </w:t>
            </w:r>
            <w:r w:rsidR="00461378" w:rsidRPr="003B32C1">
              <w:rPr>
                <w:rFonts w:ascii="Times New Roman" w:eastAsiaTheme="minorHAnsi" w:hAnsi="Times New Roman"/>
                <w:b/>
                <w:sz w:val="16"/>
                <w:szCs w:val="16"/>
              </w:rPr>
              <w:t xml:space="preserve"> </w:t>
            </w:r>
            <w:r w:rsidR="00461378" w:rsidRPr="003B32C1">
              <w:rPr>
                <w:rFonts w:ascii="Times New Roman" w:eastAsiaTheme="minorHAnsi" w:hAnsi="Times New Roman"/>
                <w:sz w:val="16"/>
                <w:szCs w:val="16"/>
              </w:rPr>
              <w:t>Stacionāro ārstniecības iestāžu, kuras nodrošina neatliekamās medicīniskās palīdzības sniegšanu, skaits, kuras saņēmušas ESF atbalstu kvalitātes sistēmas ieviešanai</w:t>
            </w:r>
          </w:p>
          <w:p w14:paraId="4AACB0F9" w14:textId="77777777" w:rsidR="002E676F" w:rsidRPr="003B32C1" w:rsidRDefault="002E676F" w:rsidP="009B75BA">
            <w:pPr>
              <w:spacing w:after="0" w:line="240" w:lineRule="auto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</w:p>
          <w:p w14:paraId="5E0E1340" w14:textId="77777777" w:rsidR="002E676F" w:rsidRPr="003B32C1" w:rsidRDefault="002E676F" w:rsidP="009B75BA">
            <w:pPr>
              <w:spacing w:after="0" w:line="240" w:lineRule="auto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  <w:r w:rsidRPr="003B32C1">
              <w:rPr>
                <w:rFonts w:ascii="Times New Roman" w:eastAsiaTheme="minorHAnsi" w:hAnsi="Times New Roman"/>
                <w:i/>
                <w:sz w:val="16"/>
                <w:szCs w:val="16"/>
              </w:rPr>
              <w:t xml:space="preserve">Datu avots: </w:t>
            </w:r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>Projekta dati</w:t>
            </w:r>
          </w:p>
          <w:p w14:paraId="5D057370" w14:textId="77777777" w:rsidR="002E676F" w:rsidRPr="003B32C1" w:rsidRDefault="002E676F" w:rsidP="009B75BA">
            <w:pPr>
              <w:spacing w:after="0" w:line="240" w:lineRule="auto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</w:p>
          <w:p w14:paraId="352A6CD3" w14:textId="77777777" w:rsidR="002E676F" w:rsidRPr="003B32C1" w:rsidRDefault="002E676F" w:rsidP="006748FB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3B32C1">
              <w:rPr>
                <w:rFonts w:ascii="Times New Roman" w:eastAsiaTheme="minorHAnsi" w:hAnsi="Times New Roman"/>
                <w:i/>
                <w:sz w:val="16"/>
                <w:szCs w:val="16"/>
              </w:rPr>
              <w:t xml:space="preserve">Apkopošanas biežums un ieguves metodoloģija: </w:t>
            </w:r>
            <w:r w:rsidR="00907D2E" w:rsidRPr="003B32C1">
              <w:rPr>
                <w:rFonts w:ascii="Times New Roman" w:eastAsiaTheme="minorHAnsi" w:hAnsi="Times New Roman"/>
                <w:sz w:val="16"/>
                <w:szCs w:val="16"/>
              </w:rPr>
              <w:t>1</w:t>
            </w:r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 xml:space="preserve"> reizi gadā </w:t>
            </w:r>
            <w:r w:rsidR="00907D2E" w:rsidRPr="003B32C1">
              <w:rPr>
                <w:rFonts w:ascii="Times New Roman" w:eastAsiaTheme="minorHAnsi" w:hAnsi="Times New Roman"/>
                <w:sz w:val="16"/>
                <w:szCs w:val="16"/>
              </w:rPr>
              <w:t>(</w:t>
            </w:r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 xml:space="preserve">izvērtējot projekta progresu attiecībā </w:t>
            </w:r>
            <w:r w:rsidR="00461378" w:rsidRPr="003B32C1">
              <w:rPr>
                <w:rFonts w:ascii="Times New Roman" w:eastAsiaTheme="minorHAnsi" w:hAnsi="Times New Roman"/>
                <w:sz w:val="16"/>
                <w:szCs w:val="16"/>
              </w:rPr>
              <w:t>iestāžu skaitu, kas īstenojušas projektu</w:t>
            </w:r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 xml:space="preserve"> kvalitātes nodrošināšanas sistēm</w:t>
            </w:r>
            <w:r w:rsidR="00461378" w:rsidRPr="003B32C1">
              <w:rPr>
                <w:rFonts w:ascii="Times New Roman" w:eastAsiaTheme="minorHAnsi" w:hAnsi="Times New Roman"/>
                <w:sz w:val="16"/>
                <w:szCs w:val="16"/>
              </w:rPr>
              <w:t>as izstrādei un ieviešanai</w:t>
            </w:r>
            <w:r w:rsidR="00907D2E" w:rsidRPr="003B32C1">
              <w:rPr>
                <w:rFonts w:ascii="Times New Roman" w:eastAsiaTheme="minorHAnsi" w:hAnsi="Times New Roman"/>
                <w:sz w:val="16"/>
                <w:szCs w:val="16"/>
              </w:rPr>
              <w:t>)</w:t>
            </w:r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</w:p>
          <w:p w14:paraId="379DAC06" w14:textId="77777777" w:rsidR="002E676F" w:rsidRPr="003B32C1" w:rsidRDefault="002E676F" w:rsidP="009B75BA">
            <w:pPr>
              <w:spacing w:after="0" w:line="240" w:lineRule="auto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</w:p>
          <w:p w14:paraId="36DD460F" w14:textId="77777777" w:rsidR="002E676F" w:rsidRPr="003B32C1" w:rsidRDefault="002E676F" w:rsidP="009B75BA">
            <w:pPr>
              <w:spacing w:after="0" w:line="240" w:lineRule="auto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</w:p>
          <w:p w14:paraId="61D58C28" w14:textId="26EDE920" w:rsidR="002E676F" w:rsidRPr="003B32C1" w:rsidRDefault="002E676F" w:rsidP="009B75BA">
            <w:pPr>
              <w:spacing w:after="0" w:line="240" w:lineRule="auto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  <w:r w:rsidRPr="003B32C1">
              <w:rPr>
                <w:rFonts w:ascii="Times New Roman" w:eastAsiaTheme="minorHAnsi" w:hAnsi="Times New Roman"/>
                <w:i/>
                <w:sz w:val="16"/>
                <w:szCs w:val="16"/>
              </w:rPr>
              <w:t>Starpposma vērtība 2018:</w:t>
            </w:r>
            <w:r w:rsidR="009222AA" w:rsidRPr="003B32C1">
              <w:rPr>
                <w:rFonts w:ascii="Times New Roman" w:eastAsiaTheme="minorHAnsi" w:hAnsi="Times New Roman"/>
                <w:sz w:val="16"/>
                <w:szCs w:val="16"/>
              </w:rPr>
              <w:t>0</w:t>
            </w:r>
          </w:p>
          <w:p w14:paraId="586ECB26" w14:textId="77777777" w:rsidR="002E676F" w:rsidRPr="003B32C1" w:rsidRDefault="002E676F" w:rsidP="009B75BA">
            <w:pPr>
              <w:spacing w:after="0" w:line="240" w:lineRule="auto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</w:p>
          <w:p w14:paraId="2D744ADF" w14:textId="77777777" w:rsidR="002E676F" w:rsidRPr="003B32C1" w:rsidRDefault="002E676F" w:rsidP="009B75BA">
            <w:pPr>
              <w:spacing w:after="0" w:line="240" w:lineRule="auto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  <w:r w:rsidRPr="003B32C1">
              <w:rPr>
                <w:rFonts w:ascii="Times New Roman" w:eastAsiaTheme="minorHAnsi" w:hAnsi="Times New Roman"/>
                <w:i/>
                <w:sz w:val="16"/>
                <w:szCs w:val="16"/>
              </w:rPr>
              <w:t>Mērķis 2023:</w:t>
            </w:r>
            <w:r w:rsidR="00461378" w:rsidRPr="003B32C1">
              <w:rPr>
                <w:rFonts w:ascii="Times New Roman" w:eastAsiaTheme="minorHAnsi" w:hAnsi="Times New Roman"/>
                <w:sz w:val="16"/>
                <w:szCs w:val="16"/>
              </w:rPr>
              <w:t>21</w:t>
            </w:r>
          </w:p>
          <w:p w14:paraId="61690D39" w14:textId="77777777" w:rsidR="002E676F" w:rsidRPr="003B32C1" w:rsidRDefault="002E676F" w:rsidP="009B75BA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14:paraId="162D3719" w14:textId="77777777" w:rsidR="002E676F" w:rsidRPr="003B32C1" w:rsidRDefault="002E676F" w:rsidP="006748FB">
            <w:pPr>
              <w:spacing w:after="0" w:line="240" w:lineRule="auto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  <w:r w:rsidRPr="003B32C1">
              <w:rPr>
                <w:rFonts w:ascii="Times New Roman" w:eastAsiaTheme="minorHAnsi" w:hAnsi="Times New Roman"/>
                <w:i/>
                <w:sz w:val="16"/>
                <w:szCs w:val="16"/>
              </w:rPr>
              <w:t>Mērķa vērtības noteikšanas principi/metodoloģija</w:t>
            </w:r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>:</w:t>
            </w:r>
            <w:r w:rsidRPr="003B32C1">
              <w:rPr>
                <w:rFonts w:ascii="Times New Roman" w:eastAsiaTheme="minorHAnsi" w:hAnsi="Times New Roman"/>
                <w:i/>
                <w:sz w:val="16"/>
                <w:szCs w:val="16"/>
              </w:rPr>
              <w:t xml:space="preserve"> </w:t>
            </w:r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 xml:space="preserve">Mērķa vērtība noteikta, ņemot vērā, ka paredzēts </w:t>
            </w:r>
            <w:r w:rsidR="00461378" w:rsidRPr="003B32C1">
              <w:rPr>
                <w:rFonts w:ascii="Times New Roman" w:eastAsiaTheme="minorHAnsi" w:hAnsi="Times New Roman"/>
                <w:sz w:val="16"/>
                <w:szCs w:val="16"/>
              </w:rPr>
              <w:t>sniegt ESF atbalstu</w:t>
            </w:r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 xml:space="preserve"> vienot</w:t>
            </w:r>
            <w:r w:rsidR="00461378" w:rsidRPr="003B32C1">
              <w:rPr>
                <w:rFonts w:ascii="Times New Roman" w:eastAsiaTheme="minorHAnsi" w:hAnsi="Times New Roman"/>
                <w:sz w:val="16"/>
                <w:szCs w:val="16"/>
              </w:rPr>
              <w:t>as</w:t>
            </w:r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 xml:space="preserve"> kvalitātes sistēm</w:t>
            </w:r>
            <w:r w:rsidR="00461378" w:rsidRPr="003B32C1">
              <w:rPr>
                <w:rFonts w:ascii="Times New Roman" w:eastAsiaTheme="minorHAnsi" w:hAnsi="Times New Roman"/>
                <w:sz w:val="16"/>
                <w:szCs w:val="16"/>
              </w:rPr>
              <w:t>as izstrādei un ieviešanai visās</w:t>
            </w:r>
            <w:r w:rsidR="00385C5D" w:rsidRPr="003B32C1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>stacionārajās ārstniecības iestādēs, kuras nodrošina neatliekamās medicīniskās palīdzības sniegšanu</w:t>
            </w:r>
            <w:r w:rsidR="00907D2E" w:rsidRPr="003B32C1">
              <w:rPr>
                <w:rFonts w:ascii="Times New Roman" w:eastAsiaTheme="minorHAnsi" w:hAnsi="Times New Roman"/>
                <w:sz w:val="16"/>
                <w:szCs w:val="16"/>
              </w:rPr>
              <w:t>.</w:t>
            </w:r>
          </w:p>
          <w:p w14:paraId="5FA7896E" w14:textId="77777777" w:rsidR="002E676F" w:rsidRPr="003B32C1" w:rsidRDefault="002E676F" w:rsidP="009B75BA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14:paraId="269FB83D" w14:textId="77777777" w:rsidR="002E676F" w:rsidRPr="003B32C1" w:rsidRDefault="002E676F" w:rsidP="006D2472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3B32C1">
              <w:rPr>
                <w:rFonts w:ascii="Times New Roman" w:eastAsiaTheme="minorHAnsi" w:hAnsi="Times New Roman"/>
                <w:i/>
                <w:sz w:val="16"/>
                <w:szCs w:val="16"/>
              </w:rPr>
              <w:t>Iznākuma rādītājam sasniegšanai paredzētais finansējums:</w:t>
            </w:r>
            <w:r w:rsidRPr="003B32C1">
              <w:rPr>
                <w:rFonts w:ascii="Times New Roman" w:eastAsiaTheme="minorHAnsi" w:hAnsi="Times New Roman"/>
                <w:b/>
                <w:sz w:val="16"/>
                <w:szCs w:val="16"/>
              </w:rPr>
              <w:t xml:space="preserve"> </w:t>
            </w:r>
            <w:r w:rsidR="006D2472" w:rsidRPr="003B32C1">
              <w:rPr>
                <w:rFonts w:ascii="Times New Roman" w:eastAsiaTheme="minorHAnsi" w:hAnsi="Times New Roman"/>
                <w:sz w:val="16"/>
                <w:szCs w:val="16"/>
              </w:rPr>
              <w:t xml:space="preserve">2 868 714  </w:t>
            </w:r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>EUR</w:t>
            </w:r>
          </w:p>
          <w:p w14:paraId="31FB9487" w14:textId="2C7F0E46" w:rsidR="00161565" w:rsidRPr="003B32C1" w:rsidRDefault="00161565" w:rsidP="00161565">
            <w:pPr>
              <w:spacing w:after="0" w:line="240" w:lineRule="auto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  <w:r w:rsidRPr="003B32C1">
              <w:rPr>
                <w:rFonts w:ascii="Times New Roman" w:eastAsiaTheme="minorHAnsi" w:hAnsi="Times New Roman"/>
                <w:i/>
                <w:sz w:val="16"/>
                <w:szCs w:val="16"/>
              </w:rPr>
              <w:t>Finansējums rādītāja sasniegšanai aprēķināts, ņemot vērā aprēķinus nepieciešamajām izmaksām kvalitātes nodrošināšanas sistēmas izstrādei</w:t>
            </w:r>
            <w:r w:rsidR="005412F1" w:rsidRPr="003B32C1">
              <w:rPr>
                <w:rFonts w:ascii="Times New Roman" w:eastAsiaTheme="minorHAnsi" w:hAnsi="Times New Roman"/>
                <w:i/>
                <w:sz w:val="16"/>
                <w:szCs w:val="16"/>
              </w:rPr>
              <w:t>.</w:t>
            </w:r>
          </w:p>
          <w:p w14:paraId="21537104" w14:textId="19237B46" w:rsidR="00C04788" w:rsidRPr="003B32C1" w:rsidRDefault="00C04788" w:rsidP="00161565">
            <w:pPr>
              <w:spacing w:after="0" w:line="240" w:lineRule="auto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</w:p>
          <w:p w14:paraId="1903E42D" w14:textId="729600A8" w:rsidR="00AA42E6" w:rsidRPr="003B32C1" w:rsidRDefault="00AA42E6" w:rsidP="00AA42E6">
            <w:pPr>
              <w:pStyle w:val="xmsolistparagraph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16"/>
                <w:szCs w:val="16"/>
              </w:rPr>
            </w:pPr>
            <w:r w:rsidRPr="003B32C1">
              <w:rPr>
                <w:rFonts w:eastAsiaTheme="minorHAnsi"/>
                <w:sz w:val="16"/>
                <w:szCs w:val="16"/>
              </w:rPr>
              <w:t>Darbības līmenis:</w:t>
            </w:r>
            <w:r w:rsidR="00F41C66" w:rsidRPr="003B32C1">
              <w:t xml:space="preserve"> </w:t>
            </w:r>
            <w:r w:rsidR="00F41C66" w:rsidRPr="003B32C1">
              <w:rPr>
                <w:rFonts w:eastAsiaTheme="minorHAnsi"/>
                <w:sz w:val="16"/>
                <w:szCs w:val="16"/>
              </w:rPr>
              <w:t>projekts. Kopējā mērķa vērtība veidosies no projekta datiem.</w:t>
            </w:r>
          </w:p>
          <w:p w14:paraId="57BC805A" w14:textId="77777777" w:rsidR="00AA42E6" w:rsidRPr="003B32C1" w:rsidRDefault="00AA42E6" w:rsidP="00C04788">
            <w:pPr>
              <w:pStyle w:val="xmsolistparagraph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sz w:val="16"/>
                <w:szCs w:val="16"/>
              </w:rPr>
            </w:pPr>
          </w:p>
          <w:p w14:paraId="78E68567" w14:textId="2B0DD975" w:rsidR="00CF586D" w:rsidRPr="003B32C1" w:rsidRDefault="00E36F73" w:rsidP="003B32C1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16"/>
                <w:szCs w:val="16"/>
              </w:rPr>
            </w:pPr>
            <w:r w:rsidRPr="003B32C1">
              <w:rPr>
                <w:b/>
                <w:bCs/>
                <w:sz w:val="16"/>
                <w:szCs w:val="16"/>
              </w:rPr>
              <w:t>Darbības, kas liek uzskatīt mērķa vērtību par izpildītu: </w:t>
            </w:r>
            <w:r w:rsidR="00604C49" w:rsidRPr="003B32C1">
              <w:rPr>
                <w:sz w:val="16"/>
                <w:szCs w:val="16"/>
                <w:shd w:val="clear" w:color="auto" w:fill="FFFFFF"/>
              </w:rPr>
              <w:t xml:space="preserve"> pēc SAM 9.2.3.projekta pabeigšanas</w:t>
            </w:r>
            <w:r w:rsidR="00CF586D" w:rsidRPr="003B32C1">
              <w:rPr>
                <w:sz w:val="16"/>
                <w:szCs w:val="16"/>
                <w:shd w:val="clear" w:color="auto" w:fill="FFFFFF"/>
              </w:rPr>
              <w:t xml:space="preserve">. </w:t>
            </w:r>
            <w:r w:rsidR="00CF586D" w:rsidRPr="003B32C1">
              <w:rPr>
                <w:bCs/>
                <w:sz w:val="16"/>
                <w:szCs w:val="16"/>
                <w:shd w:val="clear" w:color="auto" w:fill="FFFFFF"/>
              </w:rPr>
              <w:t>21 s</w:t>
            </w:r>
            <w:r w:rsidR="00CF586D" w:rsidRPr="003B32C1">
              <w:rPr>
                <w:bCs/>
                <w:sz w:val="16"/>
                <w:szCs w:val="16"/>
              </w:rPr>
              <w:t>tacionārā ārstniecības iestāde, kas nodrošina neatliekamās medicīniskās palīdzības sniegšanu, kas atbalstīta kvalitātes sistēmas un veselības tīklu attīstības vadlīniju izstrādāšanai un ieviešanai - ir sasniegts</w:t>
            </w:r>
            <w:r w:rsidR="0092619A" w:rsidRPr="003B32C1">
              <w:rPr>
                <w:bCs/>
                <w:sz w:val="16"/>
                <w:szCs w:val="16"/>
              </w:rPr>
              <w:t>, ja :</w:t>
            </w:r>
          </w:p>
          <w:p w14:paraId="3E98B5E8" w14:textId="267CF3A7" w:rsidR="00CF586D" w:rsidRPr="003B32C1" w:rsidRDefault="00CF586D" w:rsidP="003B32C1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16"/>
                <w:szCs w:val="16"/>
              </w:rPr>
            </w:pPr>
            <w:r w:rsidRPr="003B32C1">
              <w:rPr>
                <w:bCs/>
                <w:sz w:val="16"/>
                <w:szCs w:val="16"/>
              </w:rPr>
              <w:t>1. visās NMP stacionārajās ārstniecības iestādēs par pacientu drošību un veselības aprūpi ir apmācīts personāls (dati no SAM 9.2.3.projekta</w:t>
            </w:r>
            <w:r w:rsidR="00714F9C" w:rsidRPr="003B32C1">
              <w:rPr>
                <w:bCs/>
                <w:sz w:val="16"/>
                <w:szCs w:val="16"/>
              </w:rPr>
              <w:t xml:space="preserve"> un SAM 9.2.6 projekta ietvaros tieši saistītajām KNS apmācībām</w:t>
            </w:r>
            <w:r w:rsidRPr="003B32C1">
              <w:rPr>
                <w:bCs/>
                <w:sz w:val="16"/>
                <w:szCs w:val="16"/>
              </w:rPr>
              <w:t>);</w:t>
            </w:r>
          </w:p>
          <w:p w14:paraId="1AF2F017" w14:textId="344D3855" w:rsidR="00C04788" w:rsidRPr="003B32C1" w:rsidRDefault="00CF586D" w:rsidP="003B32C1">
            <w:pPr>
              <w:pStyle w:val="xmsolistparagraph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bCs/>
                <w:sz w:val="16"/>
                <w:szCs w:val="16"/>
              </w:rPr>
            </w:pPr>
            <w:r w:rsidRPr="003B32C1">
              <w:rPr>
                <w:bCs/>
                <w:sz w:val="16"/>
                <w:szCs w:val="16"/>
                <w:shd w:val="clear" w:color="auto" w:fill="FFFFFF"/>
              </w:rPr>
              <w:t>2. ārstniecības iestādēs tiek īstenoti ar pacientu drošību un veselības aprūpes kvalitāti saistīti pasākumi,</w:t>
            </w:r>
            <w:r w:rsidR="0053754F">
              <w:rPr>
                <w:bCs/>
                <w:sz w:val="16"/>
                <w:szCs w:val="16"/>
                <w:shd w:val="clear" w:color="auto" w:fill="FFFFFF"/>
              </w:rPr>
              <w:t xml:space="preserve"> t.i.</w:t>
            </w:r>
            <w:r w:rsidRPr="003B32C1">
              <w:rPr>
                <w:bCs/>
                <w:sz w:val="16"/>
                <w:szCs w:val="16"/>
                <w:shd w:val="clear" w:color="auto" w:fill="FFFFFF"/>
              </w:rPr>
              <w:t>  izstrādātie klīniskie algoritmi, klīniskie pacientu ceļi un indikatori, kas pieejami visām ārstniecības personām, tiek ieviesti klīniskajā praksē (</w:t>
            </w:r>
            <w:r w:rsidR="0053754F">
              <w:rPr>
                <w:bCs/>
                <w:sz w:val="16"/>
                <w:szCs w:val="16"/>
                <w:shd w:val="clear" w:color="auto" w:fill="FFFFFF"/>
              </w:rPr>
              <w:t xml:space="preserve">par dokumentu izstrādi un to pieejamību </w:t>
            </w:r>
            <w:r w:rsidRPr="003B32C1">
              <w:rPr>
                <w:bCs/>
                <w:sz w:val="16"/>
                <w:szCs w:val="16"/>
                <w:shd w:val="clear" w:color="auto" w:fill="FFFFFF"/>
              </w:rPr>
              <w:t>informētas NMP stacionārās ārstniecības iestādes).</w:t>
            </w:r>
            <w:r w:rsidR="00BE17A8" w:rsidRPr="003B32C1">
              <w:rPr>
                <w:rFonts w:cs="Calibri"/>
                <w:color w:val="000000"/>
                <w:shd w:val="clear" w:color="auto" w:fill="FFFFFF"/>
              </w:rPr>
              <w:t xml:space="preserve"> </w:t>
            </w:r>
            <w:r w:rsidR="00BE17A8" w:rsidRPr="003B32C1">
              <w:rPr>
                <w:rFonts w:cs="Calibri"/>
                <w:bCs/>
                <w:color w:val="000000" w:themeColor="text1"/>
                <w:sz w:val="16"/>
                <w:szCs w:val="16"/>
                <w:shd w:val="clear" w:color="auto" w:fill="FFFFFF"/>
              </w:rPr>
              <w:t>Dokuments, kas apliecinās, ka ārstniecības iestādē</w:t>
            </w:r>
            <w:r w:rsidR="0053754F" w:rsidRPr="00450E9F">
              <w:rPr>
                <w:rFonts w:cs="Calibri"/>
                <w:bCs/>
                <w:color w:val="000000" w:themeColor="text1"/>
                <w:sz w:val="16"/>
                <w:szCs w:val="16"/>
                <w:shd w:val="clear" w:color="auto" w:fill="FFFFFF"/>
              </w:rPr>
              <w:t xml:space="preserve"> ir ieviesti</w:t>
            </w:r>
            <w:r w:rsidR="0053754F">
              <w:rPr>
                <w:rFonts w:cs="Calibri"/>
                <w:bCs/>
                <w:color w:val="000000" w:themeColor="text1"/>
                <w:sz w:val="16"/>
                <w:szCs w:val="16"/>
                <w:shd w:val="clear" w:color="auto" w:fill="FFFFFF"/>
              </w:rPr>
              <w:t xml:space="preserve"> projekta ietvaros</w:t>
            </w:r>
            <w:r w:rsidR="0053754F">
              <w:t xml:space="preserve"> </w:t>
            </w:r>
            <w:r w:rsidR="0053754F" w:rsidRPr="0053754F">
              <w:rPr>
                <w:rFonts w:cs="Calibri"/>
                <w:bCs/>
                <w:color w:val="000000" w:themeColor="text1"/>
                <w:sz w:val="16"/>
                <w:szCs w:val="16"/>
                <w:shd w:val="clear" w:color="auto" w:fill="FFFFFF"/>
              </w:rPr>
              <w:t>izstrādātie klīniskie algoritmi, klīniskie pacientu ceļi un indikatori</w:t>
            </w:r>
            <w:r w:rsidR="00BE17A8" w:rsidRPr="003B32C1">
              <w:rPr>
                <w:rFonts w:cs="Calibri"/>
                <w:bCs/>
                <w:color w:val="000000" w:themeColor="text1"/>
                <w:sz w:val="16"/>
                <w:szCs w:val="16"/>
                <w:shd w:val="clear" w:color="auto" w:fill="FFFFFF"/>
              </w:rPr>
              <w:t xml:space="preserve">, ir ārstniecības iestādes </w:t>
            </w:r>
            <w:r w:rsidR="003D0581">
              <w:rPr>
                <w:rFonts w:cs="Calibri"/>
                <w:bCs/>
                <w:color w:val="000000" w:themeColor="text1"/>
                <w:sz w:val="16"/>
                <w:szCs w:val="16"/>
                <w:shd w:val="clear" w:color="auto" w:fill="FFFFFF"/>
              </w:rPr>
              <w:t>rakstiski sniegta informācija, kas apliecina</w:t>
            </w:r>
            <w:r w:rsidR="003D0581">
              <w:t xml:space="preserve"> </w:t>
            </w:r>
            <w:r w:rsidR="003D0581" w:rsidRPr="003D0581">
              <w:rPr>
                <w:rFonts w:cs="Calibri"/>
                <w:bCs/>
                <w:color w:val="000000" w:themeColor="text1"/>
                <w:sz w:val="16"/>
                <w:szCs w:val="16"/>
                <w:shd w:val="clear" w:color="auto" w:fill="FFFFFF"/>
              </w:rPr>
              <w:t>izstrādāt</w:t>
            </w:r>
            <w:r w:rsidR="003D0581">
              <w:rPr>
                <w:rFonts w:cs="Calibri"/>
                <w:bCs/>
                <w:color w:val="000000" w:themeColor="text1"/>
                <w:sz w:val="16"/>
                <w:szCs w:val="16"/>
                <w:shd w:val="clear" w:color="auto" w:fill="FFFFFF"/>
              </w:rPr>
              <w:t xml:space="preserve">o </w:t>
            </w:r>
            <w:r w:rsidR="003D0581" w:rsidRPr="003D0581">
              <w:rPr>
                <w:rFonts w:cs="Calibri"/>
                <w:bCs/>
                <w:color w:val="000000" w:themeColor="text1"/>
                <w:sz w:val="16"/>
                <w:szCs w:val="16"/>
                <w:shd w:val="clear" w:color="auto" w:fill="FFFFFF"/>
              </w:rPr>
              <w:t>klīnisk</w:t>
            </w:r>
            <w:r w:rsidR="003D0581">
              <w:rPr>
                <w:rFonts w:cs="Calibri"/>
                <w:bCs/>
                <w:color w:val="000000" w:themeColor="text1"/>
                <w:sz w:val="16"/>
                <w:szCs w:val="16"/>
                <w:shd w:val="clear" w:color="auto" w:fill="FFFFFF"/>
              </w:rPr>
              <w:t>o</w:t>
            </w:r>
            <w:r w:rsidR="003D0581" w:rsidRPr="003D0581">
              <w:rPr>
                <w:rFonts w:cs="Calibri"/>
                <w:bCs/>
                <w:color w:val="000000" w:themeColor="text1"/>
                <w:sz w:val="16"/>
                <w:szCs w:val="16"/>
                <w:shd w:val="clear" w:color="auto" w:fill="FFFFFF"/>
              </w:rPr>
              <w:t xml:space="preserve"> algoritm</w:t>
            </w:r>
            <w:r w:rsidR="003D0581">
              <w:rPr>
                <w:rFonts w:cs="Calibri"/>
                <w:bCs/>
                <w:color w:val="000000" w:themeColor="text1"/>
                <w:sz w:val="16"/>
                <w:szCs w:val="16"/>
                <w:shd w:val="clear" w:color="auto" w:fill="FFFFFF"/>
              </w:rPr>
              <w:t>u</w:t>
            </w:r>
            <w:r w:rsidR="003D0581" w:rsidRPr="003D0581">
              <w:rPr>
                <w:rFonts w:cs="Calibri"/>
                <w:bCs/>
                <w:color w:val="000000" w:themeColor="text1"/>
                <w:sz w:val="16"/>
                <w:szCs w:val="16"/>
                <w:shd w:val="clear" w:color="auto" w:fill="FFFFFF"/>
              </w:rPr>
              <w:t>, klīnisk</w:t>
            </w:r>
            <w:r w:rsidR="003D0581">
              <w:rPr>
                <w:rFonts w:cs="Calibri"/>
                <w:bCs/>
                <w:color w:val="000000" w:themeColor="text1"/>
                <w:sz w:val="16"/>
                <w:szCs w:val="16"/>
                <w:shd w:val="clear" w:color="auto" w:fill="FFFFFF"/>
              </w:rPr>
              <w:t>o</w:t>
            </w:r>
            <w:r w:rsidR="003D0581" w:rsidRPr="003D0581">
              <w:rPr>
                <w:rFonts w:cs="Calibri"/>
                <w:bCs/>
                <w:color w:val="000000" w:themeColor="text1"/>
                <w:sz w:val="16"/>
                <w:szCs w:val="16"/>
                <w:shd w:val="clear" w:color="auto" w:fill="FFFFFF"/>
              </w:rPr>
              <w:t xml:space="preserve"> pacientu ceļ</w:t>
            </w:r>
            <w:r w:rsidR="003D0581">
              <w:rPr>
                <w:rFonts w:cs="Calibri"/>
                <w:bCs/>
                <w:color w:val="000000" w:themeColor="text1"/>
                <w:sz w:val="16"/>
                <w:szCs w:val="16"/>
                <w:shd w:val="clear" w:color="auto" w:fill="FFFFFF"/>
              </w:rPr>
              <w:t>u</w:t>
            </w:r>
            <w:r w:rsidR="003D0581" w:rsidRPr="003D0581">
              <w:rPr>
                <w:rFonts w:cs="Calibri"/>
                <w:bCs/>
                <w:color w:val="000000" w:themeColor="text1"/>
                <w:sz w:val="16"/>
                <w:szCs w:val="16"/>
                <w:shd w:val="clear" w:color="auto" w:fill="FFFFFF"/>
              </w:rPr>
              <w:t xml:space="preserve"> un indikator</w:t>
            </w:r>
            <w:r w:rsidR="003D0581">
              <w:rPr>
                <w:rFonts w:cs="Calibri"/>
                <w:bCs/>
                <w:color w:val="000000" w:themeColor="text1"/>
                <w:sz w:val="16"/>
                <w:szCs w:val="16"/>
                <w:shd w:val="clear" w:color="auto" w:fill="FFFFFF"/>
              </w:rPr>
              <w:t>u ieviešanu</w:t>
            </w:r>
            <w:r w:rsidR="007303CC">
              <w:rPr>
                <w:rFonts w:cs="Calibri"/>
                <w:bCs/>
                <w:color w:val="000000" w:themeColor="text1"/>
                <w:sz w:val="16"/>
                <w:szCs w:val="16"/>
                <w:shd w:val="clear" w:color="auto" w:fill="FFFFFF"/>
              </w:rPr>
              <w:t xml:space="preserve"> ārstniecības iestādē (sniegtai informācijai jābūt dokumentāli pierādāmai)</w:t>
            </w:r>
            <w:r w:rsidR="003D0581">
              <w:rPr>
                <w:rFonts w:cs="Calibri"/>
                <w:bCs/>
                <w:color w:val="000000" w:themeColor="text1"/>
                <w:sz w:val="16"/>
                <w:szCs w:val="16"/>
                <w:shd w:val="clear" w:color="auto" w:fill="FFFFFF"/>
              </w:rPr>
              <w:t xml:space="preserve">. </w:t>
            </w:r>
          </w:p>
          <w:p w14:paraId="013CF796" w14:textId="77777777" w:rsidR="00C04788" w:rsidRPr="003B32C1" w:rsidRDefault="00C04788" w:rsidP="00161565">
            <w:pPr>
              <w:spacing w:after="0" w:line="240" w:lineRule="auto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</w:p>
          <w:p w14:paraId="39502883" w14:textId="4848A99D" w:rsidR="00161565" w:rsidRPr="003B32C1" w:rsidRDefault="00161565" w:rsidP="006D2472">
            <w:pPr>
              <w:spacing w:after="0" w:line="240" w:lineRule="auto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</w:p>
        </w:tc>
        <w:tc>
          <w:tcPr>
            <w:tcW w:w="2126" w:type="dxa"/>
          </w:tcPr>
          <w:p w14:paraId="532F047A" w14:textId="4453598C" w:rsidR="002E676F" w:rsidRPr="003B32C1" w:rsidRDefault="002E676F" w:rsidP="009B75BA">
            <w:pPr>
              <w:spacing w:after="0" w:line="240" w:lineRule="auto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  <w:r w:rsidRPr="003B32C1">
              <w:rPr>
                <w:rFonts w:ascii="Times New Roman" w:eastAsiaTheme="minorHAnsi" w:hAnsi="Times New Roman"/>
                <w:i/>
                <w:sz w:val="16"/>
                <w:szCs w:val="16"/>
              </w:rPr>
              <w:lastRenderedPageBreak/>
              <w:t>Starpposma vērtība 2018. gadam:</w:t>
            </w:r>
            <w:r w:rsidR="00FD3389" w:rsidRPr="003B32C1">
              <w:rPr>
                <w:rFonts w:ascii="Times New Roman" w:eastAsiaTheme="minorHAnsi" w:hAnsi="Times New Roman"/>
                <w:i/>
                <w:sz w:val="16"/>
                <w:szCs w:val="16"/>
              </w:rPr>
              <w:t xml:space="preserve"> </w:t>
            </w:r>
            <w:r w:rsidR="008E3738" w:rsidRPr="003B32C1">
              <w:rPr>
                <w:rFonts w:ascii="Times New Roman" w:eastAsiaTheme="minorHAnsi" w:hAnsi="Times New Roman"/>
                <w:i/>
                <w:sz w:val="16"/>
                <w:szCs w:val="16"/>
              </w:rPr>
              <w:t xml:space="preserve">sertificētie izdevumi </w:t>
            </w:r>
            <w:r w:rsidR="00FF0F74" w:rsidRPr="003B32C1">
              <w:rPr>
                <w:rFonts w:ascii="Times New Roman" w:eastAsiaTheme="minorHAnsi" w:hAnsi="Times New Roman"/>
                <w:sz w:val="16"/>
                <w:szCs w:val="16"/>
              </w:rPr>
              <w:t>2 250 000</w:t>
            </w:r>
            <w:r w:rsidR="00FF0F74" w:rsidRPr="003B32C1">
              <w:rPr>
                <w:rFonts w:ascii="Times New Roman" w:eastAsiaTheme="minorHAnsi" w:hAnsi="Times New Roman"/>
                <w:i/>
                <w:sz w:val="16"/>
                <w:szCs w:val="16"/>
              </w:rPr>
              <w:t xml:space="preserve"> </w:t>
            </w:r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>EUR</w:t>
            </w:r>
          </w:p>
          <w:p w14:paraId="4DCBA2D2" w14:textId="77777777" w:rsidR="002E676F" w:rsidRPr="003B32C1" w:rsidRDefault="002E676F" w:rsidP="009B75BA">
            <w:pPr>
              <w:spacing w:after="0" w:line="240" w:lineRule="auto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</w:p>
          <w:p w14:paraId="0609F754" w14:textId="77777777" w:rsidR="00505CF3" w:rsidRPr="00B65316" w:rsidRDefault="002E676F" w:rsidP="00505CF3">
            <w:pPr>
              <w:spacing w:after="0" w:line="240" w:lineRule="auto"/>
              <w:rPr>
                <w:rFonts w:ascii="Times New Roman" w:eastAsiaTheme="minorHAnsi" w:hAnsi="Times New Roman"/>
                <w:iCs/>
                <w:sz w:val="16"/>
                <w:szCs w:val="16"/>
              </w:rPr>
            </w:pPr>
            <w:r w:rsidRPr="003B32C1">
              <w:rPr>
                <w:rFonts w:ascii="Times New Roman" w:eastAsiaTheme="minorHAnsi" w:hAnsi="Times New Roman"/>
                <w:i/>
                <w:sz w:val="16"/>
                <w:szCs w:val="16"/>
              </w:rPr>
              <w:t>Mērķis 2023. gadam (vienāds ar  100 % no  SAM paredzētā kopējā finansējuma</w:t>
            </w:r>
            <w:r w:rsidRPr="00B65316">
              <w:rPr>
                <w:rFonts w:ascii="Times New Roman" w:eastAsiaTheme="minorHAnsi" w:hAnsi="Times New Roman"/>
                <w:iCs/>
                <w:sz w:val="16"/>
                <w:szCs w:val="16"/>
              </w:rPr>
              <w:t xml:space="preserve">): </w:t>
            </w:r>
            <w:r w:rsidR="00505CF3" w:rsidRPr="00B65316">
              <w:rPr>
                <w:rFonts w:ascii="Times New Roman" w:eastAsiaTheme="minorHAnsi" w:hAnsi="Times New Roman"/>
                <w:iCs/>
                <w:sz w:val="16"/>
                <w:szCs w:val="16"/>
              </w:rPr>
              <w:t>5 674 760 </w:t>
            </w:r>
            <w:proofErr w:type="spellStart"/>
            <w:r w:rsidR="00505CF3" w:rsidRPr="00B65316">
              <w:rPr>
                <w:rFonts w:ascii="Times New Roman" w:eastAsiaTheme="minorHAnsi" w:hAnsi="Times New Roman"/>
                <w:iCs/>
                <w:sz w:val="16"/>
                <w:szCs w:val="16"/>
              </w:rPr>
              <w:t>euro</w:t>
            </w:r>
            <w:proofErr w:type="spellEnd"/>
            <w:r w:rsidR="00505CF3" w:rsidRPr="00B65316">
              <w:rPr>
                <w:rFonts w:ascii="Times New Roman" w:eastAsiaTheme="minorHAnsi" w:hAnsi="Times New Roman"/>
                <w:iCs/>
                <w:sz w:val="16"/>
                <w:szCs w:val="16"/>
              </w:rPr>
              <w:t>, tai skaitā Eiropas Sociālā fonda finansējums – 4 823 546 </w:t>
            </w:r>
            <w:proofErr w:type="spellStart"/>
            <w:r w:rsidR="00505CF3" w:rsidRPr="00B65316">
              <w:rPr>
                <w:rFonts w:ascii="Times New Roman" w:eastAsiaTheme="minorHAnsi" w:hAnsi="Times New Roman"/>
                <w:iCs/>
                <w:sz w:val="16"/>
                <w:szCs w:val="16"/>
              </w:rPr>
              <w:t>euro</w:t>
            </w:r>
            <w:proofErr w:type="spellEnd"/>
            <w:r w:rsidR="00505CF3" w:rsidRPr="00B65316">
              <w:rPr>
                <w:rFonts w:ascii="Times New Roman" w:eastAsiaTheme="minorHAnsi" w:hAnsi="Times New Roman"/>
                <w:iCs/>
                <w:sz w:val="16"/>
                <w:szCs w:val="16"/>
              </w:rPr>
              <w:t> un valsts budžeta finansējums – 851 214 </w:t>
            </w:r>
            <w:proofErr w:type="spellStart"/>
            <w:r w:rsidR="00505CF3" w:rsidRPr="00B65316">
              <w:rPr>
                <w:rFonts w:ascii="Times New Roman" w:eastAsiaTheme="minorHAnsi" w:hAnsi="Times New Roman"/>
                <w:iCs/>
                <w:sz w:val="16"/>
                <w:szCs w:val="16"/>
              </w:rPr>
              <w:t>euro</w:t>
            </w:r>
            <w:proofErr w:type="spellEnd"/>
            <w:r w:rsidR="00505CF3" w:rsidRPr="00B65316">
              <w:rPr>
                <w:rFonts w:ascii="Times New Roman" w:eastAsiaTheme="minorHAnsi" w:hAnsi="Times New Roman"/>
                <w:iCs/>
                <w:sz w:val="16"/>
                <w:szCs w:val="16"/>
              </w:rPr>
              <w:t xml:space="preserve">. </w:t>
            </w:r>
          </w:p>
          <w:p w14:paraId="18323EB7" w14:textId="1AB69A42" w:rsidR="002E676F" w:rsidRPr="003B32C1" w:rsidRDefault="002E676F" w:rsidP="006F675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14:paraId="5A9C9F96" w14:textId="77777777" w:rsidR="002E676F" w:rsidRPr="003B32C1" w:rsidRDefault="002E676F" w:rsidP="009B75BA">
            <w:pPr>
              <w:spacing w:after="0" w:line="240" w:lineRule="auto"/>
              <w:rPr>
                <w:rFonts w:ascii="Times New Roman" w:eastAsiaTheme="minorHAnsi" w:hAnsi="Times New Roman"/>
                <w:i/>
                <w:sz w:val="16"/>
                <w:szCs w:val="16"/>
              </w:rPr>
            </w:pPr>
          </w:p>
          <w:p w14:paraId="45A324AB" w14:textId="01F2FCD4" w:rsidR="002E676F" w:rsidRPr="002C2E39" w:rsidRDefault="002E676F" w:rsidP="00385C5D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3B32C1">
              <w:rPr>
                <w:rFonts w:ascii="Times New Roman" w:eastAsiaTheme="minorHAnsi" w:hAnsi="Times New Roman"/>
                <w:i/>
                <w:sz w:val="16"/>
                <w:szCs w:val="16"/>
              </w:rPr>
              <w:t xml:space="preserve">Starpposma vērtības noteikšanas aprēķins: </w:t>
            </w:r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 xml:space="preserve">Starpposma mērķa vērtība noteikta ņemot vērā plānoto laika grafiku (SAM īstenošana plānota orientējoši 2014.g. II cet. – </w:t>
            </w:r>
            <w:r w:rsidR="00395F2D" w:rsidRPr="003B32C1">
              <w:rPr>
                <w:rFonts w:ascii="Times New Roman" w:eastAsiaTheme="minorHAnsi" w:hAnsi="Times New Roman"/>
                <w:sz w:val="16"/>
                <w:szCs w:val="16"/>
              </w:rPr>
              <w:t>2022.g</w:t>
            </w:r>
            <w:r w:rsidRPr="003B32C1">
              <w:rPr>
                <w:rFonts w:ascii="Times New Roman" w:eastAsiaTheme="minorHAnsi" w:hAnsi="Times New Roman"/>
                <w:sz w:val="16"/>
                <w:szCs w:val="16"/>
              </w:rPr>
              <w:t>.)</w:t>
            </w:r>
            <w:r w:rsidR="00320B6C" w:rsidRPr="003B32C1">
              <w:rPr>
                <w:rFonts w:ascii="Times New Roman" w:eastAsiaTheme="minorHAnsi" w:hAnsi="Times New Roman"/>
                <w:sz w:val="16"/>
                <w:szCs w:val="16"/>
              </w:rPr>
              <w:t xml:space="preserve">, </w:t>
            </w:r>
            <w:r w:rsidR="00395F2D" w:rsidRPr="003B32C1">
              <w:rPr>
                <w:rFonts w:ascii="Times New Roman" w:eastAsiaTheme="minorHAnsi" w:hAnsi="Times New Roman"/>
                <w:sz w:val="16"/>
                <w:szCs w:val="16"/>
              </w:rPr>
              <w:t xml:space="preserve">apgūstot aptuveni </w:t>
            </w:r>
            <w:r w:rsidR="00FF0F74" w:rsidRPr="003B32C1">
              <w:rPr>
                <w:rFonts w:ascii="Times New Roman" w:eastAsiaTheme="minorHAnsi" w:hAnsi="Times New Roman"/>
                <w:sz w:val="16"/>
                <w:szCs w:val="16"/>
              </w:rPr>
              <w:t>4</w:t>
            </w:r>
            <w:r w:rsidR="00395F2D" w:rsidRPr="003B32C1">
              <w:rPr>
                <w:rFonts w:ascii="Times New Roman" w:eastAsiaTheme="minorHAnsi" w:hAnsi="Times New Roman"/>
                <w:sz w:val="16"/>
                <w:szCs w:val="16"/>
              </w:rPr>
              <w:t>9% no SAM 9.2.3.finansējuma</w:t>
            </w:r>
            <w:r w:rsidR="00320B6C" w:rsidRPr="003B32C1">
              <w:rPr>
                <w:rFonts w:ascii="Times New Roman" w:eastAsiaTheme="minorHAnsi" w:hAnsi="Times New Roman"/>
                <w:sz w:val="16"/>
                <w:szCs w:val="16"/>
              </w:rPr>
              <w:t>.</w:t>
            </w:r>
          </w:p>
        </w:tc>
      </w:tr>
    </w:tbl>
    <w:p w14:paraId="297C4027" w14:textId="77777777" w:rsidR="00CB437B" w:rsidRPr="002C2E39" w:rsidRDefault="00CB437B" w:rsidP="009B75BA">
      <w:pPr>
        <w:spacing w:after="0" w:line="240" w:lineRule="auto"/>
      </w:pPr>
    </w:p>
    <w:sectPr w:rsidR="00CB437B" w:rsidRPr="002C2E39" w:rsidSect="00461378">
      <w:headerReference w:type="default" r:id="rId8"/>
      <w:pgSz w:w="16838" w:h="11906" w:orient="landscape"/>
      <w:pgMar w:top="142" w:right="1440" w:bottom="709" w:left="1440" w:header="1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66C97" w14:textId="77777777" w:rsidR="00993ACA" w:rsidRDefault="00993ACA" w:rsidP="00C109A7">
      <w:pPr>
        <w:spacing w:after="0" w:line="240" w:lineRule="auto"/>
      </w:pPr>
      <w:r>
        <w:separator/>
      </w:r>
    </w:p>
  </w:endnote>
  <w:endnote w:type="continuationSeparator" w:id="0">
    <w:p w14:paraId="0B94ABDC" w14:textId="77777777" w:rsidR="00993ACA" w:rsidRDefault="00993ACA" w:rsidP="00C10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9C873" w14:textId="77777777" w:rsidR="00993ACA" w:rsidRDefault="00993ACA" w:rsidP="00C109A7">
      <w:pPr>
        <w:spacing w:after="0" w:line="240" w:lineRule="auto"/>
      </w:pPr>
      <w:r>
        <w:separator/>
      </w:r>
    </w:p>
  </w:footnote>
  <w:footnote w:type="continuationSeparator" w:id="0">
    <w:p w14:paraId="4601C8A9" w14:textId="77777777" w:rsidR="00993ACA" w:rsidRDefault="00993ACA" w:rsidP="00C109A7">
      <w:pPr>
        <w:spacing w:after="0" w:line="240" w:lineRule="auto"/>
      </w:pPr>
      <w:r>
        <w:continuationSeparator/>
      </w:r>
    </w:p>
  </w:footnote>
  <w:footnote w:id="1">
    <w:p w14:paraId="6CF6881F" w14:textId="568D87F4" w:rsidR="00CC678C" w:rsidRDefault="00CC678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F586D">
        <w:rPr>
          <w:rFonts w:ascii="Times New Roman" w:hAnsi="Times New Roman"/>
          <w:sz w:val="18"/>
          <w:szCs w:val="18"/>
        </w:rPr>
        <w:t>Finanšu rādītāju mērvienība -</w:t>
      </w:r>
      <w:r w:rsidR="00BB325E" w:rsidRPr="00BB325E">
        <w:t xml:space="preserve"> </w:t>
      </w:r>
      <w:r w:rsidR="00BB325E" w:rsidRPr="00BB325E">
        <w:rPr>
          <w:rFonts w:ascii="Times New Roman" w:hAnsi="Times New Roman"/>
          <w:sz w:val="18"/>
          <w:szCs w:val="18"/>
        </w:rPr>
        <w:t xml:space="preserve">starpposma vērtība 2018. </w:t>
      </w:r>
      <w:r w:rsidR="00BB325E" w:rsidRPr="003B32C1">
        <w:rPr>
          <w:rFonts w:ascii="Times New Roman" w:hAnsi="Times New Roman"/>
          <w:sz w:val="18"/>
          <w:szCs w:val="18"/>
        </w:rPr>
        <w:t>gadam ir</w:t>
      </w:r>
      <w:r w:rsidRPr="003B32C1">
        <w:rPr>
          <w:rFonts w:ascii="Times New Roman" w:hAnsi="Times New Roman"/>
          <w:sz w:val="18"/>
          <w:szCs w:val="18"/>
        </w:rPr>
        <w:t xml:space="preserve"> attiecināmie izdevumi EUR sertificējošās</w:t>
      </w:r>
      <w:r w:rsidRPr="00CF586D">
        <w:rPr>
          <w:rFonts w:ascii="Times New Roman" w:hAnsi="Times New Roman"/>
          <w:sz w:val="18"/>
          <w:szCs w:val="18"/>
        </w:rPr>
        <w:t xml:space="preserve"> iestādes uzskaites sistēmā, līdz 30.06.2019. sertificētie izdevumi, kas finansējuma saņēmējam radušies līdz 31.12.2018. Starpposma vērtības noteikšanā nedrīkst iekļaut snieguma rezerves apjomu 6 %, kamēr mērķis nosakāms iekļaujot rezerves apjomu.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999438"/>
      <w:docPartObj>
        <w:docPartGallery w:val="Page Numbers (Top of Page)"/>
        <w:docPartUnique/>
      </w:docPartObj>
    </w:sdtPr>
    <w:sdtEndPr/>
    <w:sdtContent>
      <w:p w14:paraId="55FF8B96" w14:textId="3FCCB5EE" w:rsidR="00AE7B2A" w:rsidRDefault="00EA3469">
        <w:pPr>
          <w:pStyle w:val="Header"/>
          <w:jc w:val="center"/>
        </w:pPr>
        <w:r>
          <w:fldChar w:fldCharType="begin"/>
        </w:r>
        <w:r w:rsidR="002466C5">
          <w:instrText xml:space="preserve"> PAGE   \* MERGEFORMAT </w:instrText>
        </w:r>
        <w:r>
          <w:fldChar w:fldCharType="separate"/>
        </w:r>
        <w:r w:rsidR="002F02E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79AE6D0" w14:textId="77777777" w:rsidR="00AE7B2A" w:rsidRDefault="00AE7B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50BE2"/>
    <w:multiLevelType w:val="hybridMultilevel"/>
    <w:tmpl w:val="26B44898"/>
    <w:lvl w:ilvl="0" w:tplc="3C32D85E">
      <w:start w:val="1"/>
      <w:numFmt w:val="decimal"/>
      <w:lvlText w:val="(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090005">
      <w:start w:val="1"/>
      <w:numFmt w:val="decimal"/>
      <w:lvlText w:val="(%4)"/>
      <w:lvlJc w:val="left"/>
      <w:pPr>
        <w:ind w:left="2880" w:hanging="360"/>
      </w:pPr>
      <w:rPr>
        <w:rFonts w:hint="default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9151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9A7"/>
    <w:rsid w:val="00013723"/>
    <w:rsid w:val="0001791E"/>
    <w:rsid w:val="0002016B"/>
    <w:rsid w:val="00023EFB"/>
    <w:rsid w:val="000271EE"/>
    <w:rsid w:val="00027384"/>
    <w:rsid w:val="00033597"/>
    <w:rsid w:val="00033CFF"/>
    <w:rsid w:val="00047169"/>
    <w:rsid w:val="00056A4D"/>
    <w:rsid w:val="00060B07"/>
    <w:rsid w:val="000617A4"/>
    <w:rsid w:val="0006641C"/>
    <w:rsid w:val="00066AB8"/>
    <w:rsid w:val="000821B5"/>
    <w:rsid w:val="00094CD5"/>
    <w:rsid w:val="000A038B"/>
    <w:rsid w:val="000A5C38"/>
    <w:rsid w:val="000A6823"/>
    <w:rsid w:val="000B354D"/>
    <w:rsid w:val="000C4870"/>
    <w:rsid w:val="000C618D"/>
    <w:rsid w:val="000D4480"/>
    <w:rsid w:val="000D7AD3"/>
    <w:rsid w:val="000E65E4"/>
    <w:rsid w:val="000E713E"/>
    <w:rsid w:val="000E7597"/>
    <w:rsid w:val="000F32B4"/>
    <w:rsid w:val="00103440"/>
    <w:rsid w:val="0010367A"/>
    <w:rsid w:val="00104279"/>
    <w:rsid w:val="00112A58"/>
    <w:rsid w:val="00120E89"/>
    <w:rsid w:val="0012429E"/>
    <w:rsid w:val="00140136"/>
    <w:rsid w:val="00144E44"/>
    <w:rsid w:val="001473E5"/>
    <w:rsid w:val="00147489"/>
    <w:rsid w:val="001502AA"/>
    <w:rsid w:val="001526A2"/>
    <w:rsid w:val="00161565"/>
    <w:rsid w:val="00163158"/>
    <w:rsid w:val="00167023"/>
    <w:rsid w:val="00192195"/>
    <w:rsid w:val="001938A1"/>
    <w:rsid w:val="00193A6A"/>
    <w:rsid w:val="001A6676"/>
    <w:rsid w:val="001A789E"/>
    <w:rsid w:val="001B5A3D"/>
    <w:rsid w:val="001C4B6C"/>
    <w:rsid w:val="001E5C51"/>
    <w:rsid w:val="001E5F3B"/>
    <w:rsid w:val="001E6A1F"/>
    <w:rsid w:val="001F0C54"/>
    <w:rsid w:val="002054A8"/>
    <w:rsid w:val="00213129"/>
    <w:rsid w:val="002202BF"/>
    <w:rsid w:val="00243354"/>
    <w:rsid w:val="002464CA"/>
    <w:rsid w:val="002466C5"/>
    <w:rsid w:val="002512B8"/>
    <w:rsid w:val="00251F9E"/>
    <w:rsid w:val="0025628E"/>
    <w:rsid w:val="00263E1B"/>
    <w:rsid w:val="00272660"/>
    <w:rsid w:val="00285015"/>
    <w:rsid w:val="0028557D"/>
    <w:rsid w:val="00291325"/>
    <w:rsid w:val="002A5775"/>
    <w:rsid w:val="002B0170"/>
    <w:rsid w:val="002C2E39"/>
    <w:rsid w:val="002C6A77"/>
    <w:rsid w:val="002E1C4C"/>
    <w:rsid w:val="002E3572"/>
    <w:rsid w:val="002E676F"/>
    <w:rsid w:val="002F02E6"/>
    <w:rsid w:val="002F2D6B"/>
    <w:rsid w:val="002F3033"/>
    <w:rsid w:val="002F3E22"/>
    <w:rsid w:val="002F63C9"/>
    <w:rsid w:val="00305698"/>
    <w:rsid w:val="0030736E"/>
    <w:rsid w:val="00311535"/>
    <w:rsid w:val="00312627"/>
    <w:rsid w:val="0031698B"/>
    <w:rsid w:val="00320B6C"/>
    <w:rsid w:val="00330956"/>
    <w:rsid w:val="00332A8A"/>
    <w:rsid w:val="00334702"/>
    <w:rsid w:val="00345018"/>
    <w:rsid w:val="00345A0E"/>
    <w:rsid w:val="00350897"/>
    <w:rsid w:val="003514CD"/>
    <w:rsid w:val="00353523"/>
    <w:rsid w:val="003540B6"/>
    <w:rsid w:val="0035626E"/>
    <w:rsid w:val="00361B41"/>
    <w:rsid w:val="00385C5D"/>
    <w:rsid w:val="00395F2D"/>
    <w:rsid w:val="003A795C"/>
    <w:rsid w:val="003B321A"/>
    <w:rsid w:val="003B32C1"/>
    <w:rsid w:val="003C6295"/>
    <w:rsid w:val="003C7779"/>
    <w:rsid w:val="003D0581"/>
    <w:rsid w:val="003D3A9E"/>
    <w:rsid w:val="003D5D4A"/>
    <w:rsid w:val="003D71A3"/>
    <w:rsid w:val="003D7538"/>
    <w:rsid w:val="003E36E4"/>
    <w:rsid w:val="003E444F"/>
    <w:rsid w:val="003E70D0"/>
    <w:rsid w:val="003F1092"/>
    <w:rsid w:val="003F1B29"/>
    <w:rsid w:val="003F45FA"/>
    <w:rsid w:val="003F4686"/>
    <w:rsid w:val="003F6BA7"/>
    <w:rsid w:val="00404CCE"/>
    <w:rsid w:val="004100E8"/>
    <w:rsid w:val="004268C5"/>
    <w:rsid w:val="00427E8A"/>
    <w:rsid w:val="00431CB3"/>
    <w:rsid w:val="00432F07"/>
    <w:rsid w:val="00436C9C"/>
    <w:rsid w:val="0044255A"/>
    <w:rsid w:val="00446198"/>
    <w:rsid w:val="00446B15"/>
    <w:rsid w:val="00450E9F"/>
    <w:rsid w:val="004537B5"/>
    <w:rsid w:val="004545B5"/>
    <w:rsid w:val="00461378"/>
    <w:rsid w:val="00461A9F"/>
    <w:rsid w:val="004757C8"/>
    <w:rsid w:val="0049089F"/>
    <w:rsid w:val="00494DA4"/>
    <w:rsid w:val="004A19FE"/>
    <w:rsid w:val="004B3C70"/>
    <w:rsid w:val="004C129E"/>
    <w:rsid w:val="004C6E71"/>
    <w:rsid w:val="004D62AF"/>
    <w:rsid w:val="004E064E"/>
    <w:rsid w:val="004E4E0E"/>
    <w:rsid w:val="004F0738"/>
    <w:rsid w:val="004F3248"/>
    <w:rsid w:val="00502AFF"/>
    <w:rsid w:val="00503F44"/>
    <w:rsid w:val="00504E81"/>
    <w:rsid w:val="00505CF3"/>
    <w:rsid w:val="00530633"/>
    <w:rsid w:val="00531AFF"/>
    <w:rsid w:val="00531B92"/>
    <w:rsid w:val="0053754F"/>
    <w:rsid w:val="005412F1"/>
    <w:rsid w:val="00543B81"/>
    <w:rsid w:val="00546B4C"/>
    <w:rsid w:val="0055091F"/>
    <w:rsid w:val="00550B06"/>
    <w:rsid w:val="00555301"/>
    <w:rsid w:val="00557713"/>
    <w:rsid w:val="005772ED"/>
    <w:rsid w:val="00592346"/>
    <w:rsid w:val="00597B32"/>
    <w:rsid w:val="005C0764"/>
    <w:rsid w:val="005D46D4"/>
    <w:rsid w:val="005F13EC"/>
    <w:rsid w:val="005F53FF"/>
    <w:rsid w:val="005F66C0"/>
    <w:rsid w:val="005F7D05"/>
    <w:rsid w:val="006020E5"/>
    <w:rsid w:val="00604C49"/>
    <w:rsid w:val="00604D03"/>
    <w:rsid w:val="00605F25"/>
    <w:rsid w:val="006075A2"/>
    <w:rsid w:val="006129C6"/>
    <w:rsid w:val="0062120E"/>
    <w:rsid w:val="00622CA9"/>
    <w:rsid w:val="00623779"/>
    <w:rsid w:val="0062492C"/>
    <w:rsid w:val="00626F56"/>
    <w:rsid w:val="00632FEA"/>
    <w:rsid w:val="006335E5"/>
    <w:rsid w:val="00636414"/>
    <w:rsid w:val="0063651A"/>
    <w:rsid w:val="00641795"/>
    <w:rsid w:val="00647C51"/>
    <w:rsid w:val="00652432"/>
    <w:rsid w:val="00665D84"/>
    <w:rsid w:val="00670215"/>
    <w:rsid w:val="00670392"/>
    <w:rsid w:val="006748FB"/>
    <w:rsid w:val="00675639"/>
    <w:rsid w:val="006772F0"/>
    <w:rsid w:val="0067747E"/>
    <w:rsid w:val="0068346C"/>
    <w:rsid w:val="00685765"/>
    <w:rsid w:val="006879A6"/>
    <w:rsid w:val="0069045E"/>
    <w:rsid w:val="006952C0"/>
    <w:rsid w:val="006A542F"/>
    <w:rsid w:val="006B07D2"/>
    <w:rsid w:val="006B205F"/>
    <w:rsid w:val="006B5108"/>
    <w:rsid w:val="006B632E"/>
    <w:rsid w:val="006C7C9D"/>
    <w:rsid w:val="006D2472"/>
    <w:rsid w:val="006D2A6F"/>
    <w:rsid w:val="006D301B"/>
    <w:rsid w:val="006E57D9"/>
    <w:rsid w:val="006E7F5B"/>
    <w:rsid w:val="006F6753"/>
    <w:rsid w:val="006F67B9"/>
    <w:rsid w:val="0070450C"/>
    <w:rsid w:val="007079BC"/>
    <w:rsid w:val="00714F9C"/>
    <w:rsid w:val="007172E3"/>
    <w:rsid w:val="007232FF"/>
    <w:rsid w:val="00723B28"/>
    <w:rsid w:val="00725A2C"/>
    <w:rsid w:val="007303CC"/>
    <w:rsid w:val="007407E4"/>
    <w:rsid w:val="0074387E"/>
    <w:rsid w:val="00753B39"/>
    <w:rsid w:val="00760C07"/>
    <w:rsid w:val="00766F34"/>
    <w:rsid w:val="007804D3"/>
    <w:rsid w:val="00781F2A"/>
    <w:rsid w:val="007842B5"/>
    <w:rsid w:val="00792238"/>
    <w:rsid w:val="007D0BE7"/>
    <w:rsid w:val="007D1FD8"/>
    <w:rsid w:val="007E3506"/>
    <w:rsid w:val="007E5AC5"/>
    <w:rsid w:val="007F3D73"/>
    <w:rsid w:val="00805A84"/>
    <w:rsid w:val="00812292"/>
    <w:rsid w:val="00836D9B"/>
    <w:rsid w:val="00841CE4"/>
    <w:rsid w:val="0084618B"/>
    <w:rsid w:val="00854075"/>
    <w:rsid w:val="00866721"/>
    <w:rsid w:val="00872AF6"/>
    <w:rsid w:val="00873411"/>
    <w:rsid w:val="00876709"/>
    <w:rsid w:val="00883B93"/>
    <w:rsid w:val="00893689"/>
    <w:rsid w:val="008A67C0"/>
    <w:rsid w:val="008D4BDF"/>
    <w:rsid w:val="008D4D7E"/>
    <w:rsid w:val="008E3738"/>
    <w:rsid w:val="008F00FE"/>
    <w:rsid w:val="008F065E"/>
    <w:rsid w:val="008F3885"/>
    <w:rsid w:val="008F435D"/>
    <w:rsid w:val="008F6E14"/>
    <w:rsid w:val="008F7085"/>
    <w:rsid w:val="00900187"/>
    <w:rsid w:val="00907D2E"/>
    <w:rsid w:val="00911A11"/>
    <w:rsid w:val="00913FAF"/>
    <w:rsid w:val="00916829"/>
    <w:rsid w:val="00916927"/>
    <w:rsid w:val="00920923"/>
    <w:rsid w:val="009222AA"/>
    <w:rsid w:val="0092542C"/>
    <w:rsid w:val="0092619A"/>
    <w:rsid w:val="009303A6"/>
    <w:rsid w:val="0093053E"/>
    <w:rsid w:val="009330FF"/>
    <w:rsid w:val="00937A58"/>
    <w:rsid w:val="00941DC7"/>
    <w:rsid w:val="009564DA"/>
    <w:rsid w:val="00960E11"/>
    <w:rsid w:val="0096327F"/>
    <w:rsid w:val="00966585"/>
    <w:rsid w:val="00967B81"/>
    <w:rsid w:val="00981F15"/>
    <w:rsid w:val="00987415"/>
    <w:rsid w:val="00990270"/>
    <w:rsid w:val="00992808"/>
    <w:rsid w:val="00993ACA"/>
    <w:rsid w:val="009A3E19"/>
    <w:rsid w:val="009A6FEC"/>
    <w:rsid w:val="009B3063"/>
    <w:rsid w:val="009B4201"/>
    <w:rsid w:val="009B75BA"/>
    <w:rsid w:val="009C1D16"/>
    <w:rsid w:val="009C419B"/>
    <w:rsid w:val="009D416C"/>
    <w:rsid w:val="009F5892"/>
    <w:rsid w:val="00A07CD9"/>
    <w:rsid w:val="00A07E7C"/>
    <w:rsid w:val="00A110A0"/>
    <w:rsid w:val="00A231AF"/>
    <w:rsid w:val="00A25446"/>
    <w:rsid w:val="00A35AC3"/>
    <w:rsid w:val="00A36C9B"/>
    <w:rsid w:val="00A504CB"/>
    <w:rsid w:val="00A524C4"/>
    <w:rsid w:val="00A54082"/>
    <w:rsid w:val="00A55073"/>
    <w:rsid w:val="00A62F56"/>
    <w:rsid w:val="00A632AB"/>
    <w:rsid w:val="00A72E68"/>
    <w:rsid w:val="00A8110B"/>
    <w:rsid w:val="00A82C2A"/>
    <w:rsid w:val="00A82CCA"/>
    <w:rsid w:val="00A91440"/>
    <w:rsid w:val="00A939D9"/>
    <w:rsid w:val="00A9550E"/>
    <w:rsid w:val="00A95B8D"/>
    <w:rsid w:val="00AA2FBF"/>
    <w:rsid w:val="00AA42E6"/>
    <w:rsid w:val="00AA67C4"/>
    <w:rsid w:val="00AA6DBF"/>
    <w:rsid w:val="00AB14E5"/>
    <w:rsid w:val="00AC31A9"/>
    <w:rsid w:val="00AD2947"/>
    <w:rsid w:val="00AD61A9"/>
    <w:rsid w:val="00AE4B09"/>
    <w:rsid w:val="00AE7B2A"/>
    <w:rsid w:val="00AE7D49"/>
    <w:rsid w:val="00AF109D"/>
    <w:rsid w:val="00AF46B5"/>
    <w:rsid w:val="00AF539F"/>
    <w:rsid w:val="00AF56ED"/>
    <w:rsid w:val="00B02001"/>
    <w:rsid w:val="00B05060"/>
    <w:rsid w:val="00B10A23"/>
    <w:rsid w:val="00B22B28"/>
    <w:rsid w:val="00B24719"/>
    <w:rsid w:val="00B3361B"/>
    <w:rsid w:val="00B42AF4"/>
    <w:rsid w:val="00B53D22"/>
    <w:rsid w:val="00B637DB"/>
    <w:rsid w:val="00B65316"/>
    <w:rsid w:val="00B80D2E"/>
    <w:rsid w:val="00B82563"/>
    <w:rsid w:val="00B8397F"/>
    <w:rsid w:val="00B91236"/>
    <w:rsid w:val="00BB07E8"/>
    <w:rsid w:val="00BB325E"/>
    <w:rsid w:val="00BB5F3E"/>
    <w:rsid w:val="00BC7B78"/>
    <w:rsid w:val="00BD0FE5"/>
    <w:rsid w:val="00BD1A24"/>
    <w:rsid w:val="00BE17A8"/>
    <w:rsid w:val="00BF04E1"/>
    <w:rsid w:val="00C01E0C"/>
    <w:rsid w:val="00C03E69"/>
    <w:rsid w:val="00C04788"/>
    <w:rsid w:val="00C05225"/>
    <w:rsid w:val="00C06E74"/>
    <w:rsid w:val="00C07C46"/>
    <w:rsid w:val="00C109A7"/>
    <w:rsid w:val="00C13D60"/>
    <w:rsid w:val="00C22D4B"/>
    <w:rsid w:val="00C2304C"/>
    <w:rsid w:val="00C23964"/>
    <w:rsid w:val="00C2560E"/>
    <w:rsid w:val="00C33E8E"/>
    <w:rsid w:val="00C361C3"/>
    <w:rsid w:val="00C410AD"/>
    <w:rsid w:val="00C47735"/>
    <w:rsid w:val="00C526D3"/>
    <w:rsid w:val="00C61335"/>
    <w:rsid w:val="00C644B9"/>
    <w:rsid w:val="00C65D4E"/>
    <w:rsid w:val="00C8581E"/>
    <w:rsid w:val="00C8634F"/>
    <w:rsid w:val="00C86D19"/>
    <w:rsid w:val="00C90AAD"/>
    <w:rsid w:val="00C90F36"/>
    <w:rsid w:val="00CA124A"/>
    <w:rsid w:val="00CA3A98"/>
    <w:rsid w:val="00CB226B"/>
    <w:rsid w:val="00CB437B"/>
    <w:rsid w:val="00CB575E"/>
    <w:rsid w:val="00CB6B9E"/>
    <w:rsid w:val="00CC5A95"/>
    <w:rsid w:val="00CC678C"/>
    <w:rsid w:val="00CD7FC5"/>
    <w:rsid w:val="00CE0FED"/>
    <w:rsid w:val="00CE2D60"/>
    <w:rsid w:val="00CE5514"/>
    <w:rsid w:val="00CF4E4A"/>
    <w:rsid w:val="00CF586D"/>
    <w:rsid w:val="00CF72C8"/>
    <w:rsid w:val="00D00905"/>
    <w:rsid w:val="00D10085"/>
    <w:rsid w:val="00D1013A"/>
    <w:rsid w:val="00D16C0F"/>
    <w:rsid w:val="00D20134"/>
    <w:rsid w:val="00D25803"/>
    <w:rsid w:val="00D275E7"/>
    <w:rsid w:val="00D30B8B"/>
    <w:rsid w:val="00D323DD"/>
    <w:rsid w:val="00D33C37"/>
    <w:rsid w:val="00D36513"/>
    <w:rsid w:val="00D44480"/>
    <w:rsid w:val="00D61040"/>
    <w:rsid w:val="00D64780"/>
    <w:rsid w:val="00D7167D"/>
    <w:rsid w:val="00D73B2E"/>
    <w:rsid w:val="00D80D7B"/>
    <w:rsid w:val="00D821A6"/>
    <w:rsid w:val="00D92940"/>
    <w:rsid w:val="00D92FCF"/>
    <w:rsid w:val="00DA172B"/>
    <w:rsid w:val="00DA4732"/>
    <w:rsid w:val="00DB4A6F"/>
    <w:rsid w:val="00DB60EC"/>
    <w:rsid w:val="00DC4AE8"/>
    <w:rsid w:val="00DD15C8"/>
    <w:rsid w:val="00DD16B4"/>
    <w:rsid w:val="00DD54B6"/>
    <w:rsid w:val="00DD6E9E"/>
    <w:rsid w:val="00E06FED"/>
    <w:rsid w:val="00E176A7"/>
    <w:rsid w:val="00E201F3"/>
    <w:rsid w:val="00E2113C"/>
    <w:rsid w:val="00E23A81"/>
    <w:rsid w:val="00E268A6"/>
    <w:rsid w:val="00E26CD7"/>
    <w:rsid w:val="00E35DAC"/>
    <w:rsid w:val="00E36F73"/>
    <w:rsid w:val="00E420FC"/>
    <w:rsid w:val="00E447EC"/>
    <w:rsid w:val="00E73338"/>
    <w:rsid w:val="00E75B1C"/>
    <w:rsid w:val="00E860F7"/>
    <w:rsid w:val="00EA1D32"/>
    <w:rsid w:val="00EA2933"/>
    <w:rsid w:val="00EA3469"/>
    <w:rsid w:val="00EB0913"/>
    <w:rsid w:val="00EB32AE"/>
    <w:rsid w:val="00EB3FB5"/>
    <w:rsid w:val="00EB7D82"/>
    <w:rsid w:val="00EC03A0"/>
    <w:rsid w:val="00EC1CD9"/>
    <w:rsid w:val="00ED46E2"/>
    <w:rsid w:val="00ED476D"/>
    <w:rsid w:val="00EE0C01"/>
    <w:rsid w:val="00EF0528"/>
    <w:rsid w:val="00EF39C5"/>
    <w:rsid w:val="00F1327D"/>
    <w:rsid w:val="00F15A2E"/>
    <w:rsid w:val="00F41ABF"/>
    <w:rsid w:val="00F41C66"/>
    <w:rsid w:val="00F42B5E"/>
    <w:rsid w:val="00F435A8"/>
    <w:rsid w:val="00F47AA0"/>
    <w:rsid w:val="00F51CDB"/>
    <w:rsid w:val="00F53ED5"/>
    <w:rsid w:val="00F57A72"/>
    <w:rsid w:val="00F602B0"/>
    <w:rsid w:val="00F66445"/>
    <w:rsid w:val="00F6687D"/>
    <w:rsid w:val="00F66B79"/>
    <w:rsid w:val="00F750BA"/>
    <w:rsid w:val="00F76217"/>
    <w:rsid w:val="00F81904"/>
    <w:rsid w:val="00F82E61"/>
    <w:rsid w:val="00F96316"/>
    <w:rsid w:val="00FA2E18"/>
    <w:rsid w:val="00FA40D2"/>
    <w:rsid w:val="00FC6F6C"/>
    <w:rsid w:val="00FC74CE"/>
    <w:rsid w:val="00FD3389"/>
    <w:rsid w:val="00FD3EC2"/>
    <w:rsid w:val="00FE7A30"/>
    <w:rsid w:val="00FF0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CC608"/>
  <w15:docId w15:val="{C7CA738A-B749-426B-9FE5-AD8DE3719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09A7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C109A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109A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109A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109A7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C109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C109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0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09A7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323D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23DD"/>
    <w:rPr>
      <w:rFonts w:ascii="Calibri" w:eastAsia="Calibri" w:hAnsi="Calibri" w:cs="Times New Roman"/>
      <w:sz w:val="22"/>
    </w:rPr>
  </w:style>
  <w:style w:type="paragraph" w:styleId="Footer">
    <w:name w:val="footer"/>
    <w:basedOn w:val="Normal"/>
    <w:link w:val="FooterChar"/>
    <w:uiPriority w:val="99"/>
    <w:unhideWhenUsed/>
    <w:rsid w:val="00D323D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23DD"/>
    <w:rPr>
      <w:rFonts w:ascii="Calibri" w:eastAsia="Calibri" w:hAnsi="Calibri" w:cs="Times New Roman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B53D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53D2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53D2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3D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3D2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v2131">
    <w:name w:val="tv2131"/>
    <w:basedOn w:val="Normal"/>
    <w:rsid w:val="004545B5"/>
    <w:pPr>
      <w:spacing w:after="0" w:line="360" w:lineRule="auto"/>
      <w:ind w:firstLine="240"/>
    </w:pPr>
    <w:rPr>
      <w:rFonts w:ascii="Times New Roman" w:eastAsia="Times New Roman" w:hAnsi="Times New Roman"/>
      <w:color w:val="414142"/>
      <w:sz w:val="16"/>
      <w:szCs w:val="16"/>
      <w:lang w:eastAsia="lv-LV"/>
    </w:rPr>
  </w:style>
  <w:style w:type="character" w:customStyle="1" w:styleId="fontsize21">
    <w:name w:val="fontsize21"/>
    <w:basedOn w:val="DefaultParagraphFont"/>
    <w:rsid w:val="004545B5"/>
    <w:rPr>
      <w:b w:val="0"/>
      <w:bCs w:val="0"/>
      <w:i/>
      <w:iCs/>
    </w:rPr>
  </w:style>
  <w:style w:type="paragraph" w:customStyle="1" w:styleId="xmsolistparagraph">
    <w:name w:val="x_msolistparagraph"/>
    <w:basedOn w:val="Normal"/>
    <w:rsid w:val="00C22D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Revision">
    <w:name w:val="Revision"/>
    <w:hidden/>
    <w:uiPriority w:val="99"/>
    <w:semiHidden/>
    <w:rsid w:val="009B4201"/>
    <w:rPr>
      <w:rFonts w:ascii="Calibri" w:eastAsia="Calibri" w:hAnsi="Calibri" w:cs="Times New Roman"/>
      <w:sz w:val="22"/>
    </w:rPr>
  </w:style>
  <w:style w:type="paragraph" w:styleId="NormalWeb">
    <w:name w:val="Normal (Web)"/>
    <w:basedOn w:val="Normal"/>
    <w:uiPriority w:val="99"/>
    <w:semiHidden/>
    <w:unhideWhenUsed/>
    <w:rsid w:val="00CF58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0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9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0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30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532515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022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6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35DA0-27A6-4F4A-BC1C-591AE20A1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5464</Words>
  <Characters>3116</Characters>
  <Application>Microsoft Office Word</Application>
  <DocSecurity>0</DocSecurity>
  <Lines>25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Finanšu ministrija</Company>
  <LinksUpToDate>false</LinksUpToDate>
  <CharactersWithSpaces>8563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Jānis Ozols</dc:creator>
  <cp:lastModifiedBy>Edijs Kirsanovs</cp:lastModifiedBy>
  <cp:revision>4</cp:revision>
  <cp:lastPrinted>2017-08-03T09:44:00Z</cp:lastPrinted>
  <dcterms:created xsi:type="dcterms:W3CDTF">2023-06-20T13:56:00Z</dcterms:created>
  <dcterms:modified xsi:type="dcterms:W3CDTF">2023-07-25T12:41:00Z</dcterms:modified>
</cp:coreProperties>
</file>