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1A53" w14:textId="77777777" w:rsidR="00C109A7" w:rsidRPr="00222DD5" w:rsidRDefault="00C109A7" w:rsidP="00C109A7">
      <w:pPr>
        <w:keepNext/>
        <w:spacing w:line="240" w:lineRule="auto"/>
        <w:jc w:val="center"/>
        <w:rPr>
          <w:rFonts w:ascii="Times New Roman" w:eastAsiaTheme="minorHAnsi" w:hAnsi="Times New Roman"/>
          <w:b/>
          <w:bCs/>
          <w:sz w:val="18"/>
          <w:szCs w:val="18"/>
        </w:rPr>
      </w:pPr>
      <w:r w:rsidRPr="00222DD5">
        <w:rPr>
          <w:rFonts w:ascii="Times New Roman" w:eastAsiaTheme="minorHAnsi" w:hAnsi="Times New Roman"/>
          <w:b/>
          <w:bCs/>
          <w:sz w:val="18"/>
          <w:szCs w:val="18"/>
        </w:rPr>
        <w:t xml:space="preserve">Tabula </w:t>
      </w:r>
      <w:r w:rsidR="006D5B28" w:rsidRPr="00222DD5">
        <w:rPr>
          <w:rFonts w:ascii="Times New Roman" w:eastAsiaTheme="minorHAnsi" w:hAnsi="Times New Roman"/>
          <w:b/>
          <w:bCs/>
          <w:sz w:val="18"/>
          <w:szCs w:val="18"/>
        </w:rPr>
        <w:fldChar w:fldCharType="begin"/>
      </w:r>
      <w:r w:rsidRPr="00222DD5">
        <w:rPr>
          <w:rFonts w:ascii="Times New Roman" w:eastAsiaTheme="minorHAnsi" w:hAnsi="Times New Roman"/>
          <w:b/>
          <w:bCs/>
          <w:sz w:val="18"/>
          <w:szCs w:val="18"/>
        </w:rPr>
        <w:instrText xml:space="preserve"> SEQ Tabula \* ARABIC </w:instrText>
      </w:r>
      <w:r w:rsidR="006D5B28" w:rsidRPr="00222DD5">
        <w:rPr>
          <w:rFonts w:ascii="Times New Roman" w:eastAsiaTheme="minorHAnsi" w:hAnsi="Times New Roman"/>
          <w:b/>
          <w:bCs/>
          <w:sz w:val="18"/>
          <w:szCs w:val="18"/>
        </w:rPr>
        <w:fldChar w:fldCharType="separate"/>
      </w:r>
      <w:r w:rsidR="001778FE" w:rsidRPr="00222DD5">
        <w:rPr>
          <w:rFonts w:ascii="Times New Roman" w:eastAsiaTheme="minorHAnsi" w:hAnsi="Times New Roman"/>
          <w:b/>
          <w:bCs/>
          <w:noProof/>
          <w:sz w:val="18"/>
          <w:szCs w:val="18"/>
        </w:rPr>
        <w:t>1</w:t>
      </w:r>
      <w:r w:rsidR="006D5B28" w:rsidRPr="00222DD5">
        <w:rPr>
          <w:rFonts w:ascii="Times New Roman" w:eastAsiaTheme="minorHAnsi" w:hAnsi="Times New Roman"/>
          <w:b/>
          <w:bCs/>
          <w:sz w:val="18"/>
          <w:szCs w:val="18"/>
        </w:rPr>
        <w:fldChar w:fldCharType="end"/>
      </w:r>
      <w:r w:rsidRPr="00222DD5">
        <w:rPr>
          <w:rFonts w:ascii="Times New Roman" w:eastAsiaTheme="minorHAnsi" w:hAnsi="Times New Roman"/>
          <w:b/>
          <w:bCs/>
          <w:sz w:val="18"/>
          <w:szCs w:val="18"/>
        </w:rPr>
        <w:t xml:space="preserve"> Rādītāju pase investīciju prioritātes specifiskajiem mērķiem</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42"/>
        <w:gridCol w:w="1593"/>
        <w:gridCol w:w="3261"/>
        <w:gridCol w:w="4536"/>
        <w:gridCol w:w="2693"/>
      </w:tblGrid>
      <w:tr w:rsidR="00190683" w:rsidRPr="00222DD5" w14:paraId="288A273B" w14:textId="77777777" w:rsidTr="002A02D0">
        <w:tc>
          <w:tcPr>
            <w:tcW w:w="1242" w:type="dxa"/>
          </w:tcPr>
          <w:p w14:paraId="79BFDF5B" w14:textId="77777777" w:rsidR="001F0C54" w:rsidRPr="00222DD5" w:rsidRDefault="001F0C54" w:rsidP="00377F8E">
            <w:pPr>
              <w:spacing w:after="0" w:line="240" w:lineRule="auto"/>
              <w:jc w:val="center"/>
              <w:rPr>
                <w:rFonts w:ascii="Times New Roman" w:eastAsiaTheme="minorHAnsi" w:hAnsi="Times New Roman"/>
                <w:b/>
                <w:sz w:val="18"/>
                <w:szCs w:val="18"/>
              </w:rPr>
            </w:pPr>
            <w:r w:rsidRPr="00222DD5">
              <w:rPr>
                <w:rFonts w:ascii="Times New Roman" w:eastAsiaTheme="minorHAnsi" w:hAnsi="Times New Roman"/>
                <w:b/>
                <w:sz w:val="18"/>
                <w:szCs w:val="18"/>
              </w:rPr>
              <w:t>Prioritārais virziens</w:t>
            </w:r>
          </w:p>
        </w:tc>
        <w:tc>
          <w:tcPr>
            <w:tcW w:w="1242" w:type="dxa"/>
          </w:tcPr>
          <w:p w14:paraId="50E893FA" w14:textId="77777777" w:rsidR="001F0C54" w:rsidRPr="00222DD5" w:rsidRDefault="001F0C54" w:rsidP="00377F8E">
            <w:pPr>
              <w:spacing w:after="0" w:line="240" w:lineRule="auto"/>
              <w:jc w:val="center"/>
              <w:rPr>
                <w:rFonts w:ascii="Times New Roman" w:eastAsiaTheme="minorHAnsi" w:hAnsi="Times New Roman"/>
                <w:b/>
                <w:sz w:val="18"/>
                <w:szCs w:val="18"/>
              </w:rPr>
            </w:pPr>
            <w:r w:rsidRPr="00222DD5">
              <w:rPr>
                <w:rFonts w:ascii="Times New Roman" w:eastAsiaTheme="minorHAnsi" w:hAnsi="Times New Roman"/>
                <w:b/>
                <w:sz w:val="18"/>
                <w:szCs w:val="18"/>
              </w:rPr>
              <w:t>Investīciju prioritātes nosaukums</w:t>
            </w:r>
          </w:p>
        </w:tc>
        <w:tc>
          <w:tcPr>
            <w:tcW w:w="1593" w:type="dxa"/>
          </w:tcPr>
          <w:p w14:paraId="0581C9A5" w14:textId="77777777" w:rsidR="001F0C54" w:rsidRPr="00222DD5" w:rsidRDefault="001F0C54" w:rsidP="00377F8E">
            <w:pPr>
              <w:spacing w:after="0" w:line="240" w:lineRule="auto"/>
              <w:jc w:val="center"/>
              <w:rPr>
                <w:rFonts w:ascii="Times New Roman" w:eastAsiaTheme="minorHAnsi" w:hAnsi="Times New Roman"/>
                <w:b/>
                <w:sz w:val="18"/>
                <w:szCs w:val="18"/>
              </w:rPr>
            </w:pPr>
            <w:r w:rsidRPr="00222DD5">
              <w:rPr>
                <w:rFonts w:ascii="Times New Roman" w:eastAsiaTheme="minorHAnsi" w:hAnsi="Times New Roman"/>
                <w:b/>
                <w:sz w:val="18"/>
                <w:szCs w:val="18"/>
              </w:rPr>
              <w:t>Specifiskie atbalsta mērķi (SAM)</w:t>
            </w:r>
          </w:p>
        </w:tc>
        <w:tc>
          <w:tcPr>
            <w:tcW w:w="3261" w:type="dxa"/>
          </w:tcPr>
          <w:p w14:paraId="5F218107" w14:textId="77777777" w:rsidR="001F0C54" w:rsidRPr="00222DD5" w:rsidRDefault="001F0C54" w:rsidP="00377F8E">
            <w:pPr>
              <w:spacing w:after="0" w:line="240" w:lineRule="auto"/>
              <w:jc w:val="center"/>
              <w:rPr>
                <w:rFonts w:ascii="Times New Roman" w:eastAsiaTheme="minorHAnsi" w:hAnsi="Times New Roman"/>
                <w:b/>
                <w:sz w:val="18"/>
                <w:szCs w:val="18"/>
              </w:rPr>
            </w:pPr>
            <w:r w:rsidRPr="00222DD5">
              <w:rPr>
                <w:rFonts w:ascii="Times New Roman" w:eastAsiaTheme="minorHAnsi" w:hAnsi="Times New Roman"/>
                <w:b/>
                <w:sz w:val="18"/>
                <w:szCs w:val="18"/>
              </w:rPr>
              <w:t>Rezultāta rādītāji</w:t>
            </w:r>
          </w:p>
        </w:tc>
        <w:tc>
          <w:tcPr>
            <w:tcW w:w="4536" w:type="dxa"/>
          </w:tcPr>
          <w:p w14:paraId="235FCB54" w14:textId="77777777" w:rsidR="001F0C54" w:rsidRPr="00222DD5" w:rsidRDefault="001F0C54" w:rsidP="00377F8E">
            <w:pPr>
              <w:spacing w:after="0" w:line="240" w:lineRule="auto"/>
              <w:jc w:val="center"/>
              <w:rPr>
                <w:rFonts w:ascii="Times New Roman" w:eastAsiaTheme="minorHAnsi" w:hAnsi="Times New Roman"/>
                <w:b/>
                <w:sz w:val="18"/>
                <w:szCs w:val="18"/>
              </w:rPr>
            </w:pPr>
            <w:r w:rsidRPr="00222DD5">
              <w:rPr>
                <w:rFonts w:ascii="Times New Roman" w:eastAsiaTheme="minorHAnsi" w:hAnsi="Times New Roman"/>
                <w:b/>
                <w:sz w:val="18"/>
                <w:szCs w:val="18"/>
              </w:rPr>
              <w:t>Iznākuma rādītāji (IR)</w:t>
            </w:r>
          </w:p>
        </w:tc>
        <w:tc>
          <w:tcPr>
            <w:tcW w:w="2693" w:type="dxa"/>
          </w:tcPr>
          <w:p w14:paraId="2D080A91" w14:textId="77777777" w:rsidR="001F0C54" w:rsidRPr="00222DD5" w:rsidRDefault="001F0C54" w:rsidP="00377F8E">
            <w:pPr>
              <w:spacing w:after="0" w:line="240" w:lineRule="auto"/>
              <w:jc w:val="center"/>
              <w:rPr>
                <w:rFonts w:ascii="Times New Roman" w:eastAsiaTheme="minorHAnsi" w:hAnsi="Times New Roman"/>
                <w:b/>
                <w:sz w:val="18"/>
                <w:szCs w:val="18"/>
              </w:rPr>
            </w:pPr>
            <w:r w:rsidRPr="00222DD5">
              <w:rPr>
                <w:rFonts w:ascii="Times New Roman" w:eastAsiaTheme="minorHAnsi" w:hAnsi="Times New Roman"/>
                <w:b/>
                <w:sz w:val="18"/>
                <w:szCs w:val="18"/>
              </w:rPr>
              <w:t>Finanšu rādītāji</w:t>
            </w:r>
            <w:r w:rsidRPr="00222DD5">
              <w:rPr>
                <w:rFonts w:ascii="Times New Roman" w:eastAsiaTheme="minorHAnsi" w:hAnsi="Times New Roman"/>
                <w:b/>
                <w:sz w:val="18"/>
                <w:szCs w:val="18"/>
                <w:vertAlign w:val="superscript"/>
              </w:rPr>
              <w:footnoteReference w:id="1"/>
            </w:r>
          </w:p>
        </w:tc>
      </w:tr>
      <w:tr w:rsidR="00190683" w:rsidRPr="00222DD5" w14:paraId="2D4D4845" w14:textId="77777777" w:rsidTr="002A02D0">
        <w:trPr>
          <w:trHeight w:val="841"/>
        </w:trPr>
        <w:tc>
          <w:tcPr>
            <w:tcW w:w="1242" w:type="dxa"/>
          </w:tcPr>
          <w:p w14:paraId="570FD202" w14:textId="77777777" w:rsidR="001F0C54" w:rsidRPr="00222DD5" w:rsidRDefault="001F0C54" w:rsidP="00A870B5">
            <w:pPr>
              <w:spacing w:after="0" w:line="240" w:lineRule="auto"/>
              <w:rPr>
                <w:rFonts w:ascii="Times New Roman" w:eastAsiaTheme="minorHAnsi" w:hAnsi="Times New Roman"/>
                <w:sz w:val="18"/>
                <w:szCs w:val="18"/>
              </w:rPr>
            </w:pPr>
            <w:r w:rsidRPr="00222DD5">
              <w:rPr>
                <w:rFonts w:ascii="Times New Roman" w:eastAsiaTheme="minorHAnsi" w:hAnsi="Times New Roman"/>
                <w:sz w:val="18"/>
                <w:szCs w:val="18"/>
              </w:rPr>
              <w:t>Prioritārais virziens</w:t>
            </w:r>
            <w:r w:rsidR="009760EE" w:rsidRPr="00222DD5">
              <w:rPr>
                <w:rFonts w:ascii="Times New Roman" w:eastAsiaTheme="minorHAnsi" w:hAnsi="Times New Roman"/>
                <w:sz w:val="18"/>
                <w:szCs w:val="18"/>
              </w:rPr>
              <w:t>:</w:t>
            </w:r>
          </w:p>
          <w:p w14:paraId="14F86CD2" w14:textId="77777777" w:rsidR="009760EE" w:rsidRPr="00222DD5" w:rsidRDefault="009760EE" w:rsidP="00A870B5">
            <w:pPr>
              <w:spacing w:after="0" w:line="240" w:lineRule="auto"/>
              <w:rPr>
                <w:rFonts w:ascii="Times New Roman" w:eastAsiaTheme="minorHAnsi" w:hAnsi="Times New Roman"/>
                <w:sz w:val="18"/>
                <w:szCs w:val="18"/>
              </w:rPr>
            </w:pPr>
            <w:bookmarkStart w:id="0" w:name="_Toc373853395"/>
            <w:r w:rsidRPr="00222DD5">
              <w:rPr>
                <w:rFonts w:ascii="Times New Roman" w:eastAsiaTheme="minorHAnsi" w:hAnsi="Times New Roman"/>
                <w:sz w:val="18"/>
                <w:szCs w:val="18"/>
              </w:rPr>
              <w:t>5. Vides aizsardzība un resursu izmantošanas efektivitāte</w:t>
            </w:r>
            <w:bookmarkEnd w:id="0"/>
          </w:p>
          <w:p w14:paraId="197382D1" w14:textId="77777777" w:rsidR="009760EE" w:rsidRPr="00222DD5" w:rsidRDefault="009760EE" w:rsidP="00A870B5">
            <w:pPr>
              <w:spacing w:after="0" w:line="240" w:lineRule="auto"/>
              <w:rPr>
                <w:rFonts w:ascii="Times New Roman" w:eastAsiaTheme="minorHAnsi" w:hAnsi="Times New Roman"/>
                <w:sz w:val="18"/>
                <w:szCs w:val="18"/>
              </w:rPr>
            </w:pPr>
          </w:p>
        </w:tc>
        <w:tc>
          <w:tcPr>
            <w:tcW w:w="1242" w:type="dxa"/>
          </w:tcPr>
          <w:p w14:paraId="7F6E4D2F" w14:textId="77777777" w:rsidR="00322D9B" w:rsidRPr="00222DD5" w:rsidRDefault="001F0C54" w:rsidP="00A870B5">
            <w:pPr>
              <w:spacing w:after="0" w:line="240" w:lineRule="auto"/>
              <w:rPr>
                <w:rFonts w:ascii="Times New Roman" w:eastAsiaTheme="minorHAnsi" w:hAnsi="Times New Roman"/>
                <w:sz w:val="18"/>
                <w:szCs w:val="18"/>
              </w:rPr>
            </w:pPr>
            <w:r w:rsidRPr="00222DD5">
              <w:rPr>
                <w:rFonts w:ascii="Times New Roman" w:eastAsiaTheme="minorHAnsi" w:hAnsi="Times New Roman"/>
                <w:sz w:val="18"/>
                <w:szCs w:val="18"/>
              </w:rPr>
              <w:t>Investīciju prioritāte</w:t>
            </w:r>
            <w:r w:rsidR="00322D9B" w:rsidRPr="00222DD5">
              <w:rPr>
                <w:rFonts w:ascii="Times New Roman" w:eastAsiaTheme="minorHAnsi" w:hAnsi="Times New Roman"/>
                <w:sz w:val="18"/>
                <w:szCs w:val="18"/>
              </w:rPr>
              <w:t>:</w:t>
            </w:r>
          </w:p>
          <w:p w14:paraId="45940C4B" w14:textId="77777777" w:rsidR="00322D9B" w:rsidRPr="00222DD5" w:rsidRDefault="00322D9B" w:rsidP="00A870B5">
            <w:pPr>
              <w:spacing w:after="0" w:line="240" w:lineRule="auto"/>
              <w:rPr>
                <w:rFonts w:ascii="Times New Roman" w:eastAsiaTheme="minorHAnsi" w:hAnsi="Times New Roman"/>
                <w:sz w:val="18"/>
                <w:szCs w:val="18"/>
              </w:rPr>
            </w:pPr>
          </w:p>
          <w:p w14:paraId="5BA87BC7" w14:textId="77777777" w:rsidR="00322D9B" w:rsidRPr="00222DD5" w:rsidRDefault="009760EE" w:rsidP="00A870B5">
            <w:pPr>
              <w:pStyle w:val="Default"/>
              <w:rPr>
                <w:rFonts w:eastAsiaTheme="minorHAnsi"/>
                <w:sz w:val="18"/>
                <w:szCs w:val="18"/>
              </w:rPr>
            </w:pPr>
            <w:r w:rsidRPr="00222DD5">
              <w:rPr>
                <w:rFonts w:eastAsiaTheme="minorHAnsi"/>
                <w:sz w:val="18"/>
                <w:szCs w:val="18"/>
              </w:rPr>
              <w:t>5.5.</w:t>
            </w:r>
            <w:r w:rsidR="00322D9B" w:rsidRPr="00222DD5">
              <w:rPr>
                <w:rFonts w:eastAsiaTheme="minorHAnsi"/>
                <w:sz w:val="18"/>
                <w:szCs w:val="18"/>
              </w:rPr>
              <w:t>Saglabāt, aizsargāt, veicināt un attīstīt dabas un kultūras mantojumu</w:t>
            </w:r>
          </w:p>
          <w:p w14:paraId="69A155A9" w14:textId="77777777" w:rsidR="001F0C54" w:rsidRPr="00222DD5" w:rsidRDefault="001F0C54" w:rsidP="00A870B5">
            <w:pPr>
              <w:spacing w:after="0" w:line="240" w:lineRule="auto"/>
              <w:rPr>
                <w:rFonts w:ascii="Times New Roman" w:eastAsiaTheme="minorHAnsi" w:hAnsi="Times New Roman"/>
                <w:sz w:val="18"/>
                <w:szCs w:val="18"/>
              </w:rPr>
            </w:pPr>
            <w:r w:rsidRPr="00222DD5">
              <w:rPr>
                <w:rFonts w:ascii="Times New Roman" w:eastAsiaTheme="minorHAnsi" w:hAnsi="Times New Roman"/>
                <w:sz w:val="18"/>
                <w:szCs w:val="18"/>
              </w:rPr>
              <w:t xml:space="preserve"> </w:t>
            </w:r>
          </w:p>
        </w:tc>
        <w:tc>
          <w:tcPr>
            <w:tcW w:w="1593" w:type="dxa"/>
          </w:tcPr>
          <w:p w14:paraId="6D602276" w14:textId="77777777" w:rsidR="001F0C54" w:rsidRPr="00222DD5" w:rsidRDefault="00C361C3" w:rsidP="00A870B5">
            <w:pPr>
              <w:spacing w:after="0" w:line="240" w:lineRule="auto"/>
              <w:rPr>
                <w:rFonts w:ascii="Times New Roman" w:eastAsiaTheme="minorHAnsi" w:hAnsi="Times New Roman"/>
                <w:sz w:val="18"/>
                <w:szCs w:val="18"/>
              </w:rPr>
            </w:pPr>
            <w:r w:rsidRPr="00222DD5">
              <w:rPr>
                <w:rFonts w:ascii="Times New Roman" w:eastAsiaTheme="minorHAnsi" w:hAnsi="Times New Roman"/>
                <w:sz w:val="18"/>
                <w:szCs w:val="18"/>
              </w:rPr>
              <w:t>SAM f</w:t>
            </w:r>
            <w:r w:rsidR="001F0C54" w:rsidRPr="00222DD5">
              <w:rPr>
                <w:rFonts w:ascii="Times New Roman" w:eastAsiaTheme="minorHAnsi" w:hAnsi="Times New Roman"/>
                <w:sz w:val="18"/>
                <w:szCs w:val="18"/>
              </w:rPr>
              <w:t>ormulējums</w:t>
            </w:r>
            <w:r w:rsidRPr="00222DD5">
              <w:rPr>
                <w:rFonts w:ascii="Times New Roman" w:eastAsiaTheme="minorHAnsi" w:hAnsi="Times New Roman"/>
                <w:sz w:val="18"/>
                <w:szCs w:val="18"/>
              </w:rPr>
              <w:t xml:space="preserve"> (Fonds -</w:t>
            </w:r>
            <w:r w:rsidR="00497820" w:rsidRPr="00222DD5">
              <w:rPr>
                <w:rFonts w:ascii="Times New Roman" w:eastAsiaTheme="minorHAnsi" w:hAnsi="Times New Roman"/>
                <w:sz w:val="18"/>
                <w:szCs w:val="18"/>
              </w:rPr>
              <w:t xml:space="preserve"> ERAF</w:t>
            </w:r>
            <w:r w:rsidRPr="00222DD5">
              <w:rPr>
                <w:rFonts w:ascii="Times New Roman" w:eastAsiaTheme="minorHAnsi" w:hAnsi="Times New Roman"/>
                <w:sz w:val="18"/>
                <w:szCs w:val="18"/>
              </w:rPr>
              <w:t>)</w:t>
            </w:r>
            <w:r w:rsidR="001F0C54" w:rsidRPr="00222DD5">
              <w:rPr>
                <w:rFonts w:ascii="Times New Roman" w:eastAsiaTheme="minorHAnsi" w:hAnsi="Times New Roman"/>
                <w:sz w:val="18"/>
                <w:szCs w:val="18"/>
              </w:rPr>
              <w:t>:</w:t>
            </w:r>
          </w:p>
          <w:p w14:paraId="1C17028E" w14:textId="77777777" w:rsidR="00322D9B" w:rsidRPr="00222DD5" w:rsidRDefault="009760EE" w:rsidP="00A870B5">
            <w:pPr>
              <w:spacing w:after="0" w:line="240" w:lineRule="auto"/>
              <w:rPr>
                <w:rFonts w:ascii="Times New Roman" w:eastAsiaTheme="minorHAnsi" w:hAnsi="Times New Roman"/>
                <w:sz w:val="18"/>
                <w:szCs w:val="18"/>
              </w:rPr>
            </w:pPr>
            <w:r w:rsidRPr="00222DD5">
              <w:rPr>
                <w:rFonts w:ascii="Times New Roman" w:hAnsi="Times New Roman"/>
                <w:sz w:val="18"/>
                <w:szCs w:val="18"/>
              </w:rPr>
              <w:t xml:space="preserve">5.5.1. </w:t>
            </w:r>
            <w:r w:rsidR="00CB0964" w:rsidRPr="00222DD5">
              <w:rPr>
                <w:rFonts w:ascii="Times New Roman" w:eastAsiaTheme="minorHAnsi" w:hAnsi="Times New Roman"/>
                <w:color w:val="000000"/>
                <w:sz w:val="18"/>
                <w:szCs w:val="18"/>
              </w:rPr>
              <w:t>Saglabāt, aizsargāt un attīstīt nozīmīgu kultūras un dabas mantojumu, kā arī attīstīt ar to saistītos pakalpojumus</w:t>
            </w:r>
            <w:r w:rsidR="00AF7CB4" w:rsidRPr="00222DD5">
              <w:rPr>
                <w:rFonts w:ascii="Times New Roman" w:hAnsi="Times New Roman"/>
                <w:bCs/>
                <w:sz w:val="18"/>
                <w:szCs w:val="18"/>
              </w:rPr>
              <w:t>.</w:t>
            </w:r>
          </w:p>
        </w:tc>
        <w:tc>
          <w:tcPr>
            <w:tcW w:w="3261" w:type="dxa"/>
          </w:tcPr>
          <w:p w14:paraId="39C9B477" w14:textId="77777777" w:rsidR="000D7E0B" w:rsidRPr="00222DD5" w:rsidRDefault="000D7E0B" w:rsidP="00E2093D">
            <w:pPr>
              <w:spacing w:after="0" w:line="240" w:lineRule="auto"/>
              <w:rPr>
                <w:rFonts w:ascii="Times New Roman" w:eastAsiaTheme="minorHAnsi" w:hAnsi="Times New Roman"/>
                <w:color w:val="1F497D" w:themeColor="text2"/>
                <w:sz w:val="18"/>
                <w:szCs w:val="18"/>
              </w:rPr>
            </w:pPr>
          </w:p>
          <w:p w14:paraId="0A1CF986" w14:textId="77777777" w:rsidR="00E2093D" w:rsidRPr="00222DD5" w:rsidRDefault="00E2093D" w:rsidP="00E2093D">
            <w:pPr>
              <w:spacing w:after="0" w:line="240" w:lineRule="auto"/>
              <w:ind w:left="35"/>
              <w:rPr>
                <w:rFonts w:ascii="Times New Roman" w:eastAsiaTheme="minorHAnsi" w:hAnsi="Times New Roman"/>
                <w:i/>
                <w:sz w:val="18"/>
                <w:szCs w:val="18"/>
              </w:rPr>
            </w:pPr>
            <w:r w:rsidRPr="00222DD5">
              <w:rPr>
                <w:rFonts w:ascii="Times New Roman" w:eastAsiaTheme="minorHAnsi" w:hAnsi="Times New Roman"/>
                <w:i/>
                <w:sz w:val="18"/>
                <w:szCs w:val="18"/>
              </w:rPr>
              <w:t>RR1</w:t>
            </w:r>
            <w:r w:rsidR="000D7E0B" w:rsidRPr="00222DD5">
              <w:rPr>
                <w:rFonts w:ascii="Times New Roman" w:eastAsiaTheme="minorHAnsi" w:hAnsi="Times New Roman"/>
                <w:i/>
                <w:sz w:val="18"/>
                <w:szCs w:val="18"/>
              </w:rPr>
              <w:t xml:space="preserve"> Nosaukums un mērvienība </w:t>
            </w:r>
          </w:p>
          <w:p w14:paraId="149D3750" w14:textId="77777777" w:rsidR="00BC6F94" w:rsidRPr="00222DD5" w:rsidRDefault="00E2093D" w:rsidP="003D1D9E">
            <w:pPr>
              <w:spacing w:after="0" w:line="240" w:lineRule="auto"/>
              <w:rPr>
                <w:rFonts w:ascii="Times New Roman" w:eastAsiaTheme="minorHAnsi" w:hAnsi="Times New Roman"/>
                <w:b/>
                <w:sz w:val="18"/>
                <w:szCs w:val="18"/>
              </w:rPr>
            </w:pPr>
            <w:r w:rsidRPr="00222DD5">
              <w:rPr>
                <w:rFonts w:ascii="Times New Roman" w:eastAsiaTheme="minorHAnsi" w:hAnsi="Times New Roman"/>
                <w:b/>
                <w:sz w:val="18"/>
                <w:szCs w:val="18"/>
              </w:rPr>
              <w:t>Pavadītās naktis tūristu mītnēs Latvijas teritorijā gada laikā</w:t>
            </w:r>
            <w:r w:rsidR="00E23DEF" w:rsidRPr="00222DD5">
              <w:rPr>
                <w:rFonts w:ascii="Times New Roman" w:eastAsiaTheme="minorHAnsi" w:hAnsi="Times New Roman"/>
                <w:b/>
                <w:sz w:val="18"/>
                <w:szCs w:val="18"/>
              </w:rPr>
              <w:t xml:space="preserve"> (Pavadītās naktis/gadā)</w:t>
            </w:r>
            <w:r w:rsidRPr="00222DD5">
              <w:rPr>
                <w:rFonts w:ascii="Times New Roman" w:eastAsiaTheme="minorHAnsi" w:hAnsi="Times New Roman"/>
                <w:b/>
                <w:sz w:val="18"/>
                <w:szCs w:val="18"/>
              </w:rPr>
              <w:t xml:space="preserve"> </w:t>
            </w:r>
          </w:p>
          <w:p w14:paraId="6E5FC34A" w14:textId="77777777" w:rsidR="00E2093D" w:rsidRPr="00222DD5" w:rsidRDefault="00E2093D" w:rsidP="003D1D9E">
            <w:pPr>
              <w:spacing w:after="0" w:line="240" w:lineRule="auto"/>
              <w:rPr>
                <w:rFonts w:ascii="Times New Roman" w:eastAsiaTheme="minorHAnsi" w:hAnsi="Times New Roman"/>
                <w:sz w:val="18"/>
                <w:szCs w:val="18"/>
              </w:rPr>
            </w:pPr>
          </w:p>
          <w:p w14:paraId="6AD3D5CE" w14:textId="77777777" w:rsidR="009F7471" w:rsidRPr="00222DD5" w:rsidRDefault="009F7471" w:rsidP="009F7471">
            <w:pPr>
              <w:spacing w:after="0" w:line="240" w:lineRule="auto"/>
              <w:rPr>
                <w:rFonts w:ascii="Times New Roman" w:eastAsiaTheme="minorHAnsi" w:hAnsi="Times New Roman"/>
                <w:i/>
                <w:sz w:val="18"/>
                <w:szCs w:val="18"/>
              </w:rPr>
            </w:pPr>
            <w:r w:rsidRPr="00222DD5">
              <w:rPr>
                <w:rFonts w:ascii="Times New Roman" w:eastAsiaTheme="minorHAnsi" w:hAnsi="Times New Roman"/>
                <w:i/>
                <w:sz w:val="18"/>
                <w:szCs w:val="18"/>
              </w:rPr>
              <w:t>Definīcija:</w:t>
            </w:r>
          </w:p>
          <w:p w14:paraId="5BBE3DA4" w14:textId="77777777" w:rsidR="009F7471" w:rsidRPr="00222DD5" w:rsidRDefault="00864D9A" w:rsidP="009F7471">
            <w:pPr>
              <w:spacing w:after="0" w:line="240" w:lineRule="auto"/>
              <w:rPr>
                <w:rFonts w:ascii="Times New Roman" w:eastAsiaTheme="minorHAnsi" w:hAnsi="Times New Roman"/>
                <w:sz w:val="18"/>
                <w:szCs w:val="18"/>
              </w:rPr>
            </w:pPr>
            <w:r w:rsidRPr="00222DD5">
              <w:rPr>
                <w:rFonts w:ascii="Times New Roman" w:eastAsiaTheme="minorHAnsi" w:hAnsi="Times New Roman"/>
                <w:sz w:val="18"/>
                <w:szCs w:val="18"/>
              </w:rPr>
              <w:t xml:space="preserve">Pavadīto nakšu </w:t>
            </w:r>
            <w:r w:rsidR="009F7471" w:rsidRPr="00222DD5">
              <w:rPr>
                <w:rFonts w:ascii="Times New Roman" w:eastAsiaTheme="minorHAnsi" w:hAnsi="Times New Roman"/>
                <w:sz w:val="18"/>
                <w:szCs w:val="18"/>
              </w:rPr>
              <w:t>skaits tūristu mītnēs Latvijas teritorijā gada laikā</w:t>
            </w:r>
            <w:r w:rsidR="00C92958" w:rsidRPr="00222DD5">
              <w:rPr>
                <w:rFonts w:ascii="Times New Roman" w:eastAsiaTheme="minorHAnsi" w:hAnsi="Times New Roman"/>
                <w:sz w:val="18"/>
                <w:szCs w:val="18"/>
              </w:rPr>
              <w:t>. skaits</w:t>
            </w:r>
          </w:p>
          <w:p w14:paraId="2C4F9585" w14:textId="77777777" w:rsidR="00AD4206" w:rsidRPr="00222DD5" w:rsidRDefault="00AD4206" w:rsidP="009F7471">
            <w:pPr>
              <w:spacing w:after="0" w:line="240" w:lineRule="auto"/>
              <w:rPr>
                <w:rFonts w:ascii="Times New Roman" w:eastAsiaTheme="minorHAnsi" w:hAnsi="Times New Roman"/>
                <w:color w:val="1F497D" w:themeColor="text2"/>
                <w:sz w:val="18"/>
                <w:szCs w:val="18"/>
              </w:rPr>
            </w:pPr>
          </w:p>
          <w:p w14:paraId="0427DA19" w14:textId="77777777" w:rsidR="009F7471" w:rsidRPr="00222DD5" w:rsidRDefault="009F7471" w:rsidP="009F7471">
            <w:pPr>
              <w:spacing w:after="0" w:line="240" w:lineRule="auto"/>
              <w:rPr>
                <w:rFonts w:ascii="Times New Roman" w:eastAsiaTheme="minorHAnsi" w:hAnsi="Times New Roman"/>
                <w:sz w:val="18"/>
                <w:szCs w:val="18"/>
              </w:rPr>
            </w:pPr>
            <w:r w:rsidRPr="00222DD5">
              <w:rPr>
                <w:rFonts w:ascii="Times New Roman" w:eastAsiaTheme="minorHAnsi" w:hAnsi="Times New Roman"/>
                <w:i/>
                <w:sz w:val="18"/>
                <w:szCs w:val="18"/>
              </w:rPr>
              <w:t>Bāzes vērtība un tās noteikšanas gads</w:t>
            </w:r>
            <w:r w:rsidRPr="00222DD5">
              <w:rPr>
                <w:rFonts w:ascii="Times New Roman" w:eastAsiaTheme="minorHAnsi" w:hAnsi="Times New Roman"/>
                <w:sz w:val="18"/>
                <w:szCs w:val="18"/>
              </w:rPr>
              <w:t>:</w:t>
            </w:r>
          </w:p>
          <w:p w14:paraId="07E6AF34" w14:textId="77777777" w:rsidR="009F7471" w:rsidRPr="00222DD5" w:rsidRDefault="00AD4206" w:rsidP="009F7471">
            <w:pPr>
              <w:spacing w:after="0" w:line="240" w:lineRule="auto"/>
              <w:rPr>
                <w:rFonts w:ascii="Times New Roman" w:eastAsiaTheme="minorHAnsi" w:hAnsi="Times New Roman"/>
                <w:sz w:val="18"/>
                <w:szCs w:val="18"/>
              </w:rPr>
            </w:pPr>
            <w:r w:rsidRPr="00222DD5">
              <w:rPr>
                <w:rFonts w:ascii="Times New Roman" w:eastAsiaTheme="minorHAnsi" w:hAnsi="Times New Roman"/>
                <w:sz w:val="18"/>
                <w:szCs w:val="18"/>
              </w:rPr>
              <w:t>3 775 195</w:t>
            </w:r>
            <w:r w:rsidR="009F7471" w:rsidRPr="00222DD5">
              <w:rPr>
                <w:rFonts w:ascii="Times New Roman" w:eastAsiaTheme="minorHAnsi" w:hAnsi="Times New Roman"/>
                <w:sz w:val="18"/>
                <w:szCs w:val="18"/>
              </w:rPr>
              <w:t xml:space="preserve"> (201</w:t>
            </w:r>
            <w:r w:rsidRPr="00222DD5">
              <w:rPr>
                <w:rFonts w:ascii="Times New Roman" w:eastAsiaTheme="minorHAnsi" w:hAnsi="Times New Roman"/>
                <w:sz w:val="18"/>
                <w:szCs w:val="18"/>
              </w:rPr>
              <w:t>3</w:t>
            </w:r>
            <w:r w:rsidR="009F7471" w:rsidRPr="00222DD5">
              <w:rPr>
                <w:rFonts w:ascii="Times New Roman" w:eastAsiaTheme="minorHAnsi" w:hAnsi="Times New Roman"/>
                <w:sz w:val="18"/>
                <w:szCs w:val="18"/>
              </w:rPr>
              <w:t>.gadā)</w:t>
            </w:r>
          </w:p>
          <w:p w14:paraId="37DC0142" w14:textId="77777777" w:rsidR="009F7471" w:rsidRPr="00222DD5" w:rsidRDefault="009F7471" w:rsidP="009F7471">
            <w:pPr>
              <w:spacing w:after="0" w:line="240" w:lineRule="auto"/>
              <w:rPr>
                <w:rFonts w:ascii="Times New Roman" w:eastAsiaTheme="minorHAnsi" w:hAnsi="Times New Roman"/>
                <w:sz w:val="18"/>
                <w:szCs w:val="18"/>
              </w:rPr>
            </w:pPr>
          </w:p>
          <w:p w14:paraId="0E2910A1" w14:textId="77777777" w:rsidR="009F7471" w:rsidRPr="00222DD5" w:rsidRDefault="009F7471" w:rsidP="009F7471">
            <w:pPr>
              <w:spacing w:after="0" w:line="240" w:lineRule="auto"/>
              <w:rPr>
                <w:rFonts w:ascii="Times New Roman" w:eastAsiaTheme="minorHAnsi" w:hAnsi="Times New Roman"/>
                <w:sz w:val="18"/>
                <w:szCs w:val="18"/>
              </w:rPr>
            </w:pPr>
            <w:r w:rsidRPr="00222DD5">
              <w:rPr>
                <w:rFonts w:ascii="Times New Roman" w:eastAsiaTheme="minorHAnsi" w:hAnsi="Times New Roman"/>
                <w:i/>
                <w:sz w:val="18"/>
                <w:szCs w:val="18"/>
              </w:rPr>
              <w:t>Datu avots</w:t>
            </w:r>
            <w:r w:rsidRPr="00222DD5">
              <w:rPr>
                <w:rFonts w:ascii="Times New Roman" w:eastAsiaTheme="minorHAnsi" w:hAnsi="Times New Roman"/>
                <w:sz w:val="18"/>
                <w:szCs w:val="18"/>
              </w:rPr>
              <w:t>:</w:t>
            </w:r>
          </w:p>
          <w:p w14:paraId="586FA72F" w14:textId="77777777" w:rsidR="009F7471" w:rsidRPr="00222DD5" w:rsidRDefault="00AD4206" w:rsidP="009F7471">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CSP</w:t>
            </w:r>
          </w:p>
          <w:p w14:paraId="4E6DA6D7" w14:textId="77777777" w:rsidR="009F7471" w:rsidRPr="00222DD5" w:rsidRDefault="009F7471" w:rsidP="009F7471">
            <w:pPr>
              <w:spacing w:after="0" w:line="240" w:lineRule="auto"/>
              <w:ind w:firstLine="720"/>
              <w:rPr>
                <w:rFonts w:ascii="Times New Roman" w:eastAsiaTheme="minorHAnsi" w:hAnsi="Times New Roman"/>
                <w:sz w:val="18"/>
                <w:szCs w:val="18"/>
              </w:rPr>
            </w:pPr>
          </w:p>
          <w:p w14:paraId="5FA66E1B" w14:textId="77777777" w:rsidR="009F7471" w:rsidRPr="00222DD5" w:rsidRDefault="009F7471" w:rsidP="009F7471">
            <w:pPr>
              <w:spacing w:after="0" w:line="240" w:lineRule="auto"/>
              <w:rPr>
                <w:rFonts w:ascii="Times New Roman" w:eastAsiaTheme="minorHAnsi" w:hAnsi="Times New Roman"/>
                <w:i/>
                <w:sz w:val="18"/>
                <w:szCs w:val="18"/>
              </w:rPr>
            </w:pPr>
            <w:r w:rsidRPr="00222DD5">
              <w:rPr>
                <w:rFonts w:ascii="Times New Roman" w:eastAsiaTheme="minorHAnsi" w:hAnsi="Times New Roman"/>
                <w:i/>
                <w:sz w:val="18"/>
                <w:szCs w:val="18"/>
              </w:rPr>
              <w:t xml:space="preserve">Apkopošanas biežums un ieguves metodoloģija: </w:t>
            </w:r>
          </w:p>
          <w:p w14:paraId="0EDAE026" w14:textId="77777777" w:rsidR="00AD4206" w:rsidRPr="00222DD5" w:rsidRDefault="009F7471" w:rsidP="009F7471">
            <w:pPr>
              <w:spacing w:after="0" w:line="240" w:lineRule="auto"/>
              <w:rPr>
                <w:rFonts w:ascii="Times New Roman" w:eastAsiaTheme="minorHAnsi" w:hAnsi="Times New Roman"/>
                <w:sz w:val="18"/>
                <w:szCs w:val="18"/>
              </w:rPr>
            </w:pPr>
            <w:r w:rsidRPr="00222DD5">
              <w:rPr>
                <w:rFonts w:ascii="Times New Roman" w:eastAsiaTheme="minorHAnsi" w:hAnsi="Times New Roman"/>
                <w:sz w:val="18"/>
                <w:szCs w:val="18"/>
              </w:rPr>
              <w:t>Reizi gadā</w:t>
            </w:r>
          </w:p>
          <w:p w14:paraId="7DD5B937" w14:textId="77777777" w:rsidR="00AD4206" w:rsidRPr="00222DD5" w:rsidRDefault="00AD4206" w:rsidP="009F7471">
            <w:pPr>
              <w:spacing w:after="0" w:line="240" w:lineRule="auto"/>
              <w:rPr>
                <w:rFonts w:ascii="Times New Roman" w:eastAsiaTheme="minorHAnsi" w:hAnsi="Times New Roman"/>
                <w:color w:val="1F497D" w:themeColor="text2"/>
                <w:sz w:val="18"/>
                <w:szCs w:val="18"/>
                <w:u w:val="single"/>
              </w:rPr>
            </w:pPr>
          </w:p>
          <w:p w14:paraId="0B2F61A7" w14:textId="77777777" w:rsidR="009F7471" w:rsidRPr="00222DD5" w:rsidRDefault="009F7471" w:rsidP="009F7471">
            <w:pPr>
              <w:spacing w:after="0" w:line="240" w:lineRule="auto"/>
              <w:rPr>
                <w:rFonts w:ascii="Times New Roman" w:eastAsiaTheme="minorHAnsi" w:hAnsi="Times New Roman"/>
                <w:sz w:val="18"/>
                <w:szCs w:val="18"/>
                <w:u w:val="single"/>
              </w:rPr>
            </w:pPr>
            <w:r w:rsidRPr="00222DD5">
              <w:rPr>
                <w:rFonts w:ascii="Times New Roman" w:eastAsiaTheme="minorHAnsi" w:hAnsi="Times New Roman"/>
                <w:i/>
                <w:sz w:val="18"/>
                <w:szCs w:val="18"/>
                <w:u w:val="single"/>
              </w:rPr>
              <w:t>Mērķis 2023</w:t>
            </w:r>
            <w:r w:rsidRPr="00222DD5">
              <w:rPr>
                <w:rFonts w:ascii="Times New Roman" w:eastAsiaTheme="minorHAnsi" w:hAnsi="Times New Roman"/>
                <w:sz w:val="18"/>
                <w:szCs w:val="18"/>
                <w:u w:val="single"/>
              </w:rPr>
              <w:t>:</w:t>
            </w:r>
          </w:p>
          <w:p w14:paraId="33C20216" w14:textId="77777777" w:rsidR="00AE407C" w:rsidRDefault="00AE407C" w:rsidP="00AE407C">
            <w:pPr>
              <w:spacing w:after="0" w:line="240" w:lineRule="auto"/>
              <w:rPr>
                <w:rFonts w:ascii="Times New Roman" w:hAnsi="Times New Roman"/>
                <w:bCs/>
                <w:sz w:val="16"/>
                <w:szCs w:val="16"/>
              </w:rPr>
            </w:pPr>
            <w:r>
              <w:rPr>
                <w:rFonts w:ascii="Times New Roman" w:hAnsi="Times New Roman"/>
                <w:bCs/>
                <w:sz w:val="16"/>
                <w:szCs w:val="16"/>
              </w:rPr>
              <w:t>6 852 024</w:t>
            </w:r>
          </w:p>
          <w:p w14:paraId="3310B4EE" w14:textId="77777777" w:rsidR="00AD4206" w:rsidRPr="00222DD5" w:rsidRDefault="00AD4206" w:rsidP="009F7471">
            <w:pPr>
              <w:spacing w:after="0" w:line="240" w:lineRule="auto"/>
              <w:rPr>
                <w:rFonts w:ascii="Times New Roman" w:eastAsiaTheme="minorHAnsi" w:hAnsi="Times New Roman"/>
                <w:sz w:val="18"/>
                <w:szCs w:val="18"/>
              </w:rPr>
            </w:pPr>
          </w:p>
          <w:p w14:paraId="22F9CAC8" w14:textId="77777777" w:rsidR="009F7471" w:rsidRPr="00222DD5" w:rsidRDefault="009F7471" w:rsidP="009F7471">
            <w:pPr>
              <w:spacing w:after="0" w:line="240" w:lineRule="auto"/>
              <w:rPr>
                <w:rFonts w:ascii="Times New Roman" w:eastAsiaTheme="minorHAnsi" w:hAnsi="Times New Roman"/>
                <w:sz w:val="18"/>
                <w:szCs w:val="18"/>
              </w:rPr>
            </w:pPr>
            <w:r w:rsidRPr="00222DD5">
              <w:rPr>
                <w:rFonts w:ascii="Times New Roman" w:eastAsiaTheme="minorHAnsi" w:hAnsi="Times New Roman"/>
                <w:i/>
                <w:sz w:val="18"/>
                <w:szCs w:val="18"/>
              </w:rPr>
              <w:t>Mērķa vērtības noteikšanas principi/metodoloģija</w:t>
            </w:r>
            <w:r w:rsidRPr="00222DD5">
              <w:rPr>
                <w:rFonts w:ascii="Times New Roman" w:eastAsiaTheme="minorHAnsi" w:hAnsi="Times New Roman"/>
                <w:sz w:val="18"/>
                <w:szCs w:val="18"/>
              </w:rPr>
              <w:t>:</w:t>
            </w:r>
          </w:p>
          <w:p w14:paraId="63E51699" w14:textId="77777777" w:rsidR="00AD5520" w:rsidRPr="00222DD5" w:rsidRDefault="00AD4206" w:rsidP="00AD5520">
            <w:pPr>
              <w:pStyle w:val="ListParagraph"/>
              <w:numPr>
                <w:ilvl w:val="0"/>
                <w:numId w:val="4"/>
              </w:numPr>
              <w:spacing w:after="0" w:line="240" w:lineRule="auto"/>
              <w:ind w:left="176" w:hanging="142"/>
              <w:jc w:val="both"/>
              <w:rPr>
                <w:rFonts w:ascii="Times New Roman" w:eastAsiaTheme="minorHAnsi" w:hAnsi="Times New Roman"/>
                <w:sz w:val="18"/>
                <w:szCs w:val="18"/>
              </w:rPr>
            </w:pPr>
            <w:r w:rsidRPr="00222DD5">
              <w:rPr>
                <w:rFonts w:ascii="Times New Roman" w:eastAsiaTheme="minorHAnsi" w:hAnsi="Times New Roman"/>
                <w:sz w:val="18"/>
                <w:szCs w:val="18"/>
              </w:rPr>
              <w:t xml:space="preserve">Bāzes vērtība noteikta saskaņā ar CSP rādītāju </w:t>
            </w:r>
            <w:r w:rsidR="00B422BC" w:rsidRPr="00222DD5">
              <w:rPr>
                <w:rFonts w:ascii="Times New Roman" w:eastAsiaTheme="minorHAnsi" w:hAnsi="Times New Roman"/>
                <w:sz w:val="18"/>
                <w:szCs w:val="18"/>
              </w:rPr>
              <w:t xml:space="preserve">TUG04. Viesnīcas un citas tūristu mītnes Latvijas statistiskajos reģionos, republikas pilsētās un novados </w:t>
            </w:r>
            <w:r w:rsidRPr="00222DD5">
              <w:rPr>
                <w:rFonts w:ascii="Times New Roman" w:eastAsiaTheme="minorHAnsi" w:hAnsi="Times New Roman"/>
                <w:sz w:val="18"/>
                <w:szCs w:val="18"/>
              </w:rPr>
              <w:t>”</w:t>
            </w:r>
            <w:r w:rsidR="00012A74" w:rsidRPr="00222DD5">
              <w:rPr>
                <w:rFonts w:ascii="Times New Roman" w:eastAsiaTheme="minorHAnsi" w:hAnsi="Times New Roman"/>
                <w:sz w:val="18"/>
                <w:szCs w:val="18"/>
              </w:rPr>
              <w:t>;</w:t>
            </w:r>
          </w:p>
          <w:p w14:paraId="66A0D168" w14:textId="77777777" w:rsidR="00AD4206" w:rsidRPr="00222DD5" w:rsidRDefault="00AD4206" w:rsidP="003E708C">
            <w:pPr>
              <w:pStyle w:val="ListParagraph"/>
              <w:numPr>
                <w:ilvl w:val="0"/>
                <w:numId w:val="4"/>
              </w:numPr>
              <w:spacing w:after="0" w:line="240" w:lineRule="auto"/>
              <w:ind w:left="176" w:hanging="142"/>
              <w:jc w:val="both"/>
              <w:rPr>
                <w:rFonts w:ascii="Times New Roman" w:eastAsiaTheme="minorHAnsi" w:hAnsi="Times New Roman"/>
                <w:sz w:val="18"/>
                <w:szCs w:val="18"/>
              </w:rPr>
            </w:pPr>
            <w:r w:rsidRPr="00222DD5">
              <w:rPr>
                <w:rFonts w:ascii="Times New Roman" w:eastAsiaTheme="minorHAnsi" w:hAnsi="Times New Roman"/>
                <w:sz w:val="18"/>
                <w:szCs w:val="18"/>
              </w:rPr>
              <w:t>Mērķa vērtība noteikta, aprēķinot vidējos ieguldījumus</w:t>
            </w:r>
            <w:r w:rsidR="00701BB1" w:rsidRPr="00222DD5">
              <w:rPr>
                <w:rFonts w:ascii="Times New Roman" w:eastAsiaTheme="minorHAnsi" w:hAnsi="Times New Roman"/>
                <w:sz w:val="18"/>
                <w:szCs w:val="18"/>
              </w:rPr>
              <w:t xml:space="preserve"> </w:t>
            </w:r>
            <w:r w:rsidRPr="00222DD5">
              <w:rPr>
                <w:rFonts w:ascii="Times New Roman" w:eastAsiaTheme="minorHAnsi" w:hAnsi="Times New Roman"/>
                <w:sz w:val="18"/>
                <w:szCs w:val="18"/>
              </w:rPr>
              <w:t>ar tūr</w:t>
            </w:r>
            <w:r w:rsidR="00701BB1" w:rsidRPr="00222DD5">
              <w:rPr>
                <w:rFonts w:ascii="Times New Roman" w:eastAsiaTheme="minorHAnsi" w:hAnsi="Times New Roman"/>
                <w:sz w:val="18"/>
                <w:szCs w:val="18"/>
              </w:rPr>
              <w:t>isma nozari saistītā infrastruktūrā uz vienu nakšņojumu 2007.-2013.gada plānošanas periodā.</w:t>
            </w:r>
          </w:p>
          <w:p w14:paraId="428E7D37" w14:textId="77777777" w:rsidR="00701BB1" w:rsidRPr="00222DD5" w:rsidRDefault="00701BB1" w:rsidP="003E708C">
            <w:pPr>
              <w:pStyle w:val="ListParagraph"/>
              <w:spacing w:after="0" w:line="240" w:lineRule="auto"/>
              <w:ind w:left="176"/>
              <w:jc w:val="both"/>
              <w:rPr>
                <w:rFonts w:ascii="Times New Roman" w:eastAsiaTheme="minorHAnsi" w:hAnsi="Times New Roman"/>
                <w:sz w:val="18"/>
                <w:szCs w:val="18"/>
              </w:rPr>
            </w:pPr>
            <w:r w:rsidRPr="00222DD5">
              <w:rPr>
                <w:rFonts w:ascii="Times New Roman" w:eastAsiaTheme="minorHAnsi" w:hAnsi="Times New Roman"/>
                <w:sz w:val="18"/>
                <w:szCs w:val="18"/>
              </w:rPr>
              <w:t xml:space="preserve">2007.-2013.gada plānošanas periodā saskaņā ar Latvijas tūrisma attīstības pamatnostādnēm 2014.–2020.gadam </w:t>
            </w:r>
            <w:r w:rsidRPr="00222DD5">
              <w:rPr>
                <w:rFonts w:ascii="Times New Roman" w:eastAsiaTheme="minorHAnsi" w:hAnsi="Times New Roman"/>
                <w:sz w:val="18"/>
                <w:szCs w:val="18"/>
              </w:rPr>
              <w:lastRenderedPageBreak/>
              <w:t xml:space="preserve">Latvijā veikti ieguldījumi ar tūrisma nozari saistītā infrastruktūrā 73 517 750 </w:t>
            </w:r>
            <w:proofErr w:type="spellStart"/>
            <w:r w:rsidRPr="00222DD5">
              <w:rPr>
                <w:rFonts w:ascii="Times New Roman" w:eastAsiaTheme="minorHAnsi" w:hAnsi="Times New Roman"/>
                <w:sz w:val="18"/>
                <w:szCs w:val="18"/>
              </w:rPr>
              <w:t>euro</w:t>
            </w:r>
            <w:proofErr w:type="spellEnd"/>
            <w:r w:rsidRPr="00222DD5">
              <w:rPr>
                <w:rFonts w:ascii="Times New Roman" w:eastAsiaTheme="minorHAnsi" w:hAnsi="Times New Roman"/>
                <w:sz w:val="18"/>
                <w:szCs w:val="18"/>
              </w:rPr>
              <w:t xml:space="preserve"> apmērā, savukārt nakšņojumu skaits laika periodā no 2007. </w:t>
            </w:r>
            <w:r w:rsidR="003F33B8" w:rsidRPr="00222DD5">
              <w:rPr>
                <w:rFonts w:ascii="Times New Roman" w:eastAsiaTheme="minorHAnsi" w:hAnsi="Times New Roman"/>
                <w:sz w:val="18"/>
                <w:szCs w:val="18"/>
              </w:rPr>
              <w:t>l</w:t>
            </w:r>
            <w:r w:rsidRPr="00222DD5">
              <w:rPr>
                <w:rFonts w:ascii="Times New Roman" w:eastAsiaTheme="minorHAnsi" w:hAnsi="Times New Roman"/>
                <w:sz w:val="18"/>
                <w:szCs w:val="18"/>
              </w:rPr>
              <w:t>īdz 2013.gadam pieaudzis par 450 505 nakšņojumiem.</w:t>
            </w:r>
          </w:p>
          <w:p w14:paraId="6F66792D" w14:textId="77777777" w:rsidR="00701BB1" w:rsidRPr="00222DD5" w:rsidRDefault="00701BB1" w:rsidP="003E708C">
            <w:pPr>
              <w:pStyle w:val="ListParagraph"/>
              <w:numPr>
                <w:ilvl w:val="0"/>
                <w:numId w:val="4"/>
              </w:numPr>
              <w:spacing w:after="0" w:line="240" w:lineRule="auto"/>
              <w:ind w:left="176" w:hanging="142"/>
              <w:jc w:val="both"/>
              <w:rPr>
                <w:rFonts w:ascii="Times New Roman" w:eastAsiaTheme="minorHAnsi" w:hAnsi="Times New Roman"/>
                <w:sz w:val="18"/>
                <w:szCs w:val="18"/>
              </w:rPr>
            </w:pPr>
            <w:r w:rsidRPr="00222DD5">
              <w:rPr>
                <w:rFonts w:ascii="Times New Roman" w:eastAsiaTheme="minorHAnsi" w:hAnsi="Times New Roman"/>
                <w:sz w:val="18"/>
                <w:szCs w:val="18"/>
              </w:rPr>
              <w:t xml:space="preserve">Līdz ar to uz vienu nakšņojuma skaita vienības pieaugumu vidēji veikti ieguldījumi 163,19 </w:t>
            </w:r>
            <w:proofErr w:type="spellStart"/>
            <w:r w:rsidRPr="00222DD5">
              <w:rPr>
                <w:rFonts w:ascii="Times New Roman" w:eastAsiaTheme="minorHAnsi" w:hAnsi="Times New Roman"/>
                <w:sz w:val="18"/>
                <w:szCs w:val="18"/>
              </w:rPr>
              <w:t>euro</w:t>
            </w:r>
            <w:proofErr w:type="spellEnd"/>
            <w:r w:rsidRPr="00222DD5">
              <w:rPr>
                <w:rFonts w:ascii="Times New Roman" w:eastAsiaTheme="minorHAnsi" w:hAnsi="Times New Roman"/>
                <w:sz w:val="18"/>
                <w:szCs w:val="18"/>
              </w:rPr>
              <w:t xml:space="preserve"> apmērā.</w:t>
            </w:r>
          </w:p>
          <w:p w14:paraId="49439727" w14:textId="15BCA8E0" w:rsidR="003E708C" w:rsidRDefault="003E708C" w:rsidP="003E708C">
            <w:pPr>
              <w:pStyle w:val="ListParagraph"/>
              <w:numPr>
                <w:ilvl w:val="0"/>
                <w:numId w:val="4"/>
              </w:numPr>
              <w:spacing w:after="0" w:line="240" w:lineRule="auto"/>
              <w:ind w:left="176" w:hanging="142"/>
              <w:jc w:val="both"/>
              <w:rPr>
                <w:rFonts w:ascii="Times New Roman" w:eastAsiaTheme="minorHAnsi" w:hAnsi="Times New Roman"/>
                <w:sz w:val="18"/>
                <w:szCs w:val="18"/>
              </w:rPr>
            </w:pPr>
            <w:r w:rsidRPr="00222DD5">
              <w:rPr>
                <w:rFonts w:ascii="Times New Roman" w:eastAsiaTheme="minorHAnsi" w:hAnsi="Times New Roman"/>
                <w:sz w:val="18"/>
                <w:szCs w:val="18"/>
              </w:rPr>
              <w:t>Ņemot vērā iepriekšminēto, specifiskā atbalsta mērķa rezultāts raksturo apmēru, ko iespējams sasniegt ar paredzēto finansējumu</w:t>
            </w:r>
            <w:r w:rsidR="003F33B8" w:rsidRPr="00222DD5">
              <w:rPr>
                <w:rFonts w:ascii="Times New Roman" w:eastAsiaTheme="minorHAnsi" w:hAnsi="Times New Roman"/>
                <w:sz w:val="18"/>
                <w:szCs w:val="18"/>
              </w:rPr>
              <w:t xml:space="preserve"> (</w:t>
            </w:r>
            <w:r w:rsidR="00413EE6">
              <w:rPr>
                <w:rFonts w:ascii="Times New Roman" w:eastAsiaTheme="minorHAnsi" w:hAnsi="Times New Roman"/>
                <w:sz w:val="18"/>
                <w:szCs w:val="18"/>
              </w:rPr>
              <w:t>73 644 284 4</w:t>
            </w:r>
            <w:r w:rsidR="003F33B8" w:rsidRPr="00222DD5">
              <w:rPr>
                <w:rFonts w:ascii="Times New Roman" w:eastAsiaTheme="minorHAnsi" w:hAnsi="Times New Roman"/>
                <w:sz w:val="18"/>
                <w:szCs w:val="18"/>
              </w:rPr>
              <w:t>euro)</w:t>
            </w:r>
            <w:r w:rsidRPr="00222DD5">
              <w:rPr>
                <w:rFonts w:ascii="Times New Roman" w:eastAsiaTheme="minorHAnsi" w:hAnsi="Times New Roman"/>
                <w:sz w:val="18"/>
                <w:szCs w:val="18"/>
              </w:rPr>
              <w:t xml:space="preserve"> – 253 697 nakšņojumus tūristu mītnēs</w:t>
            </w:r>
          </w:p>
          <w:p w14:paraId="410A8AE9" w14:textId="77777777" w:rsidR="00AE407C" w:rsidRPr="00E129F1" w:rsidRDefault="00AE407C" w:rsidP="003E708C">
            <w:pPr>
              <w:pStyle w:val="ListParagraph"/>
              <w:numPr>
                <w:ilvl w:val="0"/>
                <w:numId w:val="4"/>
              </w:numPr>
              <w:spacing w:after="0" w:line="240" w:lineRule="auto"/>
              <w:ind w:left="176" w:hanging="142"/>
              <w:jc w:val="both"/>
              <w:rPr>
                <w:rFonts w:ascii="Times New Roman" w:eastAsiaTheme="minorHAnsi" w:hAnsi="Times New Roman"/>
                <w:sz w:val="18"/>
                <w:szCs w:val="18"/>
              </w:rPr>
            </w:pPr>
            <w:r w:rsidRPr="00E129F1">
              <w:rPr>
                <w:rFonts w:ascii="Times New Roman" w:hAnsi="Times New Roman"/>
                <w:sz w:val="18"/>
                <w:szCs w:val="18"/>
              </w:rPr>
              <w:t xml:space="preserve">Mērķa vērtība precizēta, ņemot vērā Ekonomikas ministrijas sniegto viedokli par paredzamo nakšņojuma skaita pieaugumu līdz 2023.gadam, prognozējot </w:t>
            </w:r>
            <w:r w:rsidR="00B7700E" w:rsidRPr="00E129F1">
              <w:rPr>
                <w:rFonts w:ascii="Times New Roman" w:hAnsi="Times New Roman"/>
                <w:sz w:val="18"/>
                <w:szCs w:val="18"/>
              </w:rPr>
              <w:t xml:space="preserve">katru gadu </w:t>
            </w:r>
            <w:r w:rsidRPr="00E129F1">
              <w:rPr>
                <w:rFonts w:ascii="Times New Roman" w:hAnsi="Times New Roman"/>
                <w:sz w:val="18"/>
                <w:szCs w:val="18"/>
              </w:rPr>
              <w:t>5-6% pieaugums pret iepriekšējo gadu.</w:t>
            </w:r>
          </w:p>
          <w:p w14:paraId="4C7FDB05" w14:textId="77777777" w:rsidR="009F7471" w:rsidRPr="00222DD5" w:rsidRDefault="009F7471" w:rsidP="009F7471">
            <w:pPr>
              <w:spacing w:after="0" w:line="240" w:lineRule="auto"/>
              <w:rPr>
                <w:rFonts w:ascii="Times New Roman" w:eastAsiaTheme="minorHAnsi" w:hAnsi="Times New Roman"/>
                <w:sz w:val="18"/>
                <w:szCs w:val="18"/>
              </w:rPr>
            </w:pPr>
          </w:p>
        </w:tc>
        <w:tc>
          <w:tcPr>
            <w:tcW w:w="4536" w:type="dxa"/>
          </w:tcPr>
          <w:p w14:paraId="60022881" w14:textId="77777777" w:rsidR="00E23DEF" w:rsidRPr="00222DD5" w:rsidRDefault="00E23DEF" w:rsidP="00E23DEF">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i/>
                <w:color w:val="000000" w:themeColor="text1"/>
                <w:sz w:val="18"/>
                <w:szCs w:val="18"/>
              </w:rPr>
              <w:lastRenderedPageBreak/>
              <w:t>IR1 nosaukums un mērvienība</w:t>
            </w:r>
            <w:r w:rsidRPr="00222DD5">
              <w:rPr>
                <w:rFonts w:ascii="Times New Roman" w:eastAsiaTheme="minorHAnsi" w:hAnsi="Times New Roman"/>
                <w:color w:val="000000" w:themeColor="text1"/>
                <w:sz w:val="18"/>
                <w:szCs w:val="18"/>
              </w:rPr>
              <w:t>:</w:t>
            </w:r>
          </w:p>
          <w:p w14:paraId="4DD8C6F6" w14:textId="77777777" w:rsidR="00E23DEF" w:rsidRPr="00222DD5" w:rsidRDefault="00E23DEF" w:rsidP="00E23DEF">
            <w:pPr>
              <w:spacing w:after="0" w:line="240" w:lineRule="auto"/>
              <w:rPr>
                <w:rFonts w:ascii="Times New Roman" w:eastAsiaTheme="minorHAnsi" w:hAnsi="Times New Roman"/>
                <w:b/>
                <w:color w:val="000000" w:themeColor="text1"/>
                <w:sz w:val="18"/>
                <w:szCs w:val="18"/>
              </w:rPr>
            </w:pPr>
            <w:r w:rsidRPr="00222DD5">
              <w:rPr>
                <w:rFonts w:ascii="Times New Roman" w:hAnsi="Times New Roman"/>
                <w:sz w:val="18"/>
                <w:szCs w:val="18"/>
              </w:rPr>
              <w:t>i.5.5.1.a</w:t>
            </w:r>
            <w:r w:rsidRPr="00222DD5">
              <w:rPr>
                <w:rFonts w:ascii="Times New Roman" w:eastAsiaTheme="minorHAnsi" w:hAnsi="Times New Roman"/>
                <w:b/>
                <w:color w:val="000000" w:themeColor="text1"/>
                <w:sz w:val="18"/>
                <w:szCs w:val="18"/>
              </w:rPr>
              <w:t xml:space="preserve"> Atbalstīto dabas un kultūras mantojuma objektu skaits </w:t>
            </w:r>
          </w:p>
          <w:p w14:paraId="1055AD01" w14:textId="77777777" w:rsidR="00E23DEF" w:rsidRPr="00222DD5" w:rsidRDefault="00E23DEF" w:rsidP="00E23DEF">
            <w:pPr>
              <w:spacing w:after="0" w:line="240" w:lineRule="auto"/>
              <w:rPr>
                <w:rFonts w:ascii="Times New Roman" w:eastAsiaTheme="minorHAnsi" w:hAnsi="Times New Roman"/>
                <w:i/>
                <w:color w:val="000000" w:themeColor="text1"/>
                <w:sz w:val="18"/>
                <w:szCs w:val="18"/>
              </w:rPr>
            </w:pPr>
          </w:p>
          <w:p w14:paraId="41DAA67A" w14:textId="77777777" w:rsidR="00E23DEF" w:rsidRPr="00222DD5" w:rsidRDefault="00E23DEF" w:rsidP="00E23DEF">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Definīcija</w:t>
            </w:r>
            <w:r w:rsidR="006D5B28">
              <w:fldChar w:fldCharType="begin"/>
            </w:r>
            <w:r w:rsidR="009638CC">
              <w:instrText xml:space="preserve"> NOTEREF _Ref356206606 \h  \* MERGEFORMAT </w:instrText>
            </w:r>
            <w:r w:rsidR="006D5B28">
              <w:fldChar w:fldCharType="end"/>
            </w:r>
            <w:r w:rsidRPr="00222DD5">
              <w:rPr>
                <w:rFonts w:ascii="Times New Roman" w:eastAsiaTheme="minorHAnsi" w:hAnsi="Times New Roman"/>
                <w:i/>
                <w:color w:val="000000" w:themeColor="text1"/>
                <w:sz w:val="18"/>
                <w:szCs w:val="18"/>
              </w:rPr>
              <w:t>:</w:t>
            </w:r>
          </w:p>
          <w:p w14:paraId="7C31691D" w14:textId="77777777" w:rsidR="00E23DEF" w:rsidRPr="00222DD5" w:rsidRDefault="00E23DEF" w:rsidP="00E23DEF">
            <w:pPr>
              <w:pStyle w:val="FootnoteText"/>
              <w:numPr>
                <w:ilvl w:val="0"/>
                <w:numId w:val="5"/>
              </w:numPr>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 xml:space="preserve">kultūras mantojuma objekti ir objekti, kuriem atbilstoši likumam „Par kultūras pieminekļu aizsardzību” ir piešķirts valsts aizsargājama kultūras pieminekļa statuss; </w:t>
            </w:r>
          </w:p>
          <w:p w14:paraId="0E9A72BA" w14:textId="77777777" w:rsidR="00E23DEF" w:rsidRPr="00222DD5" w:rsidRDefault="00E23DEF" w:rsidP="00E23DEF">
            <w:pPr>
              <w:pStyle w:val="FootnoteText"/>
              <w:numPr>
                <w:ilvl w:val="0"/>
                <w:numId w:val="5"/>
              </w:numPr>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 xml:space="preserve">dabas mantojuma objekti ir objekti un vietas Baltijas jūras piekrastē ar unikālu nacionālu un starptautisku nozīmi, kas veido piekrastes vienoto dabas un kultūras mantojumu (definēts Piekrastes telpiskās attīstības pamatnostādnēs 2011.-2017.gadam; </w:t>
            </w:r>
            <w:hyperlink r:id="rId8" w:history="1">
              <w:r w:rsidRPr="00222DD5">
                <w:rPr>
                  <w:rFonts w:ascii="Times New Roman" w:eastAsiaTheme="minorHAnsi" w:hAnsi="Times New Roman"/>
                  <w:color w:val="000000" w:themeColor="text1"/>
                  <w:sz w:val="18"/>
                  <w:szCs w:val="18"/>
                </w:rPr>
                <w:t>http://polsis.mk.gov.lv/view.do?id=3634</w:t>
              </w:r>
            </w:hyperlink>
            <w:r w:rsidRPr="00222DD5">
              <w:rPr>
                <w:rFonts w:ascii="Times New Roman" w:eastAsiaTheme="minorHAnsi" w:hAnsi="Times New Roman"/>
                <w:color w:val="000000" w:themeColor="text1"/>
                <w:sz w:val="18"/>
                <w:szCs w:val="18"/>
              </w:rPr>
              <w:t>).</w:t>
            </w:r>
          </w:p>
          <w:p w14:paraId="56300058" w14:textId="77777777" w:rsidR="00E23DEF" w:rsidRPr="00222DD5" w:rsidRDefault="00E23DEF" w:rsidP="00E23DEF">
            <w:pPr>
              <w:spacing w:after="0" w:line="240" w:lineRule="auto"/>
              <w:rPr>
                <w:rFonts w:ascii="Times New Roman" w:eastAsiaTheme="minorHAnsi" w:hAnsi="Times New Roman"/>
                <w:color w:val="000000" w:themeColor="text1"/>
                <w:sz w:val="18"/>
                <w:szCs w:val="18"/>
              </w:rPr>
            </w:pPr>
          </w:p>
          <w:p w14:paraId="0A8A0158" w14:textId="77777777" w:rsidR="00E23DEF" w:rsidRPr="00222DD5" w:rsidRDefault="00E23DEF" w:rsidP="00E23DEF">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i/>
                <w:color w:val="000000" w:themeColor="text1"/>
                <w:sz w:val="18"/>
                <w:szCs w:val="18"/>
              </w:rPr>
              <w:t>Datu avots</w:t>
            </w:r>
            <w:r w:rsidRPr="00222DD5">
              <w:rPr>
                <w:rFonts w:ascii="Times New Roman" w:eastAsiaTheme="minorHAnsi" w:hAnsi="Times New Roman"/>
                <w:color w:val="000000" w:themeColor="text1"/>
                <w:sz w:val="18"/>
                <w:szCs w:val="18"/>
              </w:rPr>
              <w:t xml:space="preserve">: </w:t>
            </w:r>
          </w:p>
          <w:p w14:paraId="6B624A7C" w14:textId="77777777" w:rsidR="00E23DEF" w:rsidRPr="00222DD5" w:rsidRDefault="00E23DEF" w:rsidP="00E23DEF">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Projektu dati</w:t>
            </w:r>
          </w:p>
          <w:p w14:paraId="34D055C2" w14:textId="77777777" w:rsidR="00E23DEF" w:rsidRPr="00222DD5" w:rsidRDefault="00E23DEF" w:rsidP="00E23DEF">
            <w:pPr>
              <w:spacing w:after="0" w:line="240" w:lineRule="auto"/>
              <w:rPr>
                <w:rFonts w:ascii="Times New Roman" w:eastAsiaTheme="minorHAnsi" w:hAnsi="Times New Roman"/>
                <w:color w:val="000000" w:themeColor="text1"/>
                <w:sz w:val="18"/>
                <w:szCs w:val="18"/>
              </w:rPr>
            </w:pPr>
          </w:p>
          <w:p w14:paraId="3776BDBB" w14:textId="77777777" w:rsidR="00E23DEF" w:rsidRPr="00222DD5" w:rsidRDefault="00E23DEF" w:rsidP="00E23DEF">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Apkopošanas biežums un ieguves metodoloģija:</w:t>
            </w:r>
          </w:p>
          <w:p w14:paraId="615988FF" w14:textId="77777777" w:rsidR="006842C5" w:rsidRPr="00222DD5" w:rsidRDefault="006842C5" w:rsidP="006842C5">
            <w:pPr>
              <w:spacing w:after="0" w:line="240" w:lineRule="auto"/>
              <w:jc w:val="both"/>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Reizi gadā, iegūstot datus atbilstoši Darbības programmas «Izaugsme un nodarbinātība» prioritārā virziena «Vides aizsardzības un resursu izmantošanas efektivitāte» SAM 5.5.1. un SAM 5.6.1. ietvaros noteikto rādītāju izstrādes, novērtēšanas un uzskaites metodikai.</w:t>
            </w:r>
          </w:p>
          <w:p w14:paraId="42E98537" w14:textId="77777777" w:rsidR="006842C5" w:rsidRPr="00222DD5" w:rsidRDefault="006842C5" w:rsidP="006842C5">
            <w:pPr>
              <w:spacing w:after="0" w:line="240" w:lineRule="auto"/>
              <w:jc w:val="both"/>
              <w:rPr>
                <w:rFonts w:ascii="Times New Roman" w:eastAsiaTheme="minorHAnsi" w:hAnsi="Times New Roman"/>
                <w:color w:val="000000" w:themeColor="text1"/>
                <w:sz w:val="18"/>
                <w:szCs w:val="18"/>
              </w:rPr>
            </w:pPr>
          </w:p>
          <w:p w14:paraId="13A85C03" w14:textId="77777777" w:rsidR="006842C5" w:rsidRPr="00222DD5" w:rsidRDefault="006842C5" w:rsidP="006842C5">
            <w:pPr>
              <w:spacing w:after="0" w:line="240" w:lineRule="auto"/>
              <w:jc w:val="both"/>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Darbības, kas liek uzskatīt rādītāju par izpildītu: Ekspluatācijā nodotajā objektā fiksēts apmeklējumu pieaugums</w:t>
            </w:r>
          </w:p>
          <w:p w14:paraId="3CDE8813" w14:textId="77777777" w:rsidR="006842C5" w:rsidRPr="00222DD5" w:rsidRDefault="006842C5" w:rsidP="00E23DEF">
            <w:pPr>
              <w:spacing w:after="0" w:line="240" w:lineRule="auto"/>
              <w:rPr>
                <w:rFonts w:ascii="Times New Roman" w:eastAsiaTheme="minorHAnsi" w:hAnsi="Times New Roman"/>
                <w:i/>
                <w:color w:val="000000" w:themeColor="text1"/>
                <w:sz w:val="18"/>
                <w:szCs w:val="18"/>
              </w:rPr>
            </w:pPr>
          </w:p>
          <w:p w14:paraId="40172874" w14:textId="77777777" w:rsidR="00E23DEF" w:rsidRPr="00222DD5" w:rsidRDefault="00E23DEF" w:rsidP="00E23DEF">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Starpposma vērtība 2018:</w:t>
            </w:r>
          </w:p>
          <w:p w14:paraId="5377C507" w14:textId="77777777" w:rsidR="00E23DEF" w:rsidRPr="00222DD5" w:rsidRDefault="00E23DEF" w:rsidP="00E23DEF">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0*</w:t>
            </w:r>
          </w:p>
          <w:p w14:paraId="34CE840C" w14:textId="77777777" w:rsidR="00E23DEF" w:rsidRPr="00222DD5" w:rsidRDefault="00E23DEF" w:rsidP="009A751C">
            <w:pPr>
              <w:spacing w:after="0" w:line="240" w:lineRule="auto"/>
              <w:jc w:val="both"/>
              <w:rPr>
                <w:rFonts w:ascii="Times New Roman" w:eastAsiaTheme="minorHAnsi" w:hAnsi="Times New Roman"/>
                <w:i/>
                <w:color w:val="000000" w:themeColor="text1"/>
                <w:sz w:val="18"/>
                <w:szCs w:val="18"/>
              </w:rPr>
            </w:pPr>
            <w:r w:rsidRPr="00222DD5">
              <w:rPr>
                <w:rFonts w:ascii="Times New Roman" w:eastAsia="Times New Roman" w:hAnsi="Times New Roman"/>
                <w:color w:val="000000" w:themeColor="text1"/>
                <w:sz w:val="18"/>
                <w:szCs w:val="18"/>
              </w:rPr>
              <w:t>* tā kā daļa no SAM finansējuma paredzēta ilgtermiņa projektiem, kuri varētu tikt īstenoti līdz 2022.gadam, šādos projektos sasniegtie rādītāji nav iekļaujami starpposma vērtībā, jo nebūs pilnībā pabeigtas darbības</w:t>
            </w:r>
          </w:p>
          <w:p w14:paraId="71AC866A" w14:textId="77777777" w:rsidR="00E23DEF" w:rsidRPr="00222DD5" w:rsidRDefault="00E23DEF" w:rsidP="00E23DEF">
            <w:pPr>
              <w:spacing w:after="0" w:line="240" w:lineRule="auto"/>
              <w:rPr>
                <w:rFonts w:ascii="Times New Roman" w:eastAsiaTheme="minorHAnsi" w:hAnsi="Times New Roman"/>
                <w:color w:val="000000" w:themeColor="text1"/>
                <w:sz w:val="18"/>
                <w:szCs w:val="18"/>
              </w:rPr>
            </w:pPr>
          </w:p>
          <w:p w14:paraId="02AD8A58" w14:textId="77777777" w:rsidR="00E23DEF" w:rsidRPr="00222DD5" w:rsidRDefault="00E23DEF" w:rsidP="00E23DEF">
            <w:pPr>
              <w:spacing w:after="0" w:line="240" w:lineRule="auto"/>
              <w:rPr>
                <w:rFonts w:ascii="Times New Roman" w:eastAsiaTheme="minorHAnsi" w:hAnsi="Times New Roman"/>
                <w:color w:val="000000" w:themeColor="text1"/>
                <w:sz w:val="18"/>
                <w:szCs w:val="18"/>
              </w:rPr>
            </w:pPr>
          </w:p>
          <w:p w14:paraId="56A112EE" w14:textId="77777777" w:rsidR="00E23DEF" w:rsidRPr="00222DD5" w:rsidRDefault="00E23DEF" w:rsidP="00E23DEF">
            <w:pPr>
              <w:spacing w:after="0" w:line="240" w:lineRule="auto"/>
              <w:rPr>
                <w:rFonts w:ascii="Times New Roman" w:eastAsiaTheme="minorHAnsi" w:hAnsi="Times New Roman"/>
                <w:color w:val="000000" w:themeColor="text1"/>
                <w:sz w:val="18"/>
                <w:szCs w:val="18"/>
                <w:u w:val="single"/>
              </w:rPr>
            </w:pPr>
            <w:r w:rsidRPr="00222DD5">
              <w:rPr>
                <w:rFonts w:ascii="Times New Roman" w:eastAsiaTheme="minorHAnsi" w:hAnsi="Times New Roman"/>
                <w:i/>
                <w:color w:val="000000" w:themeColor="text1"/>
                <w:sz w:val="18"/>
                <w:szCs w:val="18"/>
                <w:u w:val="single"/>
              </w:rPr>
              <w:lastRenderedPageBreak/>
              <w:t>Mērķis 2023</w:t>
            </w:r>
            <w:r w:rsidRPr="00222DD5">
              <w:rPr>
                <w:rFonts w:ascii="Times New Roman" w:eastAsiaTheme="minorHAnsi" w:hAnsi="Times New Roman"/>
                <w:color w:val="000000" w:themeColor="text1"/>
                <w:sz w:val="18"/>
                <w:szCs w:val="18"/>
                <w:u w:val="single"/>
              </w:rPr>
              <w:t xml:space="preserve">: </w:t>
            </w:r>
          </w:p>
          <w:p w14:paraId="7C6020CE" w14:textId="6E56C6CE" w:rsidR="00E23DEF" w:rsidRPr="00222DD5" w:rsidRDefault="00AE407C" w:rsidP="00E23DEF">
            <w:pPr>
              <w:spacing w:after="0" w:line="240" w:lineRule="auto"/>
              <w:rPr>
                <w:rFonts w:ascii="Times New Roman" w:eastAsiaTheme="minorHAnsi" w:hAnsi="Times New Roman"/>
                <w:color w:val="000000" w:themeColor="text1"/>
                <w:sz w:val="18"/>
                <w:szCs w:val="18"/>
                <w:vertAlign w:val="superscript"/>
              </w:rPr>
            </w:pPr>
            <w:r>
              <w:rPr>
                <w:rFonts w:ascii="Times New Roman" w:eastAsiaTheme="minorHAnsi" w:hAnsi="Times New Roman"/>
                <w:color w:val="000000" w:themeColor="text1"/>
                <w:sz w:val="18"/>
                <w:szCs w:val="18"/>
              </w:rPr>
              <w:t xml:space="preserve"> 47</w:t>
            </w:r>
          </w:p>
          <w:p w14:paraId="0ED788B5" w14:textId="77777777" w:rsidR="00E23DEF" w:rsidRPr="00222DD5" w:rsidRDefault="00E23DEF" w:rsidP="00E23DEF">
            <w:pPr>
              <w:spacing w:after="0" w:line="240" w:lineRule="auto"/>
              <w:rPr>
                <w:rFonts w:ascii="Times New Roman" w:eastAsiaTheme="minorHAnsi" w:hAnsi="Times New Roman"/>
                <w:color w:val="000000" w:themeColor="text1"/>
                <w:sz w:val="18"/>
                <w:szCs w:val="18"/>
              </w:rPr>
            </w:pPr>
          </w:p>
          <w:p w14:paraId="7DA4439E" w14:textId="77777777" w:rsidR="00E23DEF" w:rsidRPr="00222DD5" w:rsidRDefault="00E23DEF" w:rsidP="00E23DEF">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i/>
                <w:color w:val="000000" w:themeColor="text1"/>
                <w:sz w:val="18"/>
                <w:szCs w:val="18"/>
              </w:rPr>
              <w:t>Mērķa vērtības noteikšanas principi/metodoloģija</w:t>
            </w:r>
            <w:r w:rsidRPr="00222DD5">
              <w:rPr>
                <w:rFonts w:ascii="Times New Roman" w:eastAsiaTheme="minorHAnsi" w:hAnsi="Times New Roman"/>
                <w:color w:val="000000" w:themeColor="text1"/>
                <w:sz w:val="18"/>
                <w:szCs w:val="18"/>
              </w:rPr>
              <w:t>:</w:t>
            </w:r>
          </w:p>
          <w:p w14:paraId="21C309A0" w14:textId="77777777" w:rsidR="00E23DEF" w:rsidRDefault="00E23DEF" w:rsidP="00E23DEF">
            <w:pPr>
              <w:rPr>
                <w:rFonts w:ascii="Times New Roman" w:hAnsi="Times New Roman"/>
                <w:sz w:val="18"/>
                <w:szCs w:val="18"/>
              </w:rPr>
            </w:pPr>
            <w:r w:rsidRPr="00222DD5">
              <w:rPr>
                <w:rFonts w:ascii="Times New Roman" w:hAnsi="Times New Roman"/>
                <w:sz w:val="18"/>
                <w:szCs w:val="18"/>
              </w:rPr>
              <w:t xml:space="preserve">Aprēķins balstīts uz pieņēmumu, ka vidējais finansējuma apjoms projektam ir 3 milj. EUR, (ņemot vērā esošo kultūras mantojuma objektu atjaunošanas praksi.) </w:t>
            </w:r>
          </w:p>
          <w:p w14:paraId="5254F11A" w14:textId="77777777" w:rsidR="00027CD3" w:rsidRPr="00E129F1" w:rsidRDefault="00027CD3" w:rsidP="00027CD3">
            <w:pPr>
              <w:jc w:val="both"/>
              <w:rPr>
                <w:rFonts w:ascii="Times New Roman" w:eastAsiaTheme="minorHAnsi" w:hAnsi="Times New Roman"/>
                <w:color w:val="000000" w:themeColor="text1"/>
                <w:sz w:val="18"/>
                <w:szCs w:val="18"/>
              </w:rPr>
            </w:pPr>
            <w:r w:rsidRPr="00E129F1">
              <w:rPr>
                <w:rFonts w:ascii="Times New Roman" w:hAnsi="Times New Roman"/>
                <w:sz w:val="18"/>
                <w:szCs w:val="18"/>
              </w:rPr>
              <w:t xml:space="preserve">Mērķa vērtība precizēta atbilstoši Ministru kabineta 2016.gada 20.decembra rīkojuma Nr.779 „Par 5.5.1. specifiskā atbalsta mērķa „Saglabāt, aizsargāt un attīstīt nozīmīgu kultūras un dabas mantojumu, kā arī attīstīt ar to saistītos pakalpojumus” projektu iesniegumu iesniedzēju saraksta apstiprināšanu” 1.pielikumā noteiktajām 5.5.1.SAM I un II kārtas ietvaros sasniedzamajām iznākuma rādītāju vērtībām. Mērķa vērtība norādīta, ņemot vērā būvniecības riskus, attiecīgi, ievērojot 20% rezervi. </w:t>
            </w:r>
          </w:p>
          <w:p w14:paraId="1FB25235" w14:textId="77777777" w:rsidR="00E23DEF" w:rsidRPr="00222DD5" w:rsidRDefault="00E23DEF" w:rsidP="00E23DEF">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Iznākuma rādītājam sasniegšanai paredzētais finansējums:</w:t>
            </w:r>
          </w:p>
          <w:p w14:paraId="170873FA" w14:textId="187E2122" w:rsidR="00E20645" w:rsidRPr="006B69BB" w:rsidRDefault="00CC4BF8" w:rsidP="00E23DEF">
            <w:pPr>
              <w:spacing w:after="0" w:line="240" w:lineRule="auto"/>
              <w:rPr>
                <w:rFonts w:cs="Calibri"/>
                <w:color w:val="000000"/>
              </w:rPr>
            </w:pPr>
            <w:r w:rsidRPr="00CC4BF8">
              <w:rPr>
                <w:rFonts w:ascii="Times New Roman" w:eastAsiaTheme="minorHAnsi" w:hAnsi="Times New Roman"/>
                <w:color w:val="000000" w:themeColor="text1"/>
                <w:sz w:val="18"/>
                <w:szCs w:val="18"/>
              </w:rPr>
              <w:t>80 775</w:t>
            </w:r>
            <w:r>
              <w:rPr>
                <w:rFonts w:ascii="Times New Roman" w:eastAsiaTheme="minorHAnsi" w:hAnsi="Times New Roman"/>
                <w:color w:val="000000" w:themeColor="text1"/>
                <w:sz w:val="18"/>
                <w:szCs w:val="18"/>
              </w:rPr>
              <w:t> </w:t>
            </w:r>
            <w:r w:rsidRPr="00CC4BF8">
              <w:rPr>
                <w:rFonts w:ascii="Times New Roman" w:eastAsiaTheme="minorHAnsi" w:hAnsi="Times New Roman"/>
                <w:color w:val="000000" w:themeColor="text1"/>
                <w:sz w:val="18"/>
                <w:szCs w:val="18"/>
              </w:rPr>
              <w:t>176</w:t>
            </w:r>
            <w:r>
              <w:rPr>
                <w:rFonts w:ascii="Times New Roman" w:eastAsiaTheme="minorHAnsi" w:hAnsi="Times New Roman"/>
                <w:color w:val="000000" w:themeColor="text1"/>
                <w:sz w:val="18"/>
                <w:szCs w:val="18"/>
              </w:rPr>
              <w:t xml:space="preserve"> </w:t>
            </w:r>
            <w:r w:rsidR="00E23DEF" w:rsidRPr="00222DD5">
              <w:rPr>
                <w:rFonts w:ascii="Times New Roman" w:eastAsiaTheme="minorHAnsi" w:hAnsi="Times New Roman"/>
                <w:color w:val="000000" w:themeColor="text1"/>
                <w:sz w:val="18"/>
                <w:szCs w:val="18"/>
              </w:rPr>
              <w:t>EUR</w:t>
            </w:r>
          </w:p>
          <w:p w14:paraId="3A56048E" w14:textId="77777777" w:rsidR="00E23DEF" w:rsidRPr="00222DD5" w:rsidRDefault="00E23DEF" w:rsidP="00E20645">
            <w:pPr>
              <w:spacing w:after="0" w:line="240" w:lineRule="auto"/>
              <w:rPr>
                <w:rFonts w:ascii="Times New Roman" w:eastAsiaTheme="minorHAnsi" w:hAnsi="Times New Roman"/>
                <w:i/>
                <w:color w:val="000000" w:themeColor="text1"/>
                <w:sz w:val="18"/>
                <w:szCs w:val="18"/>
              </w:rPr>
            </w:pPr>
          </w:p>
          <w:p w14:paraId="10F9810C" w14:textId="77777777" w:rsidR="00E20645" w:rsidRPr="00222DD5" w:rsidRDefault="00E20645" w:rsidP="00E20645">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i/>
                <w:color w:val="000000" w:themeColor="text1"/>
                <w:sz w:val="18"/>
                <w:szCs w:val="18"/>
              </w:rPr>
              <w:t>IR</w:t>
            </w:r>
            <w:r w:rsidR="00E23DEF" w:rsidRPr="00222DD5">
              <w:rPr>
                <w:rFonts w:ascii="Times New Roman" w:eastAsiaTheme="minorHAnsi" w:hAnsi="Times New Roman"/>
                <w:i/>
                <w:color w:val="000000" w:themeColor="text1"/>
                <w:sz w:val="18"/>
                <w:szCs w:val="18"/>
              </w:rPr>
              <w:t>2</w:t>
            </w:r>
            <w:r w:rsidRPr="00222DD5">
              <w:rPr>
                <w:rFonts w:ascii="Times New Roman" w:eastAsiaTheme="minorHAnsi" w:hAnsi="Times New Roman"/>
                <w:i/>
                <w:color w:val="000000" w:themeColor="text1"/>
                <w:sz w:val="18"/>
                <w:szCs w:val="18"/>
              </w:rPr>
              <w:t xml:space="preserve"> nosaukums un mērvienība</w:t>
            </w:r>
            <w:r w:rsidRPr="00222DD5">
              <w:rPr>
                <w:rFonts w:ascii="Times New Roman" w:eastAsiaTheme="minorHAnsi" w:hAnsi="Times New Roman"/>
                <w:color w:val="000000" w:themeColor="text1"/>
                <w:sz w:val="18"/>
                <w:szCs w:val="18"/>
              </w:rPr>
              <w:t>:</w:t>
            </w:r>
          </w:p>
          <w:p w14:paraId="4ED86B72" w14:textId="77777777" w:rsidR="00E20645" w:rsidRPr="00222DD5" w:rsidRDefault="00E23DEF" w:rsidP="00E23DEF">
            <w:pPr>
              <w:spacing w:after="0" w:line="240" w:lineRule="auto"/>
              <w:rPr>
                <w:rFonts w:ascii="Times New Roman" w:eastAsiaTheme="minorHAnsi" w:hAnsi="Times New Roman"/>
                <w:b/>
                <w:color w:val="000000" w:themeColor="text1"/>
                <w:sz w:val="18"/>
                <w:szCs w:val="18"/>
              </w:rPr>
            </w:pPr>
            <w:r w:rsidRPr="00222DD5">
              <w:rPr>
                <w:rFonts w:ascii="Times New Roman" w:eastAsiaTheme="minorHAnsi" w:hAnsi="Times New Roman"/>
                <w:color w:val="000000" w:themeColor="text1"/>
                <w:sz w:val="18"/>
                <w:szCs w:val="18"/>
              </w:rPr>
              <w:t>i.5.5.1.bk (CO09)</w:t>
            </w:r>
            <w:r w:rsidRPr="00222DD5">
              <w:rPr>
                <w:rFonts w:ascii="Times New Roman" w:eastAsiaTheme="minorHAnsi" w:hAnsi="Times New Roman"/>
                <w:b/>
                <w:color w:val="000000" w:themeColor="text1"/>
                <w:sz w:val="18"/>
                <w:szCs w:val="18"/>
              </w:rPr>
              <w:t xml:space="preserve"> </w:t>
            </w:r>
            <w:r w:rsidR="00E20645" w:rsidRPr="00222DD5">
              <w:rPr>
                <w:rFonts w:ascii="Times New Roman" w:eastAsiaTheme="minorHAnsi" w:hAnsi="Times New Roman"/>
                <w:b/>
                <w:color w:val="000000" w:themeColor="text1"/>
                <w:sz w:val="18"/>
                <w:szCs w:val="18"/>
              </w:rPr>
              <w:t>Atbalstīto kultūras un dabas mantojuma objektu un tūrisma objektu apmeklējumu paredzamā skaita pieaugums</w:t>
            </w:r>
          </w:p>
          <w:p w14:paraId="5F9ED632" w14:textId="77777777" w:rsidR="00E20645" w:rsidRPr="00222DD5" w:rsidRDefault="00E20645" w:rsidP="00E20645">
            <w:pPr>
              <w:spacing w:after="0" w:line="240" w:lineRule="auto"/>
              <w:rPr>
                <w:rFonts w:ascii="Times New Roman" w:eastAsiaTheme="minorHAnsi" w:hAnsi="Times New Roman"/>
                <w:color w:val="000000" w:themeColor="text1"/>
                <w:sz w:val="18"/>
                <w:szCs w:val="18"/>
              </w:rPr>
            </w:pPr>
          </w:p>
          <w:p w14:paraId="6B8C1793" w14:textId="77777777" w:rsidR="00E20645" w:rsidRPr="00222DD5" w:rsidRDefault="00E20645" w:rsidP="00E20645">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Definīcija:</w:t>
            </w:r>
          </w:p>
          <w:p w14:paraId="78715351" w14:textId="77777777" w:rsidR="00E20645" w:rsidRPr="00222DD5" w:rsidRDefault="00E20645" w:rsidP="009A751C">
            <w:pPr>
              <w:spacing w:after="0" w:line="240" w:lineRule="auto"/>
              <w:jc w:val="both"/>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Kopējais rādītājs</w:t>
            </w:r>
            <w:r w:rsidR="005019E0" w:rsidRPr="00222DD5">
              <w:rPr>
                <w:rFonts w:ascii="Times New Roman" w:eastAsiaTheme="minorHAnsi" w:hAnsi="Times New Roman"/>
                <w:color w:val="000000" w:themeColor="text1"/>
                <w:sz w:val="18"/>
                <w:szCs w:val="18"/>
              </w:rPr>
              <w:t>.</w:t>
            </w:r>
            <w:r w:rsidR="006842C5" w:rsidRPr="00222DD5">
              <w:rPr>
                <w:rStyle w:val="FootnoteReference"/>
                <w:rFonts w:ascii="Times New Roman" w:eastAsiaTheme="minorHAnsi" w:hAnsi="Times New Roman"/>
                <w:color w:val="000000" w:themeColor="text1"/>
                <w:sz w:val="18"/>
                <w:szCs w:val="18"/>
              </w:rPr>
              <w:footnoteReference w:id="2"/>
            </w:r>
            <w:r w:rsidR="00315E0E" w:rsidRPr="00222DD5">
              <w:rPr>
                <w:rFonts w:ascii="Times New Roman" w:eastAsiaTheme="minorHAnsi" w:hAnsi="Times New Roman"/>
                <w:color w:val="000000" w:themeColor="text1"/>
                <w:sz w:val="18"/>
                <w:szCs w:val="18"/>
              </w:rPr>
              <w:t xml:space="preserve"> Apmeklējuma uzskaiti veic </w:t>
            </w:r>
            <w:r w:rsidR="00864D9A" w:rsidRPr="00222DD5">
              <w:rPr>
                <w:rFonts w:ascii="Times New Roman" w:eastAsiaTheme="minorHAnsi" w:hAnsi="Times New Roman"/>
                <w:color w:val="000000" w:themeColor="text1"/>
                <w:sz w:val="18"/>
                <w:szCs w:val="18"/>
              </w:rPr>
              <w:t>ekspluatācijā n</w:t>
            </w:r>
            <w:r w:rsidR="00315E0E" w:rsidRPr="00222DD5">
              <w:rPr>
                <w:rFonts w:ascii="Times New Roman" w:eastAsiaTheme="minorHAnsi" w:hAnsi="Times New Roman"/>
                <w:color w:val="000000" w:themeColor="text1"/>
                <w:sz w:val="18"/>
                <w:szCs w:val="18"/>
              </w:rPr>
              <w:t xml:space="preserve">odotajos objektos, kam finansējuma saņēmējs pēc būvvaldes </w:t>
            </w:r>
            <w:proofErr w:type="spellStart"/>
            <w:r w:rsidR="00315E0E" w:rsidRPr="00222DD5">
              <w:rPr>
                <w:rFonts w:ascii="Times New Roman" w:eastAsiaTheme="minorHAnsi" w:hAnsi="Times New Roman"/>
                <w:color w:val="000000" w:themeColor="text1"/>
                <w:sz w:val="18"/>
                <w:szCs w:val="18"/>
              </w:rPr>
              <w:t>apsekojuma</w:t>
            </w:r>
            <w:proofErr w:type="spellEnd"/>
            <w:r w:rsidR="00315E0E" w:rsidRPr="00222DD5">
              <w:rPr>
                <w:rFonts w:ascii="Times New Roman" w:eastAsiaTheme="minorHAnsi" w:hAnsi="Times New Roman"/>
                <w:color w:val="000000" w:themeColor="text1"/>
                <w:sz w:val="18"/>
                <w:szCs w:val="18"/>
              </w:rPr>
              <w:t xml:space="preserve"> saņēmis aktu par nodošanu ekspluatācijā. Gadījumos, ja darbi veikti, pamatojoties uz paskaidrojuma rakstu vai apliecinājuma karti, pēc būvvaldes </w:t>
            </w:r>
            <w:proofErr w:type="spellStart"/>
            <w:r w:rsidR="00315E0E" w:rsidRPr="00222DD5">
              <w:rPr>
                <w:rFonts w:ascii="Times New Roman" w:eastAsiaTheme="minorHAnsi" w:hAnsi="Times New Roman"/>
                <w:color w:val="000000" w:themeColor="text1"/>
                <w:sz w:val="18"/>
                <w:szCs w:val="18"/>
              </w:rPr>
              <w:t>apsekojuma</w:t>
            </w:r>
            <w:proofErr w:type="spellEnd"/>
            <w:r w:rsidR="00315E0E" w:rsidRPr="00222DD5">
              <w:rPr>
                <w:rFonts w:ascii="Times New Roman" w:eastAsiaTheme="minorHAnsi" w:hAnsi="Times New Roman"/>
                <w:color w:val="000000" w:themeColor="text1"/>
                <w:sz w:val="18"/>
                <w:szCs w:val="18"/>
              </w:rPr>
              <w:t xml:space="preserve"> saņemta attiecīga atzīme šajos dokumentos.</w:t>
            </w:r>
          </w:p>
          <w:p w14:paraId="2E964070" w14:textId="77777777" w:rsidR="00E20645" w:rsidRPr="00222DD5" w:rsidRDefault="00E20645" w:rsidP="00E20645">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i/>
                <w:color w:val="000000" w:themeColor="text1"/>
                <w:sz w:val="18"/>
                <w:szCs w:val="18"/>
              </w:rPr>
              <w:t>Datu avots</w:t>
            </w:r>
            <w:r w:rsidRPr="00222DD5">
              <w:rPr>
                <w:rFonts w:ascii="Times New Roman" w:eastAsiaTheme="minorHAnsi" w:hAnsi="Times New Roman"/>
                <w:color w:val="000000" w:themeColor="text1"/>
                <w:sz w:val="18"/>
                <w:szCs w:val="18"/>
              </w:rPr>
              <w:t>:</w:t>
            </w:r>
          </w:p>
          <w:p w14:paraId="5532E5D3" w14:textId="77777777" w:rsidR="00E20645" w:rsidRPr="00222DD5" w:rsidRDefault="00E20645" w:rsidP="00E20645">
            <w:pPr>
              <w:spacing w:after="0" w:line="240" w:lineRule="auto"/>
              <w:jc w:val="both"/>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Projektu dati</w:t>
            </w:r>
            <w:r w:rsidR="00222DD5" w:rsidRPr="00222DD5">
              <w:rPr>
                <w:rFonts w:ascii="Times New Roman" w:eastAsiaTheme="minorHAnsi" w:hAnsi="Times New Roman"/>
                <w:color w:val="000000" w:themeColor="text1"/>
                <w:sz w:val="18"/>
                <w:szCs w:val="18"/>
              </w:rPr>
              <w:t>.</w:t>
            </w:r>
            <w:r w:rsidRPr="00222DD5">
              <w:rPr>
                <w:rFonts w:ascii="Times New Roman" w:eastAsiaTheme="minorHAnsi" w:hAnsi="Times New Roman"/>
                <w:color w:val="000000" w:themeColor="text1"/>
                <w:sz w:val="18"/>
                <w:szCs w:val="18"/>
              </w:rPr>
              <w:t xml:space="preserve"> </w:t>
            </w:r>
            <w:r w:rsidR="005019E0" w:rsidRPr="00222DD5">
              <w:rPr>
                <w:rFonts w:ascii="Times New Roman" w:eastAsiaTheme="minorHAnsi" w:hAnsi="Times New Roman"/>
                <w:color w:val="000000" w:themeColor="text1"/>
                <w:sz w:val="18"/>
                <w:szCs w:val="18"/>
              </w:rPr>
              <w:t xml:space="preserve">Atbilstoši </w:t>
            </w:r>
            <w:r w:rsidR="00B422BC" w:rsidRPr="00222DD5">
              <w:rPr>
                <w:rFonts w:ascii="Times New Roman" w:eastAsiaTheme="minorHAnsi" w:hAnsi="Times New Roman"/>
                <w:color w:val="000000" w:themeColor="text1"/>
                <w:sz w:val="18"/>
                <w:szCs w:val="18"/>
              </w:rPr>
              <w:t>Darbības programmas «Izaugsme un nodarbinātība» prioritārā virziena «Vides aizsardzības un resursu izmantošanas efektivitāte» SAM 5.5.1. un SAM 5.6.1. ietvaros noteikto rādītāju izstrādes, novērtēšanas un uzskaites metodika</w:t>
            </w:r>
            <w:r w:rsidR="005019E0" w:rsidRPr="00222DD5">
              <w:rPr>
                <w:rFonts w:ascii="Times New Roman" w:eastAsiaTheme="minorHAnsi" w:hAnsi="Times New Roman"/>
                <w:color w:val="000000" w:themeColor="text1"/>
                <w:sz w:val="18"/>
                <w:szCs w:val="18"/>
              </w:rPr>
              <w:t>i</w:t>
            </w:r>
            <w:r w:rsidR="00B422BC" w:rsidRPr="00222DD5">
              <w:rPr>
                <w:rStyle w:val="FootnoteReference"/>
                <w:rFonts w:eastAsiaTheme="minorHAnsi"/>
                <w:color w:val="000000" w:themeColor="text1"/>
                <w:sz w:val="18"/>
                <w:szCs w:val="18"/>
              </w:rPr>
              <w:footnoteReference w:id="3"/>
            </w:r>
            <w:r w:rsidR="00222DD5" w:rsidRPr="00222DD5">
              <w:rPr>
                <w:rFonts w:ascii="Times New Roman" w:eastAsiaTheme="minorHAnsi" w:hAnsi="Times New Roman"/>
                <w:color w:val="000000" w:themeColor="text1"/>
                <w:sz w:val="18"/>
                <w:szCs w:val="18"/>
              </w:rPr>
              <w:t>.</w:t>
            </w:r>
            <w:r w:rsidRPr="00222DD5">
              <w:rPr>
                <w:rFonts w:ascii="Times New Roman" w:eastAsiaTheme="minorHAnsi" w:hAnsi="Times New Roman"/>
                <w:color w:val="000000" w:themeColor="text1"/>
                <w:sz w:val="18"/>
                <w:szCs w:val="18"/>
              </w:rPr>
              <w:t xml:space="preserve"> </w:t>
            </w:r>
          </w:p>
          <w:p w14:paraId="1CA7A107" w14:textId="77777777" w:rsidR="00E20645" w:rsidRPr="00222DD5" w:rsidRDefault="00E20645" w:rsidP="00E20645">
            <w:pPr>
              <w:spacing w:after="0" w:line="240" w:lineRule="auto"/>
              <w:rPr>
                <w:rFonts w:ascii="Times New Roman" w:eastAsiaTheme="minorHAnsi" w:hAnsi="Times New Roman"/>
                <w:color w:val="000000" w:themeColor="text1"/>
                <w:sz w:val="18"/>
                <w:szCs w:val="18"/>
              </w:rPr>
            </w:pPr>
          </w:p>
          <w:p w14:paraId="65D9470F" w14:textId="77777777" w:rsidR="00E20645" w:rsidRPr="00222DD5" w:rsidRDefault="00E20645" w:rsidP="00E20645">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Apkopošanas biežums un ieguves metodoloģ</w:t>
            </w:r>
            <w:r w:rsidR="00AD5520" w:rsidRPr="00222DD5">
              <w:rPr>
                <w:rFonts w:ascii="Times New Roman" w:eastAsiaTheme="minorHAnsi" w:hAnsi="Times New Roman"/>
                <w:i/>
                <w:color w:val="000000" w:themeColor="text1"/>
                <w:sz w:val="18"/>
                <w:szCs w:val="18"/>
              </w:rPr>
              <w:t>ija:</w:t>
            </w:r>
          </w:p>
          <w:p w14:paraId="5B87E928" w14:textId="77777777" w:rsidR="006842C5" w:rsidRPr="00222DD5" w:rsidRDefault="00AD5520" w:rsidP="00AD5520">
            <w:pPr>
              <w:spacing w:after="0" w:line="240" w:lineRule="auto"/>
              <w:jc w:val="both"/>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 xml:space="preserve">Reizi gadā, iegūstot datus </w:t>
            </w:r>
            <w:r w:rsidR="00B422BC" w:rsidRPr="00222DD5">
              <w:rPr>
                <w:rFonts w:ascii="Times New Roman" w:eastAsiaTheme="minorHAnsi" w:hAnsi="Times New Roman"/>
                <w:color w:val="000000" w:themeColor="text1"/>
                <w:sz w:val="18"/>
                <w:szCs w:val="18"/>
              </w:rPr>
              <w:t xml:space="preserve">atbilstoši Darbības programmas «Izaugsme un nodarbinātība» prioritārā virziena «Vides </w:t>
            </w:r>
            <w:r w:rsidR="00B422BC" w:rsidRPr="00222DD5">
              <w:rPr>
                <w:rFonts w:ascii="Times New Roman" w:eastAsiaTheme="minorHAnsi" w:hAnsi="Times New Roman"/>
                <w:color w:val="000000" w:themeColor="text1"/>
                <w:sz w:val="18"/>
                <w:szCs w:val="18"/>
              </w:rPr>
              <w:lastRenderedPageBreak/>
              <w:t>aizsardzības un resursu izmantošanas efektivitāte» SAM 5.5.1. un SAM 5.6.1. ietvaros noteikto rādītāju izstrādes, novērtēšanas un uzskaites metodikai</w:t>
            </w:r>
            <w:r w:rsidR="006842C5" w:rsidRPr="00222DD5">
              <w:rPr>
                <w:rFonts w:ascii="Times New Roman" w:eastAsiaTheme="minorHAnsi" w:hAnsi="Times New Roman"/>
                <w:color w:val="000000" w:themeColor="text1"/>
                <w:sz w:val="18"/>
                <w:szCs w:val="18"/>
              </w:rPr>
              <w:t>.</w:t>
            </w:r>
          </w:p>
          <w:p w14:paraId="08089427" w14:textId="77777777" w:rsidR="006842C5" w:rsidRPr="00222DD5" w:rsidRDefault="006842C5" w:rsidP="00AD5520">
            <w:pPr>
              <w:spacing w:after="0" w:line="240" w:lineRule="auto"/>
              <w:jc w:val="both"/>
              <w:rPr>
                <w:rFonts w:ascii="Times New Roman" w:eastAsiaTheme="minorHAnsi" w:hAnsi="Times New Roman"/>
                <w:color w:val="000000" w:themeColor="text1"/>
                <w:sz w:val="18"/>
                <w:szCs w:val="18"/>
              </w:rPr>
            </w:pPr>
          </w:p>
          <w:p w14:paraId="4C284FDE" w14:textId="77777777" w:rsidR="006842C5" w:rsidRPr="00222DD5" w:rsidRDefault="006842C5" w:rsidP="006842C5">
            <w:pPr>
              <w:spacing w:after="0" w:line="240" w:lineRule="auto"/>
              <w:jc w:val="both"/>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Darbības, kas liek uzskatīt rādītāju par izpildītu: Ekspluatācijā nodotajā objektā fiksēts apmeklējumu pieaugums</w:t>
            </w:r>
          </w:p>
          <w:p w14:paraId="418CDE3A" w14:textId="77777777" w:rsidR="00AD5520" w:rsidRPr="00222DD5" w:rsidRDefault="00AD5520" w:rsidP="00AD5520">
            <w:pPr>
              <w:spacing w:after="0" w:line="240" w:lineRule="auto"/>
              <w:jc w:val="both"/>
              <w:rPr>
                <w:rFonts w:ascii="Times New Roman" w:eastAsiaTheme="minorHAnsi" w:hAnsi="Times New Roman"/>
                <w:color w:val="000000" w:themeColor="text1"/>
                <w:sz w:val="18"/>
                <w:szCs w:val="18"/>
              </w:rPr>
            </w:pPr>
          </w:p>
          <w:p w14:paraId="54362418" w14:textId="77777777" w:rsidR="00E20645" w:rsidRPr="00222DD5" w:rsidRDefault="00E20645" w:rsidP="00E20645">
            <w:pPr>
              <w:spacing w:after="0" w:line="240" w:lineRule="auto"/>
              <w:rPr>
                <w:rFonts w:ascii="Times New Roman" w:eastAsiaTheme="minorHAnsi" w:hAnsi="Times New Roman"/>
                <w:color w:val="000000" w:themeColor="text1"/>
                <w:sz w:val="18"/>
                <w:szCs w:val="18"/>
              </w:rPr>
            </w:pPr>
          </w:p>
          <w:p w14:paraId="3C13A26F" w14:textId="77777777" w:rsidR="00E20645" w:rsidRPr="00222DD5" w:rsidRDefault="00E20645" w:rsidP="00E20645">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Starpposma vērtība 2018:</w:t>
            </w:r>
          </w:p>
          <w:p w14:paraId="584B3D83" w14:textId="77777777" w:rsidR="00E20645" w:rsidRPr="00222DD5" w:rsidRDefault="00E20645" w:rsidP="00E20645">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0*</w:t>
            </w:r>
          </w:p>
          <w:p w14:paraId="5983A57A" w14:textId="77777777" w:rsidR="00E20645" w:rsidRPr="00222DD5" w:rsidRDefault="00E20645" w:rsidP="008E1BDA">
            <w:pPr>
              <w:spacing w:after="0" w:line="240" w:lineRule="auto"/>
              <w:jc w:val="both"/>
              <w:rPr>
                <w:rFonts w:ascii="Times New Roman" w:eastAsiaTheme="minorHAnsi" w:hAnsi="Times New Roman"/>
                <w:i/>
                <w:color w:val="000000" w:themeColor="text1"/>
                <w:sz w:val="18"/>
                <w:szCs w:val="18"/>
              </w:rPr>
            </w:pPr>
            <w:r w:rsidRPr="00222DD5">
              <w:rPr>
                <w:rFonts w:ascii="Times New Roman" w:eastAsia="Times New Roman" w:hAnsi="Times New Roman"/>
                <w:color w:val="000000" w:themeColor="text1"/>
                <w:sz w:val="18"/>
                <w:szCs w:val="18"/>
              </w:rPr>
              <w:t>* tā kā daļa no SAM finansējuma paredzēta ilgtermiņa projektiem, kuri varētu tikt īstenoti līdz 2022.gadam, šādos projektos sasniegtie rādītāji nav iekļaujami starpposma vērtībā, jo nebūs pilnībā pabeigtas darbības</w:t>
            </w:r>
          </w:p>
          <w:p w14:paraId="2A701FD3" w14:textId="77777777" w:rsidR="00E20645" w:rsidRPr="00222DD5" w:rsidRDefault="00E20645" w:rsidP="00E20645">
            <w:pPr>
              <w:spacing w:after="0" w:line="240" w:lineRule="auto"/>
              <w:rPr>
                <w:rFonts w:ascii="Times New Roman" w:eastAsiaTheme="minorHAnsi" w:hAnsi="Times New Roman"/>
                <w:i/>
                <w:color w:val="000000" w:themeColor="text1"/>
                <w:sz w:val="18"/>
                <w:szCs w:val="18"/>
              </w:rPr>
            </w:pPr>
          </w:p>
          <w:p w14:paraId="2A81A7B6" w14:textId="77777777" w:rsidR="00E20645" w:rsidRPr="00222DD5" w:rsidRDefault="00E20645" w:rsidP="00E20645">
            <w:pPr>
              <w:spacing w:after="0" w:line="240" w:lineRule="auto"/>
              <w:rPr>
                <w:rFonts w:ascii="Times New Roman" w:eastAsiaTheme="minorHAnsi" w:hAnsi="Times New Roman"/>
                <w:color w:val="000000" w:themeColor="text1"/>
                <w:sz w:val="18"/>
                <w:szCs w:val="18"/>
                <w:u w:val="single"/>
              </w:rPr>
            </w:pPr>
            <w:r w:rsidRPr="00222DD5">
              <w:rPr>
                <w:rFonts w:ascii="Times New Roman" w:eastAsiaTheme="minorHAnsi" w:hAnsi="Times New Roman"/>
                <w:i/>
                <w:color w:val="000000" w:themeColor="text1"/>
                <w:sz w:val="18"/>
                <w:szCs w:val="18"/>
                <w:u w:val="single"/>
              </w:rPr>
              <w:t>Mērķis 2023</w:t>
            </w:r>
            <w:r w:rsidRPr="00222DD5">
              <w:rPr>
                <w:rFonts w:ascii="Times New Roman" w:eastAsiaTheme="minorHAnsi" w:hAnsi="Times New Roman"/>
                <w:color w:val="000000" w:themeColor="text1"/>
                <w:sz w:val="18"/>
                <w:szCs w:val="18"/>
                <w:u w:val="single"/>
              </w:rPr>
              <w:t>:</w:t>
            </w:r>
          </w:p>
          <w:p w14:paraId="1D8195AC" w14:textId="39D14E34" w:rsidR="00E20645" w:rsidRPr="00222DD5" w:rsidRDefault="00AE407C" w:rsidP="00E20645">
            <w:pPr>
              <w:spacing w:after="0" w:line="240" w:lineRule="auto"/>
              <w:rPr>
                <w:rFonts w:ascii="Times New Roman" w:eastAsiaTheme="minorHAnsi" w:hAnsi="Times New Roman"/>
                <w:color w:val="000000" w:themeColor="text1"/>
                <w:sz w:val="18"/>
                <w:szCs w:val="18"/>
              </w:rPr>
            </w:pPr>
            <w:r>
              <w:rPr>
                <w:rFonts w:ascii="Times New Roman" w:hAnsi="Times New Roman"/>
                <w:sz w:val="16"/>
                <w:szCs w:val="16"/>
              </w:rPr>
              <w:t xml:space="preserve">323 499 </w:t>
            </w:r>
          </w:p>
          <w:p w14:paraId="0F579F89" w14:textId="77777777" w:rsidR="00E20645" w:rsidRPr="00222DD5" w:rsidRDefault="00E20645" w:rsidP="00E20645">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i/>
                <w:color w:val="000000" w:themeColor="text1"/>
                <w:sz w:val="18"/>
                <w:szCs w:val="18"/>
              </w:rPr>
              <w:t>Mērķa vērtības noteikšanas principi/metodoloģija</w:t>
            </w:r>
            <w:r w:rsidRPr="00222DD5">
              <w:rPr>
                <w:rFonts w:ascii="Times New Roman" w:eastAsiaTheme="minorHAnsi" w:hAnsi="Times New Roman"/>
                <w:color w:val="000000" w:themeColor="text1"/>
                <w:sz w:val="18"/>
                <w:szCs w:val="18"/>
              </w:rPr>
              <w:t>:</w:t>
            </w:r>
          </w:p>
          <w:p w14:paraId="2F8FF927" w14:textId="77777777" w:rsidR="00AD5520" w:rsidRPr="00222DD5" w:rsidRDefault="003258C5" w:rsidP="00AD5520">
            <w:pPr>
              <w:spacing w:after="0" w:line="240" w:lineRule="auto"/>
              <w:jc w:val="both"/>
              <w:rPr>
                <w:rFonts w:ascii="Times New Roman" w:eastAsia="Times New Roman" w:hAnsi="Times New Roman"/>
                <w:color w:val="000000" w:themeColor="text1"/>
                <w:sz w:val="18"/>
                <w:szCs w:val="18"/>
              </w:rPr>
            </w:pPr>
            <w:r w:rsidRPr="00222DD5">
              <w:rPr>
                <w:rFonts w:ascii="Times New Roman" w:eastAsia="Times New Roman" w:hAnsi="Times New Roman"/>
                <w:color w:val="000000" w:themeColor="text1"/>
                <w:sz w:val="18"/>
                <w:szCs w:val="18"/>
              </w:rPr>
              <w:t>Mērķa vērtībā norādīts paredzamais apmeklējuma pieaugums</w:t>
            </w:r>
            <w:r w:rsidR="008E1BDA" w:rsidRPr="00222DD5">
              <w:rPr>
                <w:rFonts w:ascii="Times New Roman" w:eastAsia="Times New Roman" w:hAnsi="Times New Roman"/>
                <w:color w:val="000000" w:themeColor="text1"/>
                <w:sz w:val="18"/>
                <w:szCs w:val="18"/>
              </w:rPr>
              <w:t xml:space="preserve"> visos īstenotajos projektos kopumā</w:t>
            </w:r>
            <w:r w:rsidRPr="00222DD5">
              <w:rPr>
                <w:rFonts w:ascii="Times New Roman" w:eastAsia="Times New Roman" w:hAnsi="Times New Roman"/>
                <w:color w:val="000000" w:themeColor="text1"/>
                <w:sz w:val="18"/>
                <w:szCs w:val="18"/>
              </w:rPr>
              <w:t xml:space="preserve">, salīdzinot ar </w:t>
            </w:r>
            <w:r w:rsidR="008E1BDA" w:rsidRPr="00222DD5">
              <w:rPr>
                <w:rFonts w:ascii="Times New Roman" w:eastAsia="Times New Roman" w:hAnsi="Times New Roman"/>
                <w:color w:val="000000" w:themeColor="text1"/>
                <w:sz w:val="18"/>
                <w:szCs w:val="18"/>
              </w:rPr>
              <w:t xml:space="preserve">projektu iesniedzēju noteikto </w:t>
            </w:r>
            <w:r w:rsidR="00A92F29" w:rsidRPr="00222DD5">
              <w:rPr>
                <w:rFonts w:ascii="Times New Roman" w:eastAsia="Times New Roman" w:hAnsi="Times New Roman"/>
                <w:color w:val="000000" w:themeColor="text1"/>
                <w:sz w:val="18"/>
                <w:szCs w:val="18"/>
              </w:rPr>
              <w:t xml:space="preserve">objektu apmeklējuma </w:t>
            </w:r>
            <w:r w:rsidRPr="00222DD5">
              <w:rPr>
                <w:rFonts w:ascii="Times New Roman" w:eastAsia="Times New Roman" w:hAnsi="Times New Roman"/>
                <w:color w:val="000000" w:themeColor="text1"/>
                <w:sz w:val="18"/>
                <w:szCs w:val="18"/>
              </w:rPr>
              <w:t>bāzes vērtību 2015.gadā</w:t>
            </w:r>
            <w:r w:rsidR="008E1BDA" w:rsidRPr="00222DD5">
              <w:rPr>
                <w:rFonts w:ascii="Times New Roman" w:eastAsia="Times New Roman" w:hAnsi="Times New Roman"/>
                <w:color w:val="000000" w:themeColor="text1"/>
                <w:sz w:val="18"/>
                <w:szCs w:val="18"/>
              </w:rPr>
              <w:t xml:space="preserve">. </w:t>
            </w:r>
            <w:r w:rsidR="00A92F29" w:rsidRPr="00222DD5">
              <w:rPr>
                <w:rFonts w:ascii="Times New Roman" w:eastAsia="Times New Roman" w:hAnsi="Times New Roman"/>
                <w:color w:val="000000" w:themeColor="text1"/>
                <w:sz w:val="18"/>
                <w:szCs w:val="18"/>
              </w:rPr>
              <w:t>Lai noteiktu paredzamo apmeklējuma pieaugumu, b</w:t>
            </w:r>
            <w:r w:rsidR="00AD5520" w:rsidRPr="00222DD5">
              <w:rPr>
                <w:rFonts w:ascii="Times New Roman" w:eastAsia="Times New Roman" w:hAnsi="Times New Roman"/>
                <w:color w:val="000000" w:themeColor="text1"/>
                <w:sz w:val="18"/>
                <w:szCs w:val="18"/>
              </w:rPr>
              <w:t xml:space="preserve">āzes vērtība noteikta saskaņā ar Kultūras ministrijas apkopotu informāciju par viena kultūras objekta apmeklējumu gadā - vidēji 100 000 apmeklējumi. </w:t>
            </w:r>
          </w:p>
          <w:p w14:paraId="4156115A" w14:textId="77777777" w:rsidR="00027CD3" w:rsidRPr="00E129F1" w:rsidRDefault="00027CD3" w:rsidP="00027CD3">
            <w:pPr>
              <w:jc w:val="both"/>
              <w:rPr>
                <w:rFonts w:ascii="Times New Roman" w:eastAsiaTheme="minorHAnsi" w:hAnsi="Times New Roman"/>
                <w:color w:val="000000" w:themeColor="text1"/>
                <w:sz w:val="18"/>
                <w:szCs w:val="18"/>
              </w:rPr>
            </w:pPr>
            <w:r w:rsidRPr="00E129F1">
              <w:rPr>
                <w:rFonts w:ascii="Times New Roman" w:hAnsi="Times New Roman"/>
                <w:sz w:val="18"/>
                <w:szCs w:val="18"/>
              </w:rPr>
              <w:t xml:space="preserve">Mērķa vērtība precizēta atbilstoši Ministru kabineta 2016.gada 20.decembra rīkojuma Nr.779 „Par 5.5.1. specifiskā atbalsta mērķa „Saglabāt, aizsargāt un attīstīt nozīmīgu kultūras un dabas mantojumu, kā arī attīstīt ar to saistītos pakalpojumus” projektu iesniegumu iesniedzēju saraksta apstiprināšanu” 1.pielikumā noteiktajām 5.5.1.SAM I un II kārtas ietvaros sasniedzamajām iznākuma rādītāju vērtībām. Mērķa vērtība norādīta, ņemot vērā būvniecības riskus, attiecīgi, ievērojot 20% rezervi. </w:t>
            </w:r>
          </w:p>
          <w:p w14:paraId="1DE48EC7" w14:textId="77777777" w:rsidR="00E20645" w:rsidRPr="00222DD5" w:rsidRDefault="00E20645" w:rsidP="00E20645">
            <w:pPr>
              <w:spacing w:after="0" w:line="240" w:lineRule="auto"/>
              <w:rPr>
                <w:rFonts w:ascii="Times New Roman" w:eastAsiaTheme="minorHAnsi" w:hAnsi="Times New Roman"/>
                <w:color w:val="000000" w:themeColor="text1"/>
                <w:sz w:val="18"/>
                <w:szCs w:val="18"/>
              </w:rPr>
            </w:pPr>
          </w:p>
          <w:p w14:paraId="64461D0A" w14:textId="77777777" w:rsidR="00E20645" w:rsidRPr="00222DD5" w:rsidRDefault="00E20645" w:rsidP="00E20645">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Iznākuma rādītājam sasniegšanai paredzētais finansējum</w:t>
            </w:r>
            <w:bookmarkStart w:id="1" w:name="_Ref356207115"/>
            <w:r w:rsidRPr="00222DD5">
              <w:rPr>
                <w:rFonts w:ascii="Times New Roman" w:eastAsiaTheme="minorHAnsi" w:hAnsi="Times New Roman"/>
                <w:i/>
                <w:color w:val="000000" w:themeColor="text1"/>
                <w:sz w:val="18"/>
                <w:szCs w:val="18"/>
              </w:rPr>
              <w:t>s</w:t>
            </w:r>
            <w:bookmarkEnd w:id="1"/>
            <w:r w:rsidRPr="00222DD5">
              <w:rPr>
                <w:rFonts w:ascii="Times New Roman" w:eastAsiaTheme="minorHAnsi" w:hAnsi="Times New Roman"/>
                <w:i/>
                <w:color w:val="000000" w:themeColor="text1"/>
                <w:sz w:val="18"/>
                <w:szCs w:val="18"/>
              </w:rPr>
              <w:t>:</w:t>
            </w:r>
          </w:p>
          <w:p w14:paraId="70D50409" w14:textId="3250E704" w:rsidR="00406AA1" w:rsidRPr="00222DD5" w:rsidRDefault="00CC4BF8" w:rsidP="00377F8E">
            <w:pPr>
              <w:spacing w:after="0" w:line="240" w:lineRule="auto"/>
              <w:rPr>
                <w:rFonts w:ascii="Times New Roman" w:eastAsiaTheme="minorHAnsi" w:hAnsi="Times New Roman"/>
                <w:color w:val="000000" w:themeColor="text1"/>
                <w:sz w:val="18"/>
                <w:szCs w:val="18"/>
              </w:rPr>
            </w:pPr>
            <w:r w:rsidRPr="00CC4BF8">
              <w:rPr>
                <w:rFonts w:ascii="Times New Roman" w:eastAsiaTheme="minorHAnsi" w:hAnsi="Times New Roman"/>
                <w:color w:val="000000" w:themeColor="text1"/>
                <w:sz w:val="18"/>
                <w:szCs w:val="18"/>
              </w:rPr>
              <w:t>80 775</w:t>
            </w:r>
            <w:r>
              <w:rPr>
                <w:rFonts w:ascii="Times New Roman" w:eastAsiaTheme="minorHAnsi" w:hAnsi="Times New Roman"/>
                <w:color w:val="000000" w:themeColor="text1"/>
                <w:sz w:val="18"/>
                <w:szCs w:val="18"/>
              </w:rPr>
              <w:t> </w:t>
            </w:r>
            <w:r w:rsidRPr="00CC4BF8">
              <w:rPr>
                <w:rFonts w:ascii="Times New Roman" w:eastAsiaTheme="minorHAnsi" w:hAnsi="Times New Roman"/>
                <w:color w:val="000000" w:themeColor="text1"/>
                <w:sz w:val="18"/>
                <w:szCs w:val="18"/>
              </w:rPr>
              <w:t>176</w:t>
            </w:r>
            <w:r>
              <w:rPr>
                <w:rFonts w:ascii="Times New Roman" w:eastAsiaTheme="minorHAnsi" w:hAnsi="Times New Roman"/>
                <w:color w:val="000000" w:themeColor="text1"/>
                <w:sz w:val="18"/>
                <w:szCs w:val="18"/>
              </w:rPr>
              <w:t xml:space="preserve"> </w:t>
            </w:r>
            <w:r w:rsidR="00E20645" w:rsidRPr="00222DD5">
              <w:rPr>
                <w:rFonts w:ascii="Times New Roman" w:eastAsiaTheme="minorHAnsi" w:hAnsi="Times New Roman"/>
                <w:color w:val="000000" w:themeColor="text1"/>
                <w:sz w:val="18"/>
                <w:szCs w:val="18"/>
              </w:rPr>
              <w:t>EUR</w:t>
            </w:r>
          </w:p>
          <w:p w14:paraId="3708D3B1" w14:textId="77777777" w:rsidR="00CB0964" w:rsidRPr="00222DD5" w:rsidRDefault="00CB0964" w:rsidP="00377F8E">
            <w:pPr>
              <w:spacing w:after="0" w:line="240" w:lineRule="auto"/>
              <w:rPr>
                <w:rFonts w:ascii="Times New Roman" w:eastAsiaTheme="minorHAnsi" w:hAnsi="Times New Roman"/>
                <w:color w:val="000000" w:themeColor="text1"/>
                <w:sz w:val="18"/>
                <w:szCs w:val="18"/>
              </w:rPr>
            </w:pPr>
          </w:p>
          <w:p w14:paraId="68AE020B" w14:textId="77777777" w:rsidR="00CB0964" w:rsidRPr="00222DD5" w:rsidRDefault="00CB0964" w:rsidP="00377F8E">
            <w:pPr>
              <w:spacing w:after="0" w:line="240" w:lineRule="auto"/>
              <w:rPr>
                <w:rFonts w:ascii="Times New Roman" w:hAnsi="Times New Roman"/>
                <w:i/>
                <w:iCs/>
                <w:sz w:val="18"/>
                <w:szCs w:val="18"/>
              </w:rPr>
            </w:pPr>
          </w:p>
          <w:p w14:paraId="76914A8B" w14:textId="77777777" w:rsidR="00CB0964" w:rsidRPr="00222DD5" w:rsidRDefault="00CB0964" w:rsidP="00CB0964">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i/>
                <w:color w:val="000000" w:themeColor="text1"/>
                <w:sz w:val="18"/>
                <w:szCs w:val="18"/>
              </w:rPr>
              <w:t>IR3 nosaukums un mērvienība</w:t>
            </w:r>
            <w:r w:rsidRPr="00222DD5">
              <w:rPr>
                <w:rFonts w:ascii="Times New Roman" w:eastAsiaTheme="minorHAnsi" w:hAnsi="Times New Roman"/>
                <w:color w:val="000000" w:themeColor="text1"/>
                <w:sz w:val="18"/>
                <w:szCs w:val="18"/>
              </w:rPr>
              <w:t>:</w:t>
            </w:r>
          </w:p>
          <w:p w14:paraId="3EE59B93" w14:textId="77777777" w:rsidR="00CB0964" w:rsidRPr="00222DD5" w:rsidRDefault="002D26A6" w:rsidP="00CB0964">
            <w:pPr>
              <w:spacing w:after="0" w:line="240" w:lineRule="auto"/>
              <w:rPr>
                <w:rFonts w:ascii="Times New Roman" w:eastAsiaTheme="minorHAnsi" w:hAnsi="Times New Roman"/>
                <w:b/>
                <w:color w:val="000000" w:themeColor="text1"/>
                <w:sz w:val="18"/>
                <w:szCs w:val="18"/>
              </w:rPr>
            </w:pPr>
            <w:r w:rsidRPr="00222DD5">
              <w:rPr>
                <w:rFonts w:ascii="Times New Roman" w:hAnsi="Times New Roman"/>
                <w:sz w:val="18"/>
                <w:szCs w:val="18"/>
              </w:rPr>
              <w:t>i.</w:t>
            </w:r>
            <w:r w:rsidR="00CB0964" w:rsidRPr="00222DD5">
              <w:rPr>
                <w:rFonts w:ascii="Times New Roman" w:hAnsi="Times New Roman"/>
                <w:sz w:val="18"/>
                <w:szCs w:val="18"/>
              </w:rPr>
              <w:t>5.5.1.</w:t>
            </w:r>
            <w:r w:rsidRPr="00222DD5">
              <w:rPr>
                <w:rFonts w:ascii="Times New Roman" w:hAnsi="Times New Roman"/>
                <w:sz w:val="18"/>
                <w:szCs w:val="18"/>
              </w:rPr>
              <w:t xml:space="preserve">c </w:t>
            </w:r>
            <w:r w:rsidR="00CB0964" w:rsidRPr="00222DD5">
              <w:rPr>
                <w:rFonts w:ascii="Times New Roman" w:eastAsiaTheme="minorHAnsi" w:hAnsi="Times New Roman"/>
                <w:b/>
                <w:color w:val="000000" w:themeColor="text1"/>
                <w:sz w:val="18"/>
                <w:szCs w:val="18"/>
              </w:rPr>
              <w:t>Jaunradīto pakalpojumu skaits atbalstītajos kultūras un dabas mantojuma objektos</w:t>
            </w:r>
          </w:p>
          <w:p w14:paraId="098E3198" w14:textId="77777777" w:rsidR="00CB0964" w:rsidRPr="00222DD5" w:rsidRDefault="00CB0964" w:rsidP="00CB0964">
            <w:pPr>
              <w:spacing w:after="0" w:line="240" w:lineRule="auto"/>
              <w:rPr>
                <w:rFonts w:ascii="Times New Roman" w:eastAsiaTheme="minorHAnsi" w:hAnsi="Times New Roman"/>
                <w:b/>
                <w:color w:val="000000" w:themeColor="text1"/>
                <w:sz w:val="18"/>
                <w:szCs w:val="18"/>
              </w:rPr>
            </w:pPr>
          </w:p>
          <w:p w14:paraId="2F1149DE" w14:textId="77777777" w:rsidR="00CB0964" w:rsidRPr="00222DD5" w:rsidRDefault="00CB0964" w:rsidP="00CB0964">
            <w:pPr>
              <w:spacing w:after="0" w:line="240" w:lineRule="auto"/>
              <w:rPr>
                <w:rFonts w:ascii="Times New Roman" w:eastAsiaTheme="minorHAnsi" w:hAnsi="Times New Roman"/>
                <w:i/>
                <w:color w:val="000000" w:themeColor="text1"/>
                <w:sz w:val="18"/>
                <w:szCs w:val="18"/>
              </w:rPr>
            </w:pPr>
          </w:p>
          <w:p w14:paraId="454BA596" w14:textId="77777777" w:rsidR="00CB0964" w:rsidRPr="00222DD5" w:rsidRDefault="00CB0964" w:rsidP="00CB0964">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Definīcija</w:t>
            </w:r>
            <w:r w:rsidR="002337C1" w:rsidRPr="00222DD5">
              <w:rPr>
                <w:sz w:val="18"/>
                <w:szCs w:val="18"/>
              </w:rPr>
              <w:t>:</w:t>
            </w:r>
          </w:p>
          <w:p w14:paraId="021C4077" w14:textId="77777777" w:rsidR="00B422BC" w:rsidRPr="00222DD5" w:rsidRDefault="00CB0964" w:rsidP="00B422BC">
            <w:pPr>
              <w:spacing w:after="0" w:line="240" w:lineRule="auto"/>
              <w:jc w:val="both"/>
              <w:rPr>
                <w:rFonts w:ascii="Times New Roman" w:eastAsia="Times New Roman" w:hAnsi="Times New Roman"/>
                <w:color w:val="000000" w:themeColor="text1"/>
                <w:sz w:val="18"/>
                <w:szCs w:val="18"/>
              </w:rPr>
            </w:pPr>
            <w:r w:rsidRPr="00222DD5">
              <w:rPr>
                <w:rFonts w:ascii="Times New Roman" w:eastAsia="Times New Roman" w:hAnsi="Times New Roman"/>
                <w:color w:val="000000" w:themeColor="text1"/>
                <w:sz w:val="18"/>
                <w:szCs w:val="18"/>
              </w:rPr>
              <w:lastRenderedPageBreak/>
              <w:t xml:space="preserve">Rādītājā kontekstā ar pakalpojumu tiek saprasts materiāls vai nemateriāls tiešs labums, ko atbalstītajā objektā nodrošina privātpersonai saimnieciskā pakalpojuma vai publiskā pakalpojuma veidā. </w:t>
            </w:r>
            <w:r w:rsidR="00B422BC" w:rsidRPr="00222DD5">
              <w:rPr>
                <w:rFonts w:ascii="Times New Roman" w:eastAsia="Times New Roman" w:hAnsi="Times New Roman"/>
                <w:color w:val="000000" w:themeColor="text1"/>
                <w:sz w:val="18"/>
                <w:szCs w:val="18"/>
              </w:rPr>
              <w:t xml:space="preserve">Par jaunradītu kultūras, radošā vai dabas tūrisma pakalpojumu tiek uzskatīts tāds pakalpojums: </w:t>
            </w:r>
          </w:p>
          <w:p w14:paraId="10E1C7F6" w14:textId="77777777" w:rsidR="00B422BC" w:rsidRPr="00222DD5" w:rsidRDefault="00B422BC" w:rsidP="00B422BC">
            <w:pPr>
              <w:pStyle w:val="Default"/>
              <w:numPr>
                <w:ilvl w:val="0"/>
                <w:numId w:val="6"/>
              </w:numPr>
              <w:jc w:val="both"/>
              <w:rPr>
                <w:sz w:val="18"/>
                <w:szCs w:val="18"/>
              </w:rPr>
            </w:pPr>
            <w:r w:rsidRPr="00222DD5">
              <w:rPr>
                <w:rFonts w:eastAsia="Times New Roman"/>
                <w:color w:val="000000" w:themeColor="text1"/>
                <w:sz w:val="18"/>
                <w:szCs w:val="18"/>
              </w:rPr>
              <w:t xml:space="preserve">kas līdz šim nav ticis sniegts projekta iesniedzēja vai sadarbības partnera administratīvajā teritorijā vai tajā administratīvajā teritorijā, kurā ieguldījumus plāno iesniedzējs vai sadarbības partneris/i, kas nav </w:t>
            </w:r>
            <w:r w:rsidRPr="00222DD5">
              <w:rPr>
                <w:sz w:val="18"/>
                <w:szCs w:val="18"/>
              </w:rPr>
              <w:t>pašvaldības, kā arī pakalpojuma izveide nodrošinās jaunu pakalpojuma saņēmēju piesaisti;</w:t>
            </w:r>
          </w:p>
          <w:p w14:paraId="40C0DAB9" w14:textId="77777777" w:rsidR="00B422BC" w:rsidRPr="00222DD5" w:rsidRDefault="00B422BC" w:rsidP="00B422BC">
            <w:pPr>
              <w:pStyle w:val="Default"/>
              <w:numPr>
                <w:ilvl w:val="0"/>
                <w:numId w:val="6"/>
              </w:numPr>
              <w:jc w:val="both"/>
              <w:rPr>
                <w:rFonts w:eastAsia="Times New Roman"/>
                <w:color w:val="000000" w:themeColor="text1"/>
                <w:sz w:val="18"/>
                <w:szCs w:val="18"/>
              </w:rPr>
            </w:pPr>
            <w:r w:rsidRPr="00222DD5">
              <w:rPr>
                <w:sz w:val="18"/>
                <w:szCs w:val="18"/>
              </w:rPr>
              <w:t xml:space="preserve"> kas līdz šim ir piedāvāts objektā vai projekta iesniedzēja vai sadarbības partnera administratīvajā teritorijā, bet projekta ietvaros, ņemot vērā pakalpojuma pieprasījumu, tas tiks kvalitatīvi pilnveidots, kā arī pakalpojuma izveide nodrošinās jaunu pakalpojuma saņēmēju piesaisti. </w:t>
            </w:r>
          </w:p>
          <w:p w14:paraId="4193B815" w14:textId="77777777" w:rsidR="00CB0964" w:rsidRPr="00222DD5" w:rsidRDefault="00CB0964" w:rsidP="002337C1">
            <w:pPr>
              <w:spacing w:after="0" w:line="240" w:lineRule="auto"/>
              <w:jc w:val="both"/>
              <w:rPr>
                <w:rFonts w:ascii="Times New Roman" w:eastAsia="Times New Roman" w:hAnsi="Times New Roman"/>
                <w:color w:val="000000" w:themeColor="text1"/>
                <w:sz w:val="18"/>
                <w:szCs w:val="18"/>
              </w:rPr>
            </w:pPr>
            <w:r w:rsidRPr="00222DD5">
              <w:rPr>
                <w:rFonts w:ascii="Times New Roman" w:eastAsia="Times New Roman" w:hAnsi="Times New Roman"/>
                <w:color w:val="000000" w:themeColor="text1"/>
                <w:sz w:val="18"/>
                <w:szCs w:val="18"/>
              </w:rPr>
              <w:t xml:space="preserve">Rādītāja ietvaros tiek ziņoti gan jaunradītie vispārējās labuma pakalpojumi (piem., publiskā infrastruktūra atbalstītajā objektā), gan jaunradītie individuālie pakalpojumi (piem., maksas apskates objekti, preču noma </w:t>
            </w:r>
            <w:proofErr w:type="spellStart"/>
            <w:r w:rsidRPr="00222DD5">
              <w:rPr>
                <w:rFonts w:ascii="Times New Roman" w:eastAsia="Times New Roman" w:hAnsi="Times New Roman"/>
                <w:color w:val="000000" w:themeColor="text1"/>
                <w:sz w:val="18"/>
                <w:szCs w:val="18"/>
              </w:rPr>
              <w:t>utml</w:t>
            </w:r>
            <w:proofErr w:type="spellEnd"/>
            <w:r w:rsidRPr="00222DD5">
              <w:rPr>
                <w:rFonts w:ascii="Times New Roman" w:eastAsia="Times New Roman" w:hAnsi="Times New Roman"/>
                <w:color w:val="000000" w:themeColor="text1"/>
                <w:sz w:val="18"/>
                <w:szCs w:val="18"/>
              </w:rPr>
              <w:t>.).</w:t>
            </w:r>
          </w:p>
          <w:p w14:paraId="5B09E567" w14:textId="77777777" w:rsidR="00CB0964" w:rsidRPr="00222DD5" w:rsidRDefault="00CB0964" w:rsidP="00CB0964">
            <w:pPr>
              <w:spacing w:after="0" w:line="240" w:lineRule="auto"/>
              <w:rPr>
                <w:rFonts w:ascii="Times New Roman" w:eastAsia="Times New Roman" w:hAnsi="Times New Roman"/>
                <w:color w:val="000000" w:themeColor="text1"/>
                <w:sz w:val="18"/>
                <w:szCs w:val="18"/>
              </w:rPr>
            </w:pPr>
          </w:p>
          <w:p w14:paraId="25B29037" w14:textId="77777777" w:rsidR="00CB0964" w:rsidRPr="00222DD5" w:rsidRDefault="00CB0964" w:rsidP="00CB0964">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i/>
                <w:color w:val="000000" w:themeColor="text1"/>
                <w:sz w:val="18"/>
                <w:szCs w:val="18"/>
              </w:rPr>
              <w:t>Datu avots</w:t>
            </w:r>
            <w:r w:rsidRPr="00222DD5">
              <w:rPr>
                <w:rFonts w:ascii="Times New Roman" w:eastAsiaTheme="minorHAnsi" w:hAnsi="Times New Roman"/>
                <w:color w:val="000000" w:themeColor="text1"/>
                <w:sz w:val="18"/>
                <w:szCs w:val="18"/>
              </w:rPr>
              <w:t xml:space="preserve">: </w:t>
            </w:r>
          </w:p>
          <w:p w14:paraId="4E5341C1" w14:textId="77777777" w:rsidR="00CB0964" w:rsidRPr="00222DD5" w:rsidRDefault="00CB0964" w:rsidP="00CB0964">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Projektu dati</w:t>
            </w:r>
          </w:p>
          <w:p w14:paraId="6B0E76A8" w14:textId="77777777" w:rsidR="00CB0964" w:rsidRPr="00222DD5" w:rsidRDefault="00CB0964" w:rsidP="00CB0964">
            <w:pPr>
              <w:spacing w:after="0" w:line="240" w:lineRule="auto"/>
              <w:rPr>
                <w:rFonts w:ascii="Times New Roman" w:eastAsiaTheme="minorHAnsi" w:hAnsi="Times New Roman"/>
                <w:color w:val="000000" w:themeColor="text1"/>
                <w:sz w:val="18"/>
                <w:szCs w:val="18"/>
              </w:rPr>
            </w:pPr>
          </w:p>
          <w:p w14:paraId="24EAFA4D" w14:textId="77777777" w:rsidR="00CB0964" w:rsidRPr="00222DD5" w:rsidRDefault="00CB0964" w:rsidP="00CB0964">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Apkopošanas biežums un ieguves metodoloģija:</w:t>
            </w:r>
          </w:p>
          <w:p w14:paraId="65912BC5" w14:textId="77777777" w:rsidR="00CB0964" w:rsidRPr="00222DD5" w:rsidRDefault="00CB0964" w:rsidP="002D26A6">
            <w:pPr>
              <w:spacing w:after="0" w:line="240" w:lineRule="auto"/>
              <w:jc w:val="both"/>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Reizi gadā</w:t>
            </w:r>
            <w:r w:rsidR="002D26A6" w:rsidRPr="00222DD5">
              <w:rPr>
                <w:rFonts w:ascii="Times New Roman" w:eastAsiaTheme="minorHAnsi" w:hAnsi="Times New Roman"/>
                <w:color w:val="000000" w:themeColor="text1"/>
                <w:sz w:val="18"/>
                <w:szCs w:val="18"/>
              </w:rPr>
              <w:t>, iegūstot datus atbilstoši Darbības programmas «Izaugsme un nodarbinātība» prioritārā virziena «Vides aizsardzības un resursu izmantošanas efektivitāte» SAM 5.5.1. un SAM 5.6.1. ietvaros noteikto rādītāju izstrādes, novērtēšanas un uzskaites metodikai</w:t>
            </w:r>
          </w:p>
          <w:p w14:paraId="0D490F91" w14:textId="77777777" w:rsidR="002D26A6" w:rsidRPr="00222DD5" w:rsidRDefault="002D26A6" w:rsidP="002D26A6">
            <w:pPr>
              <w:spacing w:after="0" w:line="240" w:lineRule="auto"/>
              <w:jc w:val="both"/>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Darbības, kas liek uzskatīt rādītāju par izpildītu: Ekspluatācijā nodotajā būvobjektā tiek nodrošināts jaunradītais pakalpojums.</w:t>
            </w:r>
          </w:p>
          <w:p w14:paraId="46E6EFD6" w14:textId="77777777" w:rsidR="00CB0964" w:rsidRPr="00222DD5" w:rsidRDefault="00CB0964" w:rsidP="00CB0964">
            <w:pPr>
              <w:spacing w:after="0" w:line="240" w:lineRule="auto"/>
              <w:rPr>
                <w:rFonts w:ascii="Times New Roman" w:eastAsiaTheme="minorHAnsi" w:hAnsi="Times New Roman"/>
                <w:i/>
                <w:color w:val="000000" w:themeColor="text1"/>
                <w:sz w:val="18"/>
                <w:szCs w:val="18"/>
              </w:rPr>
            </w:pPr>
          </w:p>
          <w:p w14:paraId="248BCD7E" w14:textId="77777777" w:rsidR="00CB0964" w:rsidRPr="00222DD5" w:rsidRDefault="00CB0964" w:rsidP="00CB0964">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Starpposma vērtība 2018:</w:t>
            </w:r>
          </w:p>
          <w:p w14:paraId="22573211" w14:textId="77777777" w:rsidR="00CB0964" w:rsidRPr="00222DD5" w:rsidRDefault="00CB0964" w:rsidP="00CB0964">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0*</w:t>
            </w:r>
          </w:p>
          <w:p w14:paraId="0628811C" w14:textId="77777777" w:rsidR="00CB0964" w:rsidRPr="00222DD5" w:rsidRDefault="00CB0964" w:rsidP="00CB0964">
            <w:pPr>
              <w:spacing w:after="0" w:line="240" w:lineRule="auto"/>
              <w:rPr>
                <w:rFonts w:ascii="Times New Roman" w:eastAsiaTheme="minorHAnsi" w:hAnsi="Times New Roman"/>
                <w:i/>
                <w:color w:val="000000" w:themeColor="text1"/>
                <w:sz w:val="18"/>
                <w:szCs w:val="18"/>
              </w:rPr>
            </w:pPr>
            <w:r w:rsidRPr="00222DD5">
              <w:rPr>
                <w:rFonts w:ascii="Times New Roman" w:eastAsia="Times New Roman" w:hAnsi="Times New Roman"/>
                <w:color w:val="000000" w:themeColor="text1"/>
                <w:sz w:val="18"/>
                <w:szCs w:val="18"/>
              </w:rPr>
              <w:t>* tā kā daļa no SAM finansējuma paredzēta ilgtermiņa projektiem, kuri varētu tikt īstenoti līdz 2022.gadam, šādos projektos sasniegtie rādītāji nav iekļaujami starpposma vērtībā, jo nebūs pilnībā pabeigtas darbības</w:t>
            </w:r>
          </w:p>
          <w:p w14:paraId="6C4043C5" w14:textId="77777777" w:rsidR="00CB0964" w:rsidRPr="00222DD5" w:rsidRDefault="00CB0964" w:rsidP="00CB0964">
            <w:pPr>
              <w:spacing w:after="0" w:line="240" w:lineRule="auto"/>
              <w:rPr>
                <w:rFonts w:ascii="Times New Roman" w:eastAsiaTheme="minorHAnsi" w:hAnsi="Times New Roman"/>
                <w:color w:val="000000" w:themeColor="text1"/>
                <w:sz w:val="18"/>
                <w:szCs w:val="18"/>
              </w:rPr>
            </w:pPr>
          </w:p>
          <w:p w14:paraId="7874D353" w14:textId="77777777" w:rsidR="00CB0964" w:rsidRPr="00222DD5" w:rsidRDefault="00CB0964" w:rsidP="00CB0964">
            <w:pPr>
              <w:spacing w:after="0" w:line="240" w:lineRule="auto"/>
              <w:rPr>
                <w:rFonts w:ascii="Times New Roman" w:eastAsiaTheme="minorHAnsi" w:hAnsi="Times New Roman"/>
                <w:color w:val="000000" w:themeColor="text1"/>
                <w:sz w:val="18"/>
                <w:szCs w:val="18"/>
                <w:u w:val="single"/>
              </w:rPr>
            </w:pPr>
            <w:r w:rsidRPr="00222DD5">
              <w:rPr>
                <w:rFonts w:ascii="Times New Roman" w:eastAsiaTheme="minorHAnsi" w:hAnsi="Times New Roman"/>
                <w:i/>
                <w:color w:val="000000" w:themeColor="text1"/>
                <w:sz w:val="18"/>
                <w:szCs w:val="18"/>
                <w:u w:val="single"/>
              </w:rPr>
              <w:t>Mērķis 2023</w:t>
            </w:r>
            <w:r w:rsidRPr="00222DD5">
              <w:rPr>
                <w:rFonts w:ascii="Times New Roman" w:eastAsiaTheme="minorHAnsi" w:hAnsi="Times New Roman"/>
                <w:color w:val="000000" w:themeColor="text1"/>
                <w:sz w:val="18"/>
                <w:szCs w:val="18"/>
                <w:u w:val="single"/>
              </w:rPr>
              <w:t xml:space="preserve">: </w:t>
            </w:r>
          </w:p>
          <w:p w14:paraId="34DC139C" w14:textId="4DACF2C8" w:rsidR="00CB0964" w:rsidRPr="00222DD5" w:rsidRDefault="00873390" w:rsidP="00CB0964">
            <w:pPr>
              <w:spacing w:after="0" w:line="240" w:lineRule="auto"/>
              <w:rPr>
                <w:rFonts w:ascii="Times New Roman" w:eastAsiaTheme="minorHAnsi" w:hAnsi="Times New Roman"/>
                <w:color w:val="000000" w:themeColor="text1"/>
                <w:sz w:val="18"/>
                <w:szCs w:val="18"/>
              </w:rPr>
            </w:pPr>
            <w:r>
              <w:rPr>
                <w:rFonts w:ascii="Times New Roman" w:eastAsiaTheme="minorHAnsi" w:hAnsi="Times New Roman"/>
                <w:color w:val="000000" w:themeColor="text1"/>
                <w:sz w:val="18"/>
                <w:szCs w:val="18"/>
              </w:rPr>
              <w:t xml:space="preserve"> </w:t>
            </w:r>
            <w:r w:rsidR="00AE407C">
              <w:rPr>
                <w:rFonts w:ascii="Times New Roman" w:eastAsiaTheme="minorHAnsi" w:hAnsi="Times New Roman"/>
                <w:color w:val="000000" w:themeColor="text1"/>
                <w:sz w:val="18"/>
                <w:szCs w:val="18"/>
              </w:rPr>
              <w:t>80</w:t>
            </w:r>
          </w:p>
          <w:p w14:paraId="79E91645" w14:textId="77777777" w:rsidR="00CB0964" w:rsidRPr="00222DD5" w:rsidRDefault="00CB0964" w:rsidP="00CB0964">
            <w:pPr>
              <w:spacing w:after="0" w:line="240" w:lineRule="auto"/>
              <w:rPr>
                <w:rFonts w:ascii="Times New Roman" w:eastAsiaTheme="minorHAnsi" w:hAnsi="Times New Roman"/>
                <w:color w:val="000000" w:themeColor="text1"/>
                <w:sz w:val="18"/>
                <w:szCs w:val="18"/>
              </w:rPr>
            </w:pPr>
          </w:p>
          <w:p w14:paraId="7E0843A8" w14:textId="77777777" w:rsidR="00CB0964" w:rsidRPr="00222DD5" w:rsidRDefault="00CB0964" w:rsidP="00CB0964">
            <w:pPr>
              <w:spacing w:after="0" w:line="240" w:lineRule="auto"/>
              <w:rPr>
                <w:rFonts w:ascii="Times New Roman" w:eastAsiaTheme="minorHAnsi" w:hAnsi="Times New Roman"/>
                <w:color w:val="000000" w:themeColor="text1"/>
                <w:sz w:val="18"/>
                <w:szCs w:val="18"/>
              </w:rPr>
            </w:pPr>
            <w:r w:rsidRPr="00222DD5">
              <w:rPr>
                <w:rFonts w:ascii="Times New Roman" w:eastAsiaTheme="minorHAnsi" w:hAnsi="Times New Roman"/>
                <w:i/>
                <w:color w:val="000000" w:themeColor="text1"/>
                <w:sz w:val="18"/>
                <w:szCs w:val="18"/>
              </w:rPr>
              <w:lastRenderedPageBreak/>
              <w:t>Mērķa vērtības noteikšanas principi/metodoloģija</w:t>
            </w:r>
            <w:r w:rsidRPr="00222DD5">
              <w:rPr>
                <w:rFonts w:ascii="Times New Roman" w:eastAsiaTheme="minorHAnsi" w:hAnsi="Times New Roman"/>
                <w:color w:val="000000" w:themeColor="text1"/>
                <w:sz w:val="18"/>
                <w:szCs w:val="18"/>
              </w:rPr>
              <w:t>:</w:t>
            </w:r>
          </w:p>
          <w:p w14:paraId="1E188822" w14:textId="1022B0BB" w:rsidR="00CB0964" w:rsidRDefault="00CB0964" w:rsidP="00CB0964">
            <w:pPr>
              <w:rPr>
                <w:rFonts w:ascii="Times New Roman" w:hAnsi="Times New Roman"/>
                <w:sz w:val="18"/>
                <w:szCs w:val="18"/>
              </w:rPr>
            </w:pPr>
            <w:r w:rsidRPr="00222DD5">
              <w:rPr>
                <w:rFonts w:ascii="Times New Roman" w:hAnsi="Times New Roman"/>
                <w:sz w:val="18"/>
                <w:szCs w:val="18"/>
              </w:rPr>
              <w:t xml:space="preserve">Aprēķins balstīts uz pieņēmumu, ka viena </w:t>
            </w:r>
            <w:r w:rsidR="002A22D7">
              <w:rPr>
                <w:rFonts w:ascii="Times New Roman" w:hAnsi="Times New Roman"/>
                <w:sz w:val="18"/>
                <w:szCs w:val="18"/>
              </w:rPr>
              <w:t>objekta</w:t>
            </w:r>
            <w:r w:rsidR="002A22D7" w:rsidRPr="00222DD5">
              <w:rPr>
                <w:rFonts w:ascii="Times New Roman" w:hAnsi="Times New Roman"/>
                <w:sz w:val="18"/>
                <w:szCs w:val="18"/>
              </w:rPr>
              <w:t xml:space="preserve"> </w:t>
            </w:r>
            <w:r w:rsidR="002A22D7">
              <w:rPr>
                <w:rFonts w:ascii="Times New Roman" w:hAnsi="Times New Roman"/>
                <w:sz w:val="18"/>
                <w:szCs w:val="18"/>
              </w:rPr>
              <w:t>attīstīšanas</w:t>
            </w:r>
            <w:r w:rsidR="002A22D7" w:rsidRPr="00222DD5">
              <w:rPr>
                <w:rFonts w:ascii="Times New Roman" w:hAnsi="Times New Roman"/>
                <w:sz w:val="18"/>
                <w:szCs w:val="18"/>
              </w:rPr>
              <w:t xml:space="preserve"> </w:t>
            </w:r>
            <w:r w:rsidRPr="00222DD5">
              <w:rPr>
                <w:rFonts w:ascii="Times New Roman" w:hAnsi="Times New Roman"/>
                <w:sz w:val="18"/>
                <w:szCs w:val="18"/>
              </w:rPr>
              <w:t xml:space="preserve">rezultātā tiks radīts vismaz viens jauns pakalpojums. </w:t>
            </w:r>
          </w:p>
          <w:p w14:paraId="2E2B3CD2" w14:textId="77777777" w:rsidR="00027CD3" w:rsidRPr="00E129F1" w:rsidRDefault="00027CD3" w:rsidP="00027CD3">
            <w:pPr>
              <w:jc w:val="both"/>
              <w:rPr>
                <w:rFonts w:ascii="Times New Roman" w:eastAsiaTheme="minorHAnsi" w:hAnsi="Times New Roman"/>
                <w:color w:val="000000" w:themeColor="text1"/>
                <w:sz w:val="18"/>
                <w:szCs w:val="18"/>
              </w:rPr>
            </w:pPr>
            <w:r w:rsidRPr="00E129F1">
              <w:rPr>
                <w:rFonts w:ascii="Times New Roman" w:hAnsi="Times New Roman"/>
                <w:sz w:val="18"/>
                <w:szCs w:val="18"/>
              </w:rPr>
              <w:t xml:space="preserve">Mērķa vērtība precizēta atbilstoši Ministru kabineta 2016.gada 20.decembra rīkojuma Nr.779 „Par 5.5.1. specifiskā atbalsta mērķa „Saglabāt, aizsargāt un attīstīt nozīmīgu kultūras un dabas mantojumu, kā arī attīstīt ar to saistītos pakalpojumus” projektu iesniegumu iesniedzēju saraksta apstiprināšanu” 1.pielikumā noteiktajām 5.5.1.SAM I un II kārtas ietvaros sasniedzamajām iznākuma rādītāju vērtībām. Mērķa vērtība norādīta, ņemot vērā būvniecības riskus, attiecīgi, ievērojot 20% rezervi. </w:t>
            </w:r>
          </w:p>
          <w:p w14:paraId="4BC90E2B" w14:textId="77777777" w:rsidR="00027CD3" w:rsidRPr="00222DD5" w:rsidRDefault="00027CD3" w:rsidP="00CB0964">
            <w:pPr>
              <w:rPr>
                <w:rFonts w:ascii="Times New Roman" w:eastAsiaTheme="minorHAnsi" w:hAnsi="Times New Roman"/>
                <w:color w:val="000000" w:themeColor="text1"/>
                <w:sz w:val="18"/>
                <w:szCs w:val="18"/>
              </w:rPr>
            </w:pPr>
          </w:p>
          <w:p w14:paraId="7B316534" w14:textId="77777777" w:rsidR="00CB0964" w:rsidRPr="00222DD5" w:rsidRDefault="00CB0964" w:rsidP="00CB0964">
            <w:pPr>
              <w:spacing w:after="0" w:line="240" w:lineRule="auto"/>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Iznākuma rādītājam sasniegšanai paredzētais finansējums:</w:t>
            </w:r>
          </w:p>
          <w:p w14:paraId="31047713" w14:textId="49368060" w:rsidR="00CB0964" w:rsidRPr="00222DD5" w:rsidRDefault="00CC4BF8" w:rsidP="00377F8E">
            <w:pPr>
              <w:spacing w:after="0" w:line="240" w:lineRule="auto"/>
              <w:rPr>
                <w:rFonts w:ascii="Times New Roman" w:eastAsiaTheme="minorHAnsi" w:hAnsi="Times New Roman"/>
                <w:i/>
                <w:color w:val="000000" w:themeColor="text1"/>
                <w:sz w:val="18"/>
                <w:szCs w:val="18"/>
              </w:rPr>
            </w:pPr>
            <w:r w:rsidRPr="00CC4BF8">
              <w:rPr>
                <w:rFonts w:ascii="Times New Roman" w:eastAsiaTheme="minorHAnsi" w:hAnsi="Times New Roman"/>
                <w:color w:val="000000" w:themeColor="text1"/>
                <w:sz w:val="18"/>
                <w:szCs w:val="18"/>
              </w:rPr>
              <w:t>80 775</w:t>
            </w:r>
            <w:r>
              <w:rPr>
                <w:rFonts w:ascii="Times New Roman" w:eastAsiaTheme="minorHAnsi" w:hAnsi="Times New Roman"/>
                <w:color w:val="000000" w:themeColor="text1"/>
                <w:sz w:val="18"/>
                <w:szCs w:val="18"/>
              </w:rPr>
              <w:t> </w:t>
            </w:r>
            <w:r w:rsidRPr="00CC4BF8">
              <w:rPr>
                <w:rFonts w:ascii="Times New Roman" w:eastAsiaTheme="minorHAnsi" w:hAnsi="Times New Roman"/>
                <w:color w:val="000000" w:themeColor="text1"/>
                <w:sz w:val="18"/>
                <w:szCs w:val="18"/>
              </w:rPr>
              <w:t>176</w:t>
            </w:r>
            <w:r>
              <w:rPr>
                <w:rFonts w:ascii="Times New Roman" w:eastAsiaTheme="minorHAnsi" w:hAnsi="Times New Roman"/>
                <w:color w:val="000000" w:themeColor="text1"/>
                <w:sz w:val="18"/>
                <w:szCs w:val="18"/>
              </w:rPr>
              <w:t xml:space="preserve"> </w:t>
            </w:r>
            <w:r w:rsidR="00CB0964" w:rsidRPr="00222DD5">
              <w:rPr>
                <w:rFonts w:ascii="Times New Roman" w:eastAsiaTheme="minorHAnsi" w:hAnsi="Times New Roman"/>
                <w:color w:val="000000" w:themeColor="text1"/>
                <w:sz w:val="18"/>
                <w:szCs w:val="18"/>
              </w:rPr>
              <w:t>EUR</w:t>
            </w:r>
          </w:p>
          <w:p w14:paraId="1358DF0F" w14:textId="77777777" w:rsidR="00CB0964" w:rsidRPr="00222DD5" w:rsidRDefault="00CB0964" w:rsidP="00377F8E">
            <w:pPr>
              <w:spacing w:after="0" w:line="240" w:lineRule="auto"/>
              <w:rPr>
                <w:rFonts w:ascii="Times New Roman" w:eastAsiaTheme="minorHAnsi" w:hAnsi="Times New Roman"/>
                <w:i/>
                <w:color w:val="000000" w:themeColor="text1"/>
                <w:sz w:val="18"/>
                <w:szCs w:val="18"/>
              </w:rPr>
            </w:pPr>
          </w:p>
        </w:tc>
        <w:tc>
          <w:tcPr>
            <w:tcW w:w="2693" w:type="dxa"/>
          </w:tcPr>
          <w:p w14:paraId="5371FD0B" w14:textId="77777777" w:rsidR="00E20645" w:rsidRPr="00222DD5" w:rsidRDefault="00E20645" w:rsidP="00E20645">
            <w:pPr>
              <w:spacing w:after="0" w:line="240" w:lineRule="auto"/>
              <w:jc w:val="both"/>
              <w:rPr>
                <w:rFonts w:ascii="Times New Roman" w:eastAsiaTheme="minorHAnsi" w:hAnsi="Times New Roman"/>
                <w:i/>
                <w:sz w:val="18"/>
                <w:szCs w:val="18"/>
              </w:rPr>
            </w:pPr>
            <w:r w:rsidRPr="00222DD5">
              <w:rPr>
                <w:rFonts w:ascii="Times New Roman" w:eastAsiaTheme="minorHAnsi" w:hAnsi="Times New Roman"/>
                <w:i/>
                <w:sz w:val="18"/>
                <w:szCs w:val="18"/>
              </w:rPr>
              <w:lastRenderedPageBreak/>
              <w:t>Starpposma vērtība 2018. gadam:</w:t>
            </w:r>
          </w:p>
          <w:p w14:paraId="57056A7C" w14:textId="77777777" w:rsidR="00E20645" w:rsidRPr="00222DD5" w:rsidRDefault="002337C1" w:rsidP="00E20645">
            <w:pPr>
              <w:spacing w:after="0" w:line="240" w:lineRule="auto"/>
              <w:jc w:val="both"/>
              <w:rPr>
                <w:rFonts w:ascii="Times New Roman" w:eastAsiaTheme="minorHAnsi" w:hAnsi="Times New Roman"/>
                <w:b/>
                <w:i/>
                <w:color w:val="000000" w:themeColor="text1"/>
                <w:sz w:val="18"/>
                <w:szCs w:val="18"/>
              </w:rPr>
            </w:pPr>
            <w:r w:rsidRPr="00222DD5">
              <w:rPr>
                <w:rFonts w:ascii="Times New Roman" w:eastAsiaTheme="minorHAnsi" w:hAnsi="Times New Roman"/>
                <w:b/>
                <w:color w:val="000000" w:themeColor="text1"/>
                <w:sz w:val="18"/>
                <w:szCs w:val="18"/>
              </w:rPr>
              <w:t>8 325 212</w:t>
            </w:r>
            <w:r w:rsidRPr="00222DD5">
              <w:rPr>
                <w:sz w:val="18"/>
                <w:szCs w:val="18"/>
              </w:rPr>
              <w:t xml:space="preserve"> </w:t>
            </w:r>
            <w:r w:rsidRPr="00222DD5">
              <w:rPr>
                <w:rFonts w:ascii="Times New Roman" w:eastAsiaTheme="minorHAnsi" w:hAnsi="Times New Roman"/>
                <w:b/>
                <w:color w:val="000000" w:themeColor="text1"/>
                <w:sz w:val="18"/>
                <w:szCs w:val="18"/>
              </w:rPr>
              <w:t> </w:t>
            </w:r>
            <w:r w:rsidR="00E20645" w:rsidRPr="00222DD5">
              <w:rPr>
                <w:rFonts w:ascii="Times New Roman" w:eastAsiaTheme="minorHAnsi" w:hAnsi="Times New Roman"/>
                <w:b/>
                <w:color w:val="000000" w:themeColor="text1"/>
                <w:sz w:val="18"/>
                <w:szCs w:val="18"/>
              </w:rPr>
              <w:t>EUR</w:t>
            </w:r>
          </w:p>
          <w:p w14:paraId="05D2E893" w14:textId="77777777" w:rsidR="00E20645" w:rsidRPr="00222DD5" w:rsidRDefault="00E20645" w:rsidP="00E20645">
            <w:pPr>
              <w:spacing w:after="0" w:line="240" w:lineRule="auto"/>
              <w:jc w:val="both"/>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Mērķis 2023. gadam (vienāds ar  100 % no  SAM paredzētā kopējā finansējuma):</w:t>
            </w:r>
          </w:p>
          <w:p w14:paraId="0730F47F" w14:textId="5805F6BC" w:rsidR="00E20645" w:rsidRPr="006B69BB" w:rsidRDefault="006B69BB" w:rsidP="00E20645">
            <w:pPr>
              <w:spacing w:after="0" w:line="240" w:lineRule="auto"/>
              <w:jc w:val="both"/>
              <w:rPr>
                <w:rFonts w:cs="Calibri"/>
                <w:color w:val="000000"/>
              </w:rPr>
            </w:pPr>
            <w:r w:rsidRPr="006B69BB">
              <w:rPr>
                <w:rFonts w:ascii="Times New Roman" w:eastAsiaTheme="minorHAnsi" w:hAnsi="Times New Roman"/>
                <w:b/>
                <w:color w:val="000000" w:themeColor="text1"/>
                <w:sz w:val="18"/>
                <w:szCs w:val="18"/>
              </w:rPr>
              <w:t>54 188 233</w:t>
            </w:r>
            <w:r>
              <w:rPr>
                <w:rFonts w:cs="Calibri"/>
                <w:color w:val="000000"/>
              </w:rPr>
              <w:t xml:space="preserve"> </w:t>
            </w:r>
            <w:r w:rsidR="00E20645" w:rsidRPr="00222DD5">
              <w:rPr>
                <w:rFonts w:ascii="Times New Roman" w:eastAsiaTheme="minorHAnsi" w:hAnsi="Times New Roman"/>
                <w:b/>
                <w:color w:val="000000" w:themeColor="text1"/>
                <w:sz w:val="18"/>
                <w:szCs w:val="18"/>
              </w:rPr>
              <w:t xml:space="preserve">EUR </w:t>
            </w:r>
          </w:p>
          <w:p w14:paraId="7C205C3D" w14:textId="77777777" w:rsidR="00873390" w:rsidRPr="00222DD5" w:rsidRDefault="00873390" w:rsidP="00E20645">
            <w:pPr>
              <w:spacing w:after="0" w:line="240" w:lineRule="auto"/>
              <w:jc w:val="both"/>
              <w:rPr>
                <w:rFonts w:ascii="Times New Roman" w:eastAsiaTheme="minorHAnsi" w:hAnsi="Times New Roman"/>
                <w:i/>
                <w:color w:val="000000" w:themeColor="text1"/>
                <w:sz w:val="18"/>
                <w:szCs w:val="18"/>
              </w:rPr>
            </w:pPr>
          </w:p>
          <w:p w14:paraId="007F8188" w14:textId="77777777" w:rsidR="00E20645" w:rsidRPr="00222DD5" w:rsidRDefault="00E20645" w:rsidP="00E20645">
            <w:pPr>
              <w:spacing w:after="0" w:line="240" w:lineRule="auto"/>
              <w:jc w:val="both"/>
              <w:rPr>
                <w:rFonts w:ascii="Times New Roman" w:eastAsiaTheme="minorHAnsi" w:hAnsi="Times New Roman"/>
                <w:i/>
                <w:color w:val="000000" w:themeColor="text1"/>
                <w:sz w:val="18"/>
                <w:szCs w:val="18"/>
              </w:rPr>
            </w:pPr>
          </w:p>
          <w:p w14:paraId="3698EB24" w14:textId="77777777" w:rsidR="00E20645" w:rsidRPr="00222DD5" w:rsidRDefault="00E20645" w:rsidP="00E20645">
            <w:pPr>
              <w:spacing w:after="0" w:line="240" w:lineRule="auto"/>
              <w:jc w:val="both"/>
              <w:rPr>
                <w:rFonts w:ascii="Times New Roman" w:eastAsiaTheme="minorHAnsi" w:hAnsi="Times New Roman"/>
                <w:i/>
                <w:color w:val="000000" w:themeColor="text1"/>
                <w:sz w:val="18"/>
                <w:szCs w:val="18"/>
              </w:rPr>
            </w:pPr>
          </w:p>
          <w:p w14:paraId="2381886A" w14:textId="77777777" w:rsidR="00E20645" w:rsidRPr="00222DD5" w:rsidRDefault="00E20645" w:rsidP="00E20645">
            <w:pPr>
              <w:spacing w:after="0" w:line="240" w:lineRule="auto"/>
              <w:jc w:val="both"/>
              <w:rPr>
                <w:rFonts w:ascii="Times New Roman" w:eastAsiaTheme="minorHAnsi" w:hAnsi="Times New Roman"/>
                <w:i/>
                <w:color w:val="000000" w:themeColor="text1"/>
                <w:sz w:val="18"/>
                <w:szCs w:val="18"/>
              </w:rPr>
            </w:pPr>
            <w:r w:rsidRPr="00222DD5">
              <w:rPr>
                <w:rFonts w:ascii="Times New Roman" w:eastAsiaTheme="minorHAnsi" w:hAnsi="Times New Roman"/>
                <w:i/>
                <w:color w:val="000000" w:themeColor="text1"/>
                <w:sz w:val="18"/>
                <w:szCs w:val="18"/>
              </w:rPr>
              <w:t xml:space="preserve">Starpposma vērtības noteikšanas aprēķins: </w:t>
            </w:r>
          </w:p>
          <w:p w14:paraId="3B5B22A0" w14:textId="77777777" w:rsidR="00E20645" w:rsidRPr="00222DD5" w:rsidRDefault="00E20645" w:rsidP="00E20645">
            <w:pPr>
              <w:spacing w:after="0" w:line="240" w:lineRule="auto"/>
              <w:jc w:val="both"/>
              <w:rPr>
                <w:rFonts w:ascii="Times New Roman" w:eastAsiaTheme="minorHAnsi" w:hAnsi="Times New Roman"/>
                <w:color w:val="000000" w:themeColor="text1"/>
                <w:sz w:val="18"/>
                <w:szCs w:val="18"/>
              </w:rPr>
            </w:pPr>
            <w:r w:rsidRPr="00222DD5">
              <w:rPr>
                <w:rFonts w:ascii="Times New Roman" w:eastAsiaTheme="minorHAnsi" w:hAnsi="Times New Roman"/>
                <w:color w:val="000000" w:themeColor="text1"/>
                <w:sz w:val="18"/>
                <w:szCs w:val="18"/>
              </w:rPr>
              <w:t>Ņemot vērā plānoto aktivitāšu ilgtermiņa ieviešanas modeli, kā arī nepieciešamo laiku publiskā iepirkuma veikšanai, kā arī ņemot vērā būvniecības un infrastruktūras projektu ilgumu, plānots, ka vidējais deklarēto izdevumu</w:t>
            </w:r>
            <w:r w:rsidR="00A80609" w:rsidRPr="00222DD5">
              <w:rPr>
                <w:rFonts w:ascii="Times New Roman" w:eastAsiaTheme="minorHAnsi" w:hAnsi="Times New Roman"/>
                <w:color w:val="000000" w:themeColor="text1"/>
                <w:sz w:val="18"/>
                <w:szCs w:val="18"/>
              </w:rPr>
              <w:t xml:space="preserve"> (finansējuma saņēmēju veiktie izdevumi līdz 31.12.2018., kas sertificēti līdz 30.06.2019.)</w:t>
            </w:r>
            <w:r w:rsidRPr="00222DD5">
              <w:rPr>
                <w:rFonts w:ascii="Times New Roman" w:eastAsiaTheme="minorHAnsi" w:hAnsi="Times New Roman"/>
                <w:color w:val="000000" w:themeColor="text1"/>
                <w:sz w:val="18"/>
                <w:szCs w:val="18"/>
              </w:rPr>
              <w:t xml:space="preserve"> apjoms būs 20% (</w:t>
            </w:r>
            <w:r w:rsidR="002337C1" w:rsidRPr="00222DD5">
              <w:rPr>
                <w:rFonts w:ascii="Times New Roman" w:eastAsiaTheme="minorHAnsi" w:hAnsi="Times New Roman"/>
                <w:b/>
                <w:color w:val="000000" w:themeColor="text1"/>
                <w:sz w:val="18"/>
                <w:szCs w:val="18"/>
              </w:rPr>
              <w:t>8 325 212</w:t>
            </w:r>
            <w:r w:rsidR="002337C1" w:rsidRPr="00222DD5">
              <w:rPr>
                <w:rFonts w:ascii="Times New Roman" w:eastAsiaTheme="minorHAnsi" w:hAnsi="Times New Roman"/>
                <w:color w:val="000000" w:themeColor="text1"/>
                <w:sz w:val="18"/>
                <w:szCs w:val="18"/>
              </w:rPr>
              <w:t> </w:t>
            </w:r>
            <w:r w:rsidRPr="00222DD5">
              <w:rPr>
                <w:rFonts w:ascii="Times New Roman" w:eastAsiaTheme="minorHAnsi" w:hAnsi="Times New Roman"/>
                <w:color w:val="000000" w:themeColor="text1"/>
                <w:sz w:val="18"/>
                <w:szCs w:val="18"/>
              </w:rPr>
              <w:t>EUR))</w:t>
            </w:r>
          </w:p>
          <w:p w14:paraId="324C1EFB" w14:textId="77777777" w:rsidR="00F974CE" w:rsidRPr="00222DD5" w:rsidRDefault="00E20645" w:rsidP="009A751C">
            <w:pPr>
              <w:spacing w:after="0" w:line="240" w:lineRule="auto"/>
              <w:jc w:val="both"/>
              <w:rPr>
                <w:rFonts w:ascii="Times New Roman" w:eastAsiaTheme="minorHAnsi" w:hAnsi="Times New Roman"/>
                <w:sz w:val="18"/>
                <w:szCs w:val="18"/>
              </w:rPr>
            </w:pPr>
            <w:r w:rsidRPr="00222DD5">
              <w:rPr>
                <w:rFonts w:ascii="Times New Roman" w:eastAsiaTheme="minorHAnsi" w:hAnsi="Times New Roman"/>
                <w:color w:val="000000" w:themeColor="text1"/>
                <w:sz w:val="18"/>
                <w:szCs w:val="18"/>
              </w:rPr>
              <w:t>Aprēķins veikts saskaņā ar plānoto aktivitāšu laika grafiku. 2015.gadā plānots uzsākt projektu atlasi un 2016.gadā sākt to īstenošanu.</w:t>
            </w:r>
          </w:p>
        </w:tc>
      </w:tr>
    </w:tbl>
    <w:p w14:paraId="08DA44AE" w14:textId="77777777" w:rsidR="00CB437B" w:rsidRPr="00222DD5" w:rsidRDefault="00CB437B">
      <w:pPr>
        <w:rPr>
          <w:rFonts w:ascii="Times New Roman" w:hAnsi="Times New Roman"/>
          <w:sz w:val="18"/>
          <w:szCs w:val="18"/>
        </w:rPr>
      </w:pPr>
    </w:p>
    <w:sectPr w:rsidR="00CB437B" w:rsidRPr="00222DD5" w:rsidSect="001F0C54">
      <w:endnotePr>
        <w:numFmt w:val="chicago"/>
      </w:endnotePr>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BD598" w14:textId="77777777" w:rsidR="001C4475" w:rsidRDefault="001C4475" w:rsidP="00C109A7">
      <w:pPr>
        <w:spacing w:after="0" w:line="240" w:lineRule="auto"/>
      </w:pPr>
      <w:r>
        <w:separator/>
      </w:r>
    </w:p>
  </w:endnote>
  <w:endnote w:type="continuationSeparator" w:id="0">
    <w:p w14:paraId="25B5214C" w14:textId="77777777" w:rsidR="001C4475" w:rsidRDefault="001C4475"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00000000" w:usb1="28CFFCFA" w:usb2="00000016" w:usb3="00000000" w:csb0="001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0130C" w14:textId="77777777" w:rsidR="001C4475" w:rsidRDefault="001C4475" w:rsidP="00C109A7">
      <w:pPr>
        <w:spacing w:after="0" w:line="240" w:lineRule="auto"/>
      </w:pPr>
      <w:r>
        <w:separator/>
      </w:r>
    </w:p>
  </w:footnote>
  <w:footnote w:type="continuationSeparator" w:id="0">
    <w:p w14:paraId="66C0AF32" w14:textId="77777777" w:rsidR="001C4475" w:rsidRDefault="001C4475" w:rsidP="00C109A7">
      <w:pPr>
        <w:spacing w:after="0" w:line="240" w:lineRule="auto"/>
      </w:pPr>
      <w:r>
        <w:continuationSeparator/>
      </w:r>
    </w:p>
  </w:footnote>
  <w:footnote w:id="1">
    <w:p w14:paraId="0AF4E9B4" w14:textId="77777777" w:rsidR="00027CD3" w:rsidRDefault="00027CD3" w:rsidP="00D323DD">
      <w:pPr>
        <w:pStyle w:val="FootnoteText"/>
        <w:jc w:val="both"/>
        <w:rPr>
          <w:rFonts w:ascii="Times New Roman" w:hAnsi="Times New Roman"/>
          <w:iCs/>
          <w:sz w:val="16"/>
          <w:szCs w:val="16"/>
        </w:rPr>
      </w:pPr>
      <w:r w:rsidRPr="005B4CF5">
        <w:rPr>
          <w:rFonts w:ascii="Times New Roman" w:eastAsia="Times New Roman" w:hAnsi="Times New Roman"/>
          <w:iCs/>
          <w:sz w:val="16"/>
          <w:szCs w:val="16"/>
          <w:vertAlign w:val="superscript"/>
          <w:lang w:eastAsia="lv-LV"/>
        </w:rPr>
        <w:t>1</w:t>
      </w:r>
      <w:r w:rsidRPr="005B4CF5">
        <w:rPr>
          <w:rFonts w:ascii="Times New Roman" w:eastAsia="Times New Roman" w:hAnsi="Times New Roman"/>
          <w:iCs/>
          <w:sz w:val="16"/>
          <w:szCs w:val="16"/>
          <w:lang w:eastAsia="lv-LV"/>
        </w:rPr>
        <w:t xml:space="preserve"> </w:t>
      </w:r>
      <w:r w:rsidRPr="005B4CF5">
        <w:rPr>
          <w:rFonts w:ascii="Times New Roman" w:hAnsi="Times New Roman"/>
          <w:sz w:val="16"/>
          <w:szCs w:val="16"/>
        </w:rPr>
        <w:t xml:space="preserve">Finanšu rādītāju mērvienība - </w:t>
      </w:r>
      <w:r w:rsidRPr="005B4CF5">
        <w:rPr>
          <w:rFonts w:ascii="Times New Roman" w:hAnsi="Times New Roman"/>
          <w:iCs/>
          <w:sz w:val="16"/>
          <w:szCs w:val="16"/>
        </w:rPr>
        <w:t xml:space="preserve">attiecināmie izdevumi EUR  sertificējošās iestādes uzskaites sistēmā, līdz 30.06.2019. sertificētie izdevumi, kas finansējuma saņēmējiem radušies līdz 31.12.2018. Starpposma vērtības noteikšanā nedrīkst iekļaut snieguma rezerves apjomu 6 %, kamēr mērķis nosakāms iekļaujot rezerves apjomu. </w:t>
      </w:r>
    </w:p>
    <w:p w14:paraId="70B665F2" w14:textId="77777777" w:rsidR="00873390" w:rsidRPr="005B4CF5" w:rsidRDefault="00873390" w:rsidP="00D323DD">
      <w:pPr>
        <w:pStyle w:val="FootnoteText"/>
        <w:jc w:val="both"/>
        <w:rPr>
          <w:rFonts w:ascii="Times New Roman" w:hAnsi="Times New Roman"/>
          <w:iCs/>
          <w:sz w:val="16"/>
          <w:szCs w:val="16"/>
        </w:rPr>
      </w:pPr>
      <w:r>
        <w:rPr>
          <w:rFonts w:ascii="Times New Roman" w:eastAsia="Times New Roman" w:hAnsi="Times New Roman"/>
          <w:iCs/>
          <w:sz w:val="16"/>
          <w:szCs w:val="16"/>
          <w:vertAlign w:val="superscript"/>
          <w:lang w:eastAsia="lv-LV"/>
        </w:rPr>
        <w:t xml:space="preserve">2 </w:t>
      </w:r>
      <w:r w:rsidRPr="009A751C">
        <w:rPr>
          <w:rFonts w:ascii="Times New Roman" w:eastAsia="Times New Roman" w:hAnsi="Times New Roman"/>
          <w:iCs/>
          <w:sz w:val="16"/>
          <w:szCs w:val="16"/>
          <w:lang w:eastAsia="lv-LV"/>
        </w:rPr>
        <w:t xml:space="preserve">Ņemot vērā to, ka no 5.6.1.SAM tika pārdalīts finansējums Eiropas Reģionālās attīstības fonda finansējumu </w:t>
      </w:r>
      <w:r>
        <w:rPr>
          <w:rFonts w:ascii="Times New Roman" w:hAnsi="Times New Roman"/>
          <w:sz w:val="16"/>
          <w:szCs w:val="16"/>
        </w:rPr>
        <w:t>7 092 193</w:t>
      </w:r>
      <w:r w:rsidRPr="009A751C">
        <w:rPr>
          <w:rFonts w:ascii="Times New Roman" w:hAnsi="Times New Roman"/>
          <w:b/>
          <w:sz w:val="16"/>
          <w:szCs w:val="16"/>
        </w:rPr>
        <w:t xml:space="preserve"> </w:t>
      </w:r>
      <w:proofErr w:type="spellStart"/>
      <w:r w:rsidRPr="00027CD3">
        <w:rPr>
          <w:rFonts w:ascii="Times New Roman" w:eastAsia="Times New Roman" w:hAnsi="Times New Roman"/>
          <w:i/>
          <w:iCs/>
          <w:sz w:val="16"/>
          <w:szCs w:val="16"/>
          <w:lang w:eastAsia="lv-LV"/>
        </w:rPr>
        <w:t>euro</w:t>
      </w:r>
      <w:proofErr w:type="spellEnd"/>
      <w:r w:rsidRPr="009A751C">
        <w:rPr>
          <w:rFonts w:ascii="Times New Roman" w:eastAsia="Times New Roman" w:hAnsi="Times New Roman"/>
          <w:iCs/>
          <w:sz w:val="16"/>
          <w:szCs w:val="16"/>
          <w:lang w:eastAsia="lv-LV"/>
        </w:rPr>
        <w:t xml:space="preserve"> apmērā, 5.5.1.SAM ietvaros </w:t>
      </w:r>
      <w:r>
        <w:rPr>
          <w:rFonts w:ascii="Times New Roman" w:eastAsia="Times New Roman" w:hAnsi="Times New Roman"/>
          <w:iCs/>
          <w:sz w:val="16"/>
          <w:szCs w:val="16"/>
          <w:lang w:eastAsia="lv-LV"/>
        </w:rPr>
        <w:t>tiek</w:t>
      </w:r>
      <w:r w:rsidRPr="009A751C">
        <w:rPr>
          <w:rFonts w:ascii="Times New Roman" w:eastAsia="Times New Roman" w:hAnsi="Times New Roman"/>
          <w:iCs/>
          <w:sz w:val="16"/>
          <w:szCs w:val="16"/>
          <w:lang w:eastAsia="lv-LV"/>
        </w:rPr>
        <w:t xml:space="preserve"> palielināt</w:t>
      </w:r>
      <w:r>
        <w:rPr>
          <w:rFonts w:ascii="Times New Roman" w:eastAsia="Times New Roman" w:hAnsi="Times New Roman"/>
          <w:iCs/>
          <w:sz w:val="16"/>
          <w:szCs w:val="16"/>
          <w:lang w:eastAsia="lv-LV"/>
        </w:rPr>
        <w:t xml:space="preserve">as </w:t>
      </w:r>
      <w:r w:rsidRPr="009A751C">
        <w:rPr>
          <w:rFonts w:ascii="Times New Roman" w:eastAsia="Times New Roman" w:hAnsi="Times New Roman"/>
          <w:iCs/>
          <w:sz w:val="16"/>
          <w:szCs w:val="16"/>
          <w:lang w:eastAsia="lv-LV"/>
        </w:rPr>
        <w:t xml:space="preserve">iznākuma </w:t>
      </w:r>
      <w:r>
        <w:rPr>
          <w:rFonts w:ascii="Times New Roman" w:eastAsia="Times New Roman" w:hAnsi="Times New Roman"/>
          <w:iCs/>
          <w:sz w:val="16"/>
          <w:szCs w:val="16"/>
          <w:lang w:eastAsia="lv-LV"/>
        </w:rPr>
        <w:t>rādītāju vērtības</w:t>
      </w:r>
      <w:r w:rsidRPr="009A751C">
        <w:rPr>
          <w:rFonts w:ascii="Times New Roman" w:eastAsia="Times New Roman" w:hAnsi="Times New Roman"/>
          <w:iCs/>
          <w:sz w:val="16"/>
          <w:szCs w:val="16"/>
          <w:lang w:eastAsia="lv-LV"/>
        </w:rPr>
        <w:t>.</w:t>
      </w:r>
    </w:p>
    <w:p w14:paraId="2071E0AA" w14:textId="4198633E" w:rsidR="00027CD3" w:rsidRPr="006842C5" w:rsidRDefault="00027CD3" w:rsidP="00D323DD">
      <w:pPr>
        <w:pStyle w:val="FootnoteText"/>
        <w:jc w:val="both"/>
        <w:rPr>
          <w:rFonts w:ascii="Times New Roman" w:hAnsi="Times New Roman"/>
          <w:sz w:val="16"/>
          <w:szCs w:val="16"/>
        </w:rPr>
      </w:pPr>
    </w:p>
  </w:footnote>
  <w:footnote w:id="2">
    <w:p w14:paraId="4F95FB05" w14:textId="77777777" w:rsidR="00027CD3" w:rsidRPr="006842C5" w:rsidRDefault="00027CD3">
      <w:pPr>
        <w:pStyle w:val="FootnoteText"/>
        <w:rPr>
          <w:rFonts w:ascii="Times New Roman" w:hAnsi="Times New Roman"/>
          <w:sz w:val="16"/>
          <w:szCs w:val="16"/>
        </w:rPr>
      </w:pPr>
      <w:r w:rsidRPr="006842C5">
        <w:rPr>
          <w:rStyle w:val="FootnoteReference"/>
          <w:rFonts w:ascii="Times New Roman" w:hAnsi="Times New Roman"/>
          <w:sz w:val="16"/>
          <w:szCs w:val="16"/>
        </w:rPr>
        <w:footnoteRef/>
      </w:r>
      <w:r w:rsidRPr="006842C5">
        <w:rPr>
          <w:rFonts w:ascii="Times New Roman" w:hAnsi="Times New Roman"/>
          <w:sz w:val="16"/>
          <w:szCs w:val="16"/>
        </w:rPr>
        <w:t xml:space="preserve"> </w:t>
      </w:r>
      <w:r w:rsidRPr="006842C5">
        <w:rPr>
          <w:rFonts w:ascii="Times New Roman" w:hAnsi="Times New Roman"/>
          <w:sz w:val="16"/>
          <w:szCs w:val="16"/>
        </w:rPr>
        <w:t>Rādītāja definīcija noteikta Eiropas Komisijas vadlīniju “</w:t>
      </w:r>
      <w:proofErr w:type="spellStart"/>
      <w:r w:rsidRPr="006842C5">
        <w:rPr>
          <w:rFonts w:ascii="Times New Roman" w:hAnsi="Times New Roman"/>
          <w:sz w:val="16"/>
          <w:szCs w:val="16"/>
        </w:rPr>
        <w:t>Guidance</w:t>
      </w:r>
      <w:proofErr w:type="spellEnd"/>
      <w:r w:rsidRPr="006842C5">
        <w:rPr>
          <w:rFonts w:ascii="Times New Roman" w:hAnsi="Times New Roman"/>
          <w:sz w:val="16"/>
          <w:szCs w:val="16"/>
        </w:rPr>
        <w:t xml:space="preserve"> </w:t>
      </w:r>
      <w:proofErr w:type="spellStart"/>
      <w:r w:rsidRPr="006842C5">
        <w:rPr>
          <w:rFonts w:ascii="Times New Roman" w:hAnsi="Times New Roman"/>
          <w:sz w:val="16"/>
          <w:szCs w:val="16"/>
        </w:rPr>
        <w:t>document</w:t>
      </w:r>
      <w:proofErr w:type="spellEnd"/>
      <w:r w:rsidRPr="006842C5">
        <w:rPr>
          <w:rFonts w:ascii="Times New Roman" w:hAnsi="Times New Roman"/>
          <w:sz w:val="16"/>
          <w:szCs w:val="16"/>
        </w:rPr>
        <w:t xml:space="preserve"> </w:t>
      </w:r>
      <w:proofErr w:type="spellStart"/>
      <w:r w:rsidRPr="006842C5">
        <w:rPr>
          <w:rFonts w:ascii="Times New Roman" w:hAnsi="Times New Roman"/>
          <w:sz w:val="16"/>
          <w:szCs w:val="16"/>
        </w:rPr>
        <w:t>on</w:t>
      </w:r>
      <w:proofErr w:type="spellEnd"/>
      <w:r w:rsidRPr="006842C5">
        <w:rPr>
          <w:rFonts w:ascii="Times New Roman" w:hAnsi="Times New Roman"/>
          <w:sz w:val="16"/>
          <w:szCs w:val="16"/>
        </w:rPr>
        <w:t xml:space="preserve"> Monitoring </w:t>
      </w:r>
      <w:proofErr w:type="spellStart"/>
      <w:r w:rsidRPr="006842C5">
        <w:rPr>
          <w:rFonts w:ascii="Times New Roman" w:hAnsi="Times New Roman"/>
          <w:sz w:val="16"/>
          <w:szCs w:val="16"/>
        </w:rPr>
        <w:t>and</w:t>
      </w:r>
      <w:proofErr w:type="spellEnd"/>
      <w:r w:rsidRPr="006842C5">
        <w:rPr>
          <w:rFonts w:ascii="Times New Roman" w:hAnsi="Times New Roman"/>
          <w:sz w:val="16"/>
          <w:szCs w:val="16"/>
        </w:rPr>
        <w:t xml:space="preserve"> </w:t>
      </w:r>
      <w:proofErr w:type="spellStart"/>
      <w:r w:rsidRPr="006842C5">
        <w:rPr>
          <w:rFonts w:ascii="Times New Roman" w:hAnsi="Times New Roman"/>
          <w:sz w:val="16"/>
          <w:szCs w:val="16"/>
        </w:rPr>
        <w:t>Evaluation</w:t>
      </w:r>
      <w:proofErr w:type="spellEnd"/>
      <w:r w:rsidRPr="006842C5">
        <w:rPr>
          <w:rFonts w:ascii="Times New Roman" w:hAnsi="Times New Roman"/>
          <w:sz w:val="16"/>
          <w:szCs w:val="16"/>
        </w:rPr>
        <w:t>” 1.pielikumā; pieejamas</w:t>
      </w:r>
      <w:r>
        <w:rPr>
          <w:rFonts w:ascii="Times New Roman" w:hAnsi="Times New Roman"/>
          <w:sz w:val="16"/>
          <w:szCs w:val="16"/>
        </w:rPr>
        <w:t>:</w:t>
      </w:r>
      <w:r w:rsidRPr="006842C5">
        <w:rPr>
          <w:rFonts w:ascii="Times New Roman" w:hAnsi="Times New Roman"/>
          <w:sz w:val="16"/>
          <w:szCs w:val="16"/>
        </w:rPr>
        <w:t xml:space="preserve"> </w:t>
      </w:r>
      <w:hyperlink r:id="rId1" w:history="1">
        <w:r w:rsidRPr="006842C5">
          <w:rPr>
            <w:rStyle w:val="Hyperlink"/>
            <w:rFonts w:ascii="Times New Roman" w:hAnsi="Times New Roman"/>
            <w:sz w:val="16"/>
            <w:szCs w:val="16"/>
          </w:rPr>
          <w:t>http://ec.europa.eu/regional_policy/sources/docoffic/2014/working/wd_2014_en.pdf</w:t>
        </w:r>
      </w:hyperlink>
    </w:p>
  </w:footnote>
  <w:footnote w:id="3">
    <w:p w14:paraId="47CBC19D" w14:textId="77777777" w:rsidR="00027CD3" w:rsidRPr="006842C5" w:rsidRDefault="00027CD3" w:rsidP="00B422BC">
      <w:pPr>
        <w:pStyle w:val="FootnoteText"/>
        <w:rPr>
          <w:rFonts w:ascii="Times New Roman" w:hAnsi="Times New Roman"/>
          <w:sz w:val="16"/>
          <w:szCs w:val="16"/>
        </w:rPr>
      </w:pPr>
      <w:r w:rsidRPr="006842C5">
        <w:rPr>
          <w:rFonts w:ascii="Times New Roman" w:eastAsiaTheme="minorHAnsi" w:hAnsi="Times New Roman"/>
          <w:color w:val="000000" w:themeColor="text1"/>
          <w:sz w:val="16"/>
          <w:szCs w:val="16"/>
          <w:vertAlign w:val="superscript"/>
        </w:rPr>
        <w:footnoteRef/>
      </w:r>
      <w:r w:rsidRPr="006842C5">
        <w:rPr>
          <w:rFonts w:ascii="Times New Roman" w:eastAsiaTheme="minorHAnsi" w:hAnsi="Times New Roman"/>
          <w:color w:val="000000" w:themeColor="text1"/>
          <w:sz w:val="16"/>
          <w:szCs w:val="16"/>
        </w:rPr>
        <w:t xml:space="preserve"> </w:t>
      </w:r>
      <w:r w:rsidRPr="006842C5">
        <w:rPr>
          <w:rFonts w:ascii="Times New Roman" w:eastAsiaTheme="minorHAnsi" w:hAnsi="Times New Roman"/>
          <w:color w:val="000000" w:themeColor="text1"/>
          <w:sz w:val="16"/>
          <w:szCs w:val="16"/>
        </w:rPr>
        <w:t>Pieejams: https://www.km.gov.lv/uploads/ckeditor/files/Nozares/Fondi%20un%20ES%20politika/SAM_raditaju_metodika.pdf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939E1"/>
    <w:multiLevelType w:val="hybridMultilevel"/>
    <w:tmpl w:val="3D181C78"/>
    <w:lvl w:ilvl="0" w:tplc="463A81BA">
      <w:numFmt w:val="bullet"/>
      <w:lvlText w:val="-"/>
      <w:lvlJc w:val="left"/>
      <w:pPr>
        <w:ind w:left="39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064B1"/>
    <w:multiLevelType w:val="hybridMultilevel"/>
    <w:tmpl w:val="3C9ECA34"/>
    <w:lvl w:ilvl="0" w:tplc="463A81BA">
      <w:numFmt w:val="bullet"/>
      <w:lvlText w:val="-"/>
      <w:lvlJc w:val="left"/>
      <w:pPr>
        <w:ind w:left="390" w:hanging="360"/>
      </w:pPr>
      <w:rPr>
        <w:rFonts w:ascii="Times New Roman" w:eastAsia="Calibri"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 w15:restartNumberingAfterBreak="0">
    <w:nsid w:val="4A3D57B4"/>
    <w:multiLevelType w:val="hybridMultilevel"/>
    <w:tmpl w:val="9A7CFE7E"/>
    <w:lvl w:ilvl="0" w:tplc="0A6C125C">
      <w:start w:val="750"/>
      <w:numFmt w:val="bullet"/>
      <w:lvlText w:val="-"/>
      <w:lvlJc w:val="left"/>
      <w:pPr>
        <w:ind w:left="390" w:hanging="360"/>
      </w:pPr>
      <w:rPr>
        <w:rFonts w:ascii="Times New Roman" w:eastAsia="PMingLiU" w:hAnsi="Times New Roman" w:cs="Times New Roman" w:hint="default"/>
      </w:rPr>
    </w:lvl>
    <w:lvl w:ilvl="1" w:tplc="04260003" w:tentative="1">
      <w:start w:val="1"/>
      <w:numFmt w:val="bullet"/>
      <w:lvlText w:val="o"/>
      <w:lvlJc w:val="left"/>
      <w:pPr>
        <w:ind w:left="1110" w:hanging="360"/>
      </w:pPr>
      <w:rPr>
        <w:rFonts w:ascii="Courier New" w:hAnsi="Courier New" w:cs="Courier New" w:hint="default"/>
      </w:rPr>
    </w:lvl>
    <w:lvl w:ilvl="2" w:tplc="04260005" w:tentative="1">
      <w:start w:val="1"/>
      <w:numFmt w:val="bullet"/>
      <w:lvlText w:val=""/>
      <w:lvlJc w:val="left"/>
      <w:pPr>
        <w:ind w:left="1830" w:hanging="360"/>
      </w:pPr>
      <w:rPr>
        <w:rFonts w:ascii="Wingdings" w:hAnsi="Wingdings" w:hint="default"/>
      </w:rPr>
    </w:lvl>
    <w:lvl w:ilvl="3" w:tplc="04260001" w:tentative="1">
      <w:start w:val="1"/>
      <w:numFmt w:val="bullet"/>
      <w:lvlText w:val=""/>
      <w:lvlJc w:val="left"/>
      <w:pPr>
        <w:ind w:left="2550" w:hanging="360"/>
      </w:pPr>
      <w:rPr>
        <w:rFonts w:ascii="Symbol" w:hAnsi="Symbol" w:hint="default"/>
      </w:rPr>
    </w:lvl>
    <w:lvl w:ilvl="4" w:tplc="04260003" w:tentative="1">
      <w:start w:val="1"/>
      <w:numFmt w:val="bullet"/>
      <w:lvlText w:val="o"/>
      <w:lvlJc w:val="left"/>
      <w:pPr>
        <w:ind w:left="3270" w:hanging="360"/>
      </w:pPr>
      <w:rPr>
        <w:rFonts w:ascii="Courier New" w:hAnsi="Courier New" w:cs="Courier New" w:hint="default"/>
      </w:rPr>
    </w:lvl>
    <w:lvl w:ilvl="5" w:tplc="04260005" w:tentative="1">
      <w:start w:val="1"/>
      <w:numFmt w:val="bullet"/>
      <w:lvlText w:val=""/>
      <w:lvlJc w:val="left"/>
      <w:pPr>
        <w:ind w:left="3990" w:hanging="360"/>
      </w:pPr>
      <w:rPr>
        <w:rFonts w:ascii="Wingdings" w:hAnsi="Wingdings" w:hint="default"/>
      </w:rPr>
    </w:lvl>
    <w:lvl w:ilvl="6" w:tplc="04260001" w:tentative="1">
      <w:start w:val="1"/>
      <w:numFmt w:val="bullet"/>
      <w:lvlText w:val=""/>
      <w:lvlJc w:val="left"/>
      <w:pPr>
        <w:ind w:left="4710" w:hanging="360"/>
      </w:pPr>
      <w:rPr>
        <w:rFonts w:ascii="Symbol" w:hAnsi="Symbol" w:hint="default"/>
      </w:rPr>
    </w:lvl>
    <w:lvl w:ilvl="7" w:tplc="04260003" w:tentative="1">
      <w:start w:val="1"/>
      <w:numFmt w:val="bullet"/>
      <w:lvlText w:val="o"/>
      <w:lvlJc w:val="left"/>
      <w:pPr>
        <w:ind w:left="5430" w:hanging="360"/>
      </w:pPr>
      <w:rPr>
        <w:rFonts w:ascii="Courier New" w:hAnsi="Courier New" w:cs="Courier New" w:hint="default"/>
      </w:rPr>
    </w:lvl>
    <w:lvl w:ilvl="8" w:tplc="04260005" w:tentative="1">
      <w:start w:val="1"/>
      <w:numFmt w:val="bullet"/>
      <w:lvlText w:val=""/>
      <w:lvlJc w:val="left"/>
      <w:pPr>
        <w:ind w:left="6150" w:hanging="360"/>
      </w:pPr>
      <w:rPr>
        <w:rFonts w:ascii="Wingdings" w:hAnsi="Wingdings" w:hint="default"/>
      </w:rPr>
    </w:lvl>
  </w:abstractNum>
  <w:abstractNum w:abstractNumId="3" w15:restartNumberingAfterBreak="0">
    <w:nsid w:val="5CA44704"/>
    <w:multiLevelType w:val="hybridMultilevel"/>
    <w:tmpl w:val="6DCA6304"/>
    <w:lvl w:ilvl="0" w:tplc="7DE2EBFA">
      <w:start w:val="1"/>
      <w:numFmt w:val="lowerLetter"/>
      <w:lvlText w:val="%1)"/>
      <w:lvlJc w:val="left"/>
      <w:pPr>
        <w:ind w:left="720" w:hanging="360"/>
      </w:pPr>
      <w:rPr>
        <w:rFonts w:eastAsia="Times New Roman" w:hint="default"/>
        <w:color w:val="000000" w:themeColor="text1"/>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DD56F53"/>
    <w:multiLevelType w:val="hybridMultilevel"/>
    <w:tmpl w:val="2FCE4F74"/>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154225"/>
    <w:multiLevelType w:val="hybridMultilevel"/>
    <w:tmpl w:val="0FB614CE"/>
    <w:lvl w:ilvl="0" w:tplc="463A81B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8991794">
    <w:abstractNumId w:val="5"/>
  </w:num>
  <w:num w:numId="2" w16cid:durableId="1379545866">
    <w:abstractNumId w:val="1"/>
  </w:num>
  <w:num w:numId="3" w16cid:durableId="768618317">
    <w:abstractNumId w:val="0"/>
  </w:num>
  <w:num w:numId="4" w16cid:durableId="146213300">
    <w:abstractNumId w:val="4"/>
  </w:num>
  <w:num w:numId="5" w16cid:durableId="34621459">
    <w:abstractNumId w:val="2"/>
  </w:num>
  <w:num w:numId="6" w16cid:durableId="13719598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1389"/>
    <w:rsid w:val="0000327D"/>
    <w:rsid w:val="00010CCC"/>
    <w:rsid w:val="00012A74"/>
    <w:rsid w:val="000139A7"/>
    <w:rsid w:val="00022577"/>
    <w:rsid w:val="000245B6"/>
    <w:rsid w:val="00027CD3"/>
    <w:rsid w:val="00046FB6"/>
    <w:rsid w:val="00047169"/>
    <w:rsid w:val="00066AB8"/>
    <w:rsid w:val="00067DE3"/>
    <w:rsid w:val="00067DE9"/>
    <w:rsid w:val="000717AE"/>
    <w:rsid w:val="000741A1"/>
    <w:rsid w:val="00077BA2"/>
    <w:rsid w:val="00086002"/>
    <w:rsid w:val="00092E45"/>
    <w:rsid w:val="000A1BDC"/>
    <w:rsid w:val="000C1F66"/>
    <w:rsid w:val="000D7E0B"/>
    <w:rsid w:val="000E4A02"/>
    <w:rsid w:val="000F18DF"/>
    <w:rsid w:val="000F3B92"/>
    <w:rsid w:val="00100873"/>
    <w:rsid w:val="001137F8"/>
    <w:rsid w:val="001160B5"/>
    <w:rsid w:val="001204B1"/>
    <w:rsid w:val="00125E81"/>
    <w:rsid w:val="001358C2"/>
    <w:rsid w:val="00145D9E"/>
    <w:rsid w:val="00150781"/>
    <w:rsid w:val="00152C24"/>
    <w:rsid w:val="001727BE"/>
    <w:rsid w:val="001778FE"/>
    <w:rsid w:val="001849FA"/>
    <w:rsid w:val="00190683"/>
    <w:rsid w:val="001929CB"/>
    <w:rsid w:val="001961D9"/>
    <w:rsid w:val="001A12D5"/>
    <w:rsid w:val="001A28F1"/>
    <w:rsid w:val="001A7FBB"/>
    <w:rsid w:val="001B41A0"/>
    <w:rsid w:val="001B5190"/>
    <w:rsid w:val="001C3CDD"/>
    <w:rsid w:val="001C4475"/>
    <w:rsid w:val="001C610F"/>
    <w:rsid w:val="001C6EC6"/>
    <w:rsid w:val="001D3AEB"/>
    <w:rsid w:val="001D491E"/>
    <w:rsid w:val="001F0C3D"/>
    <w:rsid w:val="001F0C54"/>
    <w:rsid w:val="00210008"/>
    <w:rsid w:val="00222A91"/>
    <w:rsid w:val="00222DD5"/>
    <w:rsid w:val="002337C1"/>
    <w:rsid w:val="00234D58"/>
    <w:rsid w:val="00242031"/>
    <w:rsid w:val="002512B8"/>
    <w:rsid w:val="00262ECB"/>
    <w:rsid w:val="00265859"/>
    <w:rsid w:val="00271F59"/>
    <w:rsid w:val="0027218A"/>
    <w:rsid w:val="0029717A"/>
    <w:rsid w:val="002A02D0"/>
    <w:rsid w:val="002A22D7"/>
    <w:rsid w:val="002A464D"/>
    <w:rsid w:val="002A570D"/>
    <w:rsid w:val="002A707F"/>
    <w:rsid w:val="002D2524"/>
    <w:rsid w:val="002D26A6"/>
    <w:rsid w:val="002E690D"/>
    <w:rsid w:val="002E798A"/>
    <w:rsid w:val="002F0DAC"/>
    <w:rsid w:val="00304B9C"/>
    <w:rsid w:val="003077A4"/>
    <w:rsid w:val="003153BB"/>
    <w:rsid w:val="00315E0E"/>
    <w:rsid w:val="00322D9B"/>
    <w:rsid w:val="00323E9C"/>
    <w:rsid w:val="003258C5"/>
    <w:rsid w:val="003445A6"/>
    <w:rsid w:val="00345018"/>
    <w:rsid w:val="00373FEC"/>
    <w:rsid w:val="00377F8E"/>
    <w:rsid w:val="003876FE"/>
    <w:rsid w:val="00393791"/>
    <w:rsid w:val="003978A4"/>
    <w:rsid w:val="003C3B55"/>
    <w:rsid w:val="003D1D9E"/>
    <w:rsid w:val="003E36E4"/>
    <w:rsid w:val="003E708C"/>
    <w:rsid w:val="003F1092"/>
    <w:rsid w:val="003F33B8"/>
    <w:rsid w:val="00404765"/>
    <w:rsid w:val="00406451"/>
    <w:rsid w:val="00406AA1"/>
    <w:rsid w:val="00411A6D"/>
    <w:rsid w:val="00413EE6"/>
    <w:rsid w:val="004344A9"/>
    <w:rsid w:val="00435688"/>
    <w:rsid w:val="00447BF2"/>
    <w:rsid w:val="00451724"/>
    <w:rsid w:val="00470A5C"/>
    <w:rsid w:val="004820EB"/>
    <w:rsid w:val="00490BE8"/>
    <w:rsid w:val="004915FB"/>
    <w:rsid w:val="00493D07"/>
    <w:rsid w:val="00496E83"/>
    <w:rsid w:val="00497820"/>
    <w:rsid w:val="004A604C"/>
    <w:rsid w:val="004B5539"/>
    <w:rsid w:val="004E1E46"/>
    <w:rsid w:val="005019E0"/>
    <w:rsid w:val="00501CAF"/>
    <w:rsid w:val="005243D5"/>
    <w:rsid w:val="0053404F"/>
    <w:rsid w:val="00555301"/>
    <w:rsid w:val="00587B00"/>
    <w:rsid w:val="00592621"/>
    <w:rsid w:val="00594795"/>
    <w:rsid w:val="00597A99"/>
    <w:rsid w:val="005A2E79"/>
    <w:rsid w:val="005B4CF5"/>
    <w:rsid w:val="005F13EC"/>
    <w:rsid w:val="005F162C"/>
    <w:rsid w:val="00604809"/>
    <w:rsid w:val="0060754E"/>
    <w:rsid w:val="006109B8"/>
    <w:rsid w:val="00636F55"/>
    <w:rsid w:val="00643E79"/>
    <w:rsid w:val="00644BC9"/>
    <w:rsid w:val="00653896"/>
    <w:rsid w:val="00676C10"/>
    <w:rsid w:val="00677845"/>
    <w:rsid w:val="006842C5"/>
    <w:rsid w:val="0069520A"/>
    <w:rsid w:val="006B69BB"/>
    <w:rsid w:val="006C5227"/>
    <w:rsid w:val="006D5B28"/>
    <w:rsid w:val="006E6C29"/>
    <w:rsid w:val="006E7F5B"/>
    <w:rsid w:val="00701BB1"/>
    <w:rsid w:val="0070433F"/>
    <w:rsid w:val="007152B5"/>
    <w:rsid w:val="0073070E"/>
    <w:rsid w:val="00745D23"/>
    <w:rsid w:val="00746B2D"/>
    <w:rsid w:val="00753B39"/>
    <w:rsid w:val="007A6AAC"/>
    <w:rsid w:val="007D48B4"/>
    <w:rsid w:val="007D5D4C"/>
    <w:rsid w:val="008005E1"/>
    <w:rsid w:val="00810CC2"/>
    <w:rsid w:val="008217D8"/>
    <w:rsid w:val="008224C9"/>
    <w:rsid w:val="00842AEA"/>
    <w:rsid w:val="0084618B"/>
    <w:rsid w:val="00864D9A"/>
    <w:rsid w:val="00867769"/>
    <w:rsid w:val="008714AD"/>
    <w:rsid w:val="00873390"/>
    <w:rsid w:val="0089348C"/>
    <w:rsid w:val="0089780F"/>
    <w:rsid w:val="00897DD6"/>
    <w:rsid w:val="008B4B45"/>
    <w:rsid w:val="008C0F7B"/>
    <w:rsid w:val="008D656D"/>
    <w:rsid w:val="008D769D"/>
    <w:rsid w:val="008E1BDA"/>
    <w:rsid w:val="008F63A4"/>
    <w:rsid w:val="00903DC7"/>
    <w:rsid w:val="00920299"/>
    <w:rsid w:val="00921EF2"/>
    <w:rsid w:val="0092440E"/>
    <w:rsid w:val="009260A9"/>
    <w:rsid w:val="00937A9C"/>
    <w:rsid w:val="009457A3"/>
    <w:rsid w:val="00950DB1"/>
    <w:rsid w:val="00955F72"/>
    <w:rsid w:val="009638CC"/>
    <w:rsid w:val="009647DB"/>
    <w:rsid w:val="009760EE"/>
    <w:rsid w:val="00987415"/>
    <w:rsid w:val="009A0B4B"/>
    <w:rsid w:val="009A751C"/>
    <w:rsid w:val="009C71D5"/>
    <w:rsid w:val="009E1D54"/>
    <w:rsid w:val="009F7471"/>
    <w:rsid w:val="00A02189"/>
    <w:rsid w:val="00A17ED2"/>
    <w:rsid w:val="00A249F5"/>
    <w:rsid w:val="00A44757"/>
    <w:rsid w:val="00A71AAA"/>
    <w:rsid w:val="00A73D90"/>
    <w:rsid w:val="00A75368"/>
    <w:rsid w:val="00A80609"/>
    <w:rsid w:val="00A80FBF"/>
    <w:rsid w:val="00A870B5"/>
    <w:rsid w:val="00A904EF"/>
    <w:rsid w:val="00A92F29"/>
    <w:rsid w:val="00A9745B"/>
    <w:rsid w:val="00AA3ADC"/>
    <w:rsid w:val="00AD3554"/>
    <w:rsid w:val="00AD4206"/>
    <w:rsid w:val="00AD5520"/>
    <w:rsid w:val="00AE1659"/>
    <w:rsid w:val="00AE407C"/>
    <w:rsid w:val="00AE6E3D"/>
    <w:rsid w:val="00AF7CB4"/>
    <w:rsid w:val="00B07514"/>
    <w:rsid w:val="00B16987"/>
    <w:rsid w:val="00B22B28"/>
    <w:rsid w:val="00B275A5"/>
    <w:rsid w:val="00B3133A"/>
    <w:rsid w:val="00B421CD"/>
    <w:rsid w:val="00B422BC"/>
    <w:rsid w:val="00B73EA1"/>
    <w:rsid w:val="00B73F92"/>
    <w:rsid w:val="00B74C12"/>
    <w:rsid w:val="00B7700E"/>
    <w:rsid w:val="00B77963"/>
    <w:rsid w:val="00B91055"/>
    <w:rsid w:val="00B9492C"/>
    <w:rsid w:val="00BB18DF"/>
    <w:rsid w:val="00BC0D3C"/>
    <w:rsid w:val="00BC3C98"/>
    <w:rsid w:val="00BC6F94"/>
    <w:rsid w:val="00BC7704"/>
    <w:rsid w:val="00BE3073"/>
    <w:rsid w:val="00BE6E0E"/>
    <w:rsid w:val="00C007EF"/>
    <w:rsid w:val="00C00C29"/>
    <w:rsid w:val="00C03E69"/>
    <w:rsid w:val="00C04FC3"/>
    <w:rsid w:val="00C070A4"/>
    <w:rsid w:val="00C109A7"/>
    <w:rsid w:val="00C361C3"/>
    <w:rsid w:val="00C363B4"/>
    <w:rsid w:val="00C365B8"/>
    <w:rsid w:val="00C711AD"/>
    <w:rsid w:val="00C845A8"/>
    <w:rsid w:val="00C84A6B"/>
    <w:rsid w:val="00C86701"/>
    <w:rsid w:val="00C92958"/>
    <w:rsid w:val="00C96866"/>
    <w:rsid w:val="00CA1D6D"/>
    <w:rsid w:val="00CA4363"/>
    <w:rsid w:val="00CA4AE3"/>
    <w:rsid w:val="00CA5C00"/>
    <w:rsid w:val="00CB0964"/>
    <w:rsid w:val="00CB1E72"/>
    <w:rsid w:val="00CB4294"/>
    <w:rsid w:val="00CB437B"/>
    <w:rsid w:val="00CC036C"/>
    <w:rsid w:val="00CC4BF8"/>
    <w:rsid w:val="00CC5A95"/>
    <w:rsid w:val="00CE0A77"/>
    <w:rsid w:val="00CE1445"/>
    <w:rsid w:val="00D028D0"/>
    <w:rsid w:val="00D10085"/>
    <w:rsid w:val="00D10CFA"/>
    <w:rsid w:val="00D14001"/>
    <w:rsid w:val="00D323DD"/>
    <w:rsid w:val="00D3357F"/>
    <w:rsid w:val="00D452CE"/>
    <w:rsid w:val="00D730DD"/>
    <w:rsid w:val="00D8538B"/>
    <w:rsid w:val="00DA60F4"/>
    <w:rsid w:val="00DC0AE5"/>
    <w:rsid w:val="00DE4916"/>
    <w:rsid w:val="00DE61C0"/>
    <w:rsid w:val="00E0399B"/>
    <w:rsid w:val="00E129F1"/>
    <w:rsid w:val="00E17376"/>
    <w:rsid w:val="00E20645"/>
    <w:rsid w:val="00E2093D"/>
    <w:rsid w:val="00E21D4E"/>
    <w:rsid w:val="00E23DEF"/>
    <w:rsid w:val="00E316AF"/>
    <w:rsid w:val="00E44446"/>
    <w:rsid w:val="00E504DA"/>
    <w:rsid w:val="00E50CEA"/>
    <w:rsid w:val="00E56D93"/>
    <w:rsid w:val="00E7077A"/>
    <w:rsid w:val="00E71E49"/>
    <w:rsid w:val="00E742AF"/>
    <w:rsid w:val="00E77946"/>
    <w:rsid w:val="00E81982"/>
    <w:rsid w:val="00EA5FC7"/>
    <w:rsid w:val="00ED522A"/>
    <w:rsid w:val="00EE02B0"/>
    <w:rsid w:val="00EE1EC9"/>
    <w:rsid w:val="00EE6B7B"/>
    <w:rsid w:val="00EF089B"/>
    <w:rsid w:val="00F06BF1"/>
    <w:rsid w:val="00F14F69"/>
    <w:rsid w:val="00F238A2"/>
    <w:rsid w:val="00F425EF"/>
    <w:rsid w:val="00F4293C"/>
    <w:rsid w:val="00F43A7E"/>
    <w:rsid w:val="00F542E6"/>
    <w:rsid w:val="00F67B2A"/>
    <w:rsid w:val="00F70985"/>
    <w:rsid w:val="00F77DE1"/>
    <w:rsid w:val="00F814A8"/>
    <w:rsid w:val="00F82070"/>
    <w:rsid w:val="00F84DB9"/>
    <w:rsid w:val="00F974CE"/>
    <w:rsid w:val="00FB5490"/>
    <w:rsid w:val="00FF3B04"/>
    <w:rsid w:val="00FF5AB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628309"/>
  <w15:docId w15:val="{C0A227DE-05F2-4C05-8011-59A7F6D3C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hAnsi="Calibri"/>
      <w:sz w:val="22"/>
      <w:szCs w:val="22"/>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C109A7"/>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paragraph" w:customStyle="1" w:styleId="Default">
    <w:name w:val="Default"/>
    <w:rsid w:val="00322D9B"/>
    <w:pPr>
      <w:autoSpaceDE w:val="0"/>
      <w:autoSpaceDN w:val="0"/>
      <w:adjustRightInd w:val="0"/>
    </w:pPr>
    <w:rPr>
      <w:color w:val="000000"/>
      <w:sz w:val="24"/>
      <w:szCs w:val="24"/>
      <w:lang w:val="lv-LV"/>
    </w:rPr>
  </w:style>
  <w:style w:type="character" w:styleId="CommentReference">
    <w:name w:val="annotation reference"/>
    <w:basedOn w:val="DefaultParagraphFont"/>
    <w:uiPriority w:val="99"/>
    <w:semiHidden/>
    <w:unhideWhenUsed/>
    <w:rsid w:val="001D491E"/>
    <w:rPr>
      <w:sz w:val="16"/>
      <w:szCs w:val="16"/>
    </w:rPr>
  </w:style>
  <w:style w:type="paragraph" w:styleId="CommentText">
    <w:name w:val="annotation text"/>
    <w:basedOn w:val="Normal"/>
    <w:link w:val="CommentTextChar"/>
    <w:uiPriority w:val="99"/>
    <w:unhideWhenUsed/>
    <w:rsid w:val="001D491E"/>
    <w:pPr>
      <w:spacing w:line="240" w:lineRule="auto"/>
    </w:pPr>
    <w:rPr>
      <w:sz w:val="20"/>
      <w:szCs w:val="20"/>
    </w:rPr>
  </w:style>
  <w:style w:type="character" w:customStyle="1" w:styleId="CommentTextChar">
    <w:name w:val="Comment Text Char"/>
    <w:basedOn w:val="DefaultParagraphFont"/>
    <w:link w:val="CommentText"/>
    <w:uiPriority w:val="99"/>
    <w:rsid w:val="001D491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D491E"/>
    <w:rPr>
      <w:b/>
      <w:bCs/>
    </w:rPr>
  </w:style>
  <w:style w:type="character" w:customStyle="1" w:styleId="CommentSubjectChar">
    <w:name w:val="Comment Subject Char"/>
    <w:basedOn w:val="CommentTextChar"/>
    <w:link w:val="CommentSubject"/>
    <w:uiPriority w:val="99"/>
    <w:semiHidden/>
    <w:rsid w:val="001D491E"/>
    <w:rPr>
      <w:rFonts w:ascii="Calibri" w:eastAsia="Calibri" w:hAnsi="Calibri" w:cs="Times New Roman"/>
      <w:b/>
      <w:bCs/>
      <w:sz w:val="20"/>
      <w:szCs w:val="20"/>
    </w:rPr>
  </w:style>
  <w:style w:type="paragraph" w:styleId="EndnoteText">
    <w:name w:val="endnote text"/>
    <w:basedOn w:val="Normal"/>
    <w:link w:val="EndnoteTextChar"/>
    <w:uiPriority w:val="99"/>
    <w:unhideWhenUsed/>
    <w:rsid w:val="005A2E79"/>
    <w:pPr>
      <w:spacing w:after="0" w:line="240" w:lineRule="auto"/>
    </w:pPr>
    <w:rPr>
      <w:sz w:val="20"/>
      <w:szCs w:val="20"/>
    </w:rPr>
  </w:style>
  <w:style w:type="character" w:customStyle="1" w:styleId="EndnoteTextChar">
    <w:name w:val="Endnote Text Char"/>
    <w:basedOn w:val="DefaultParagraphFont"/>
    <w:link w:val="EndnoteText"/>
    <w:uiPriority w:val="99"/>
    <w:rsid w:val="005A2E79"/>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5A2E79"/>
    <w:rPr>
      <w:vertAlign w:val="superscript"/>
    </w:rPr>
  </w:style>
  <w:style w:type="paragraph" w:styleId="Revision">
    <w:name w:val="Revision"/>
    <w:hidden/>
    <w:uiPriority w:val="99"/>
    <w:semiHidden/>
    <w:rsid w:val="00CB4294"/>
    <w:rPr>
      <w:rFonts w:ascii="Calibri" w:hAnsi="Calibri"/>
      <w:sz w:val="22"/>
      <w:szCs w:val="22"/>
      <w:lang w:val="lv-LV"/>
    </w:rPr>
  </w:style>
  <w:style w:type="paragraph" w:styleId="ListParagraph">
    <w:name w:val="List Paragraph"/>
    <w:basedOn w:val="Normal"/>
    <w:uiPriority w:val="34"/>
    <w:qFormat/>
    <w:rsid w:val="00E742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477">
      <w:bodyDiv w:val="1"/>
      <w:marLeft w:val="0"/>
      <w:marRight w:val="0"/>
      <w:marTop w:val="0"/>
      <w:marBottom w:val="0"/>
      <w:divBdr>
        <w:top w:val="none" w:sz="0" w:space="0" w:color="auto"/>
        <w:left w:val="none" w:sz="0" w:space="0" w:color="auto"/>
        <w:bottom w:val="none" w:sz="0" w:space="0" w:color="auto"/>
        <w:right w:val="none" w:sz="0" w:space="0" w:color="auto"/>
      </w:divBdr>
    </w:div>
    <w:div w:id="524708503">
      <w:bodyDiv w:val="1"/>
      <w:marLeft w:val="0"/>
      <w:marRight w:val="0"/>
      <w:marTop w:val="0"/>
      <w:marBottom w:val="0"/>
      <w:divBdr>
        <w:top w:val="none" w:sz="0" w:space="0" w:color="auto"/>
        <w:left w:val="none" w:sz="0" w:space="0" w:color="auto"/>
        <w:bottom w:val="none" w:sz="0" w:space="0" w:color="auto"/>
        <w:right w:val="none" w:sz="0" w:space="0" w:color="auto"/>
      </w:divBdr>
    </w:div>
    <w:div w:id="594096051">
      <w:bodyDiv w:val="1"/>
      <w:marLeft w:val="0"/>
      <w:marRight w:val="0"/>
      <w:marTop w:val="0"/>
      <w:marBottom w:val="0"/>
      <w:divBdr>
        <w:top w:val="none" w:sz="0" w:space="0" w:color="auto"/>
        <w:left w:val="none" w:sz="0" w:space="0" w:color="auto"/>
        <w:bottom w:val="none" w:sz="0" w:space="0" w:color="auto"/>
        <w:right w:val="none" w:sz="0" w:space="0" w:color="auto"/>
      </w:divBdr>
    </w:div>
    <w:div w:id="689381859">
      <w:bodyDiv w:val="1"/>
      <w:marLeft w:val="0"/>
      <w:marRight w:val="0"/>
      <w:marTop w:val="0"/>
      <w:marBottom w:val="0"/>
      <w:divBdr>
        <w:top w:val="none" w:sz="0" w:space="0" w:color="auto"/>
        <w:left w:val="none" w:sz="0" w:space="0" w:color="auto"/>
        <w:bottom w:val="none" w:sz="0" w:space="0" w:color="auto"/>
        <w:right w:val="none" w:sz="0" w:space="0" w:color="auto"/>
      </w:divBdr>
    </w:div>
    <w:div w:id="870338045">
      <w:bodyDiv w:val="1"/>
      <w:marLeft w:val="0"/>
      <w:marRight w:val="0"/>
      <w:marTop w:val="0"/>
      <w:marBottom w:val="0"/>
      <w:divBdr>
        <w:top w:val="none" w:sz="0" w:space="0" w:color="auto"/>
        <w:left w:val="none" w:sz="0" w:space="0" w:color="auto"/>
        <w:bottom w:val="none" w:sz="0" w:space="0" w:color="auto"/>
        <w:right w:val="none" w:sz="0" w:space="0" w:color="auto"/>
      </w:divBdr>
    </w:div>
    <w:div w:id="1256863516">
      <w:bodyDiv w:val="1"/>
      <w:marLeft w:val="0"/>
      <w:marRight w:val="0"/>
      <w:marTop w:val="0"/>
      <w:marBottom w:val="0"/>
      <w:divBdr>
        <w:top w:val="none" w:sz="0" w:space="0" w:color="auto"/>
        <w:left w:val="none" w:sz="0" w:space="0" w:color="auto"/>
        <w:bottom w:val="none" w:sz="0" w:space="0" w:color="auto"/>
        <w:right w:val="none" w:sz="0" w:space="0" w:color="auto"/>
      </w:divBdr>
    </w:div>
    <w:div w:id="1280063100">
      <w:bodyDiv w:val="1"/>
      <w:marLeft w:val="0"/>
      <w:marRight w:val="0"/>
      <w:marTop w:val="0"/>
      <w:marBottom w:val="0"/>
      <w:divBdr>
        <w:top w:val="none" w:sz="0" w:space="0" w:color="auto"/>
        <w:left w:val="none" w:sz="0" w:space="0" w:color="auto"/>
        <w:bottom w:val="none" w:sz="0" w:space="0" w:color="auto"/>
        <w:right w:val="none" w:sz="0" w:space="0" w:color="auto"/>
      </w:divBdr>
    </w:div>
    <w:div w:id="1332217579">
      <w:bodyDiv w:val="1"/>
      <w:marLeft w:val="0"/>
      <w:marRight w:val="0"/>
      <w:marTop w:val="0"/>
      <w:marBottom w:val="0"/>
      <w:divBdr>
        <w:top w:val="none" w:sz="0" w:space="0" w:color="auto"/>
        <w:left w:val="none" w:sz="0" w:space="0" w:color="auto"/>
        <w:bottom w:val="none" w:sz="0" w:space="0" w:color="auto"/>
        <w:right w:val="none" w:sz="0" w:space="0" w:color="auto"/>
      </w:divBdr>
    </w:div>
    <w:div w:id="1492286781">
      <w:bodyDiv w:val="1"/>
      <w:marLeft w:val="0"/>
      <w:marRight w:val="0"/>
      <w:marTop w:val="0"/>
      <w:marBottom w:val="0"/>
      <w:divBdr>
        <w:top w:val="none" w:sz="0" w:space="0" w:color="auto"/>
        <w:left w:val="none" w:sz="0" w:space="0" w:color="auto"/>
        <w:bottom w:val="none" w:sz="0" w:space="0" w:color="auto"/>
        <w:right w:val="none" w:sz="0" w:space="0" w:color="auto"/>
      </w:divBdr>
    </w:div>
    <w:div w:id="1545556451">
      <w:bodyDiv w:val="1"/>
      <w:marLeft w:val="0"/>
      <w:marRight w:val="0"/>
      <w:marTop w:val="0"/>
      <w:marBottom w:val="0"/>
      <w:divBdr>
        <w:top w:val="none" w:sz="0" w:space="0" w:color="auto"/>
        <w:left w:val="none" w:sz="0" w:space="0" w:color="auto"/>
        <w:bottom w:val="none" w:sz="0" w:space="0" w:color="auto"/>
        <w:right w:val="none" w:sz="0" w:space="0" w:color="auto"/>
      </w:divBdr>
    </w:div>
    <w:div w:id="1690374863">
      <w:bodyDiv w:val="1"/>
      <w:marLeft w:val="0"/>
      <w:marRight w:val="0"/>
      <w:marTop w:val="0"/>
      <w:marBottom w:val="0"/>
      <w:divBdr>
        <w:top w:val="none" w:sz="0" w:space="0" w:color="auto"/>
        <w:left w:val="none" w:sz="0" w:space="0" w:color="auto"/>
        <w:bottom w:val="none" w:sz="0" w:space="0" w:color="auto"/>
        <w:right w:val="none" w:sz="0" w:space="0" w:color="auto"/>
      </w:divBdr>
    </w:div>
    <w:div w:id="1918203706">
      <w:bodyDiv w:val="1"/>
      <w:marLeft w:val="0"/>
      <w:marRight w:val="0"/>
      <w:marTop w:val="0"/>
      <w:marBottom w:val="0"/>
      <w:divBdr>
        <w:top w:val="none" w:sz="0" w:space="0" w:color="auto"/>
        <w:left w:val="none" w:sz="0" w:space="0" w:color="auto"/>
        <w:bottom w:val="none" w:sz="0" w:space="0" w:color="auto"/>
        <w:right w:val="none" w:sz="0" w:space="0" w:color="auto"/>
      </w:divBdr>
    </w:div>
    <w:div w:id="2011714147">
      <w:bodyDiv w:val="1"/>
      <w:marLeft w:val="0"/>
      <w:marRight w:val="0"/>
      <w:marTop w:val="0"/>
      <w:marBottom w:val="0"/>
      <w:divBdr>
        <w:top w:val="none" w:sz="0" w:space="0" w:color="auto"/>
        <w:left w:val="none" w:sz="0" w:space="0" w:color="auto"/>
        <w:bottom w:val="none" w:sz="0" w:space="0" w:color="auto"/>
        <w:right w:val="none" w:sz="0" w:space="0" w:color="auto"/>
      </w:divBdr>
    </w:div>
    <w:div w:id="201714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sis.mk.gov.lv/view.do?id=363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583C0-B509-4C8D-978E-251DEFD33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6412</Words>
  <Characters>3655</Characters>
  <Application>Microsoft Office Word</Application>
  <DocSecurity>0</DocSecurity>
  <Lines>30</Lines>
  <Paragraphs>20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Finanšu ministrija</Company>
  <LinksUpToDate>false</LinksUpToDate>
  <CharactersWithSpaces>10047</CharactersWithSpaces>
  <SharedDoc>false</SharedDoc>
  <HLinks>
    <vt:vector size="48" baseType="variant">
      <vt:variant>
        <vt:i4>458781</vt:i4>
      </vt:variant>
      <vt:variant>
        <vt:i4>27</vt:i4>
      </vt:variant>
      <vt:variant>
        <vt:i4>0</vt:i4>
      </vt:variant>
      <vt:variant>
        <vt:i4>5</vt:i4>
      </vt:variant>
      <vt:variant>
        <vt:lpwstr>http://www.kulturaskarte.lv/</vt:lpwstr>
      </vt:variant>
      <vt:variant>
        <vt:lpwstr/>
      </vt:variant>
      <vt:variant>
        <vt:i4>458781</vt:i4>
      </vt:variant>
      <vt:variant>
        <vt:i4>24</vt:i4>
      </vt:variant>
      <vt:variant>
        <vt:i4>0</vt:i4>
      </vt:variant>
      <vt:variant>
        <vt:i4>5</vt:i4>
      </vt:variant>
      <vt:variant>
        <vt:lpwstr>http://www.kulturaskarte.lv/</vt:lpwstr>
      </vt:variant>
      <vt:variant>
        <vt:lpwstr/>
      </vt:variant>
      <vt:variant>
        <vt:i4>458781</vt:i4>
      </vt:variant>
      <vt:variant>
        <vt:i4>21</vt:i4>
      </vt:variant>
      <vt:variant>
        <vt:i4>0</vt:i4>
      </vt:variant>
      <vt:variant>
        <vt:i4>5</vt:i4>
      </vt:variant>
      <vt:variant>
        <vt:lpwstr>http://www.kulturaskarte.lv/</vt:lpwstr>
      </vt:variant>
      <vt:variant>
        <vt:lpwstr/>
      </vt:variant>
      <vt:variant>
        <vt:i4>7864378</vt:i4>
      </vt:variant>
      <vt:variant>
        <vt:i4>9</vt:i4>
      </vt:variant>
      <vt:variant>
        <vt:i4>0</vt:i4>
      </vt:variant>
      <vt:variant>
        <vt:i4>5</vt:i4>
      </vt:variant>
      <vt:variant>
        <vt:lpwstr>http://www.csb.gov.lv/</vt:lpwstr>
      </vt:variant>
      <vt:variant>
        <vt:lpwstr/>
      </vt:variant>
      <vt:variant>
        <vt:i4>458781</vt:i4>
      </vt:variant>
      <vt:variant>
        <vt:i4>3</vt:i4>
      </vt:variant>
      <vt:variant>
        <vt:i4>0</vt:i4>
      </vt:variant>
      <vt:variant>
        <vt:i4>5</vt:i4>
      </vt:variant>
      <vt:variant>
        <vt:lpwstr>http://www.kulturaskarte.lv/</vt:lpwstr>
      </vt:variant>
      <vt:variant>
        <vt:lpwstr/>
      </vt:variant>
      <vt:variant>
        <vt:i4>7929899</vt:i4>
      </vt:variant>
      <vt:variant>
        <vt:i4>6</vt:i4>
      </vt:variant>
      <vt:variant>
        <vt:i4>0</vt:i4>
      </vt:variant>
      <vt:variant>
        <vt:i4>5</vt:i4>
      </vt:variant>
      <vt:variant>
        <vt:lpwstr>http://www.cbc.gov.lv/</vt:lpwstr>
      </vt:variant>
      <vt:variant>
        <vt:lpwstr/>
      </vt:variant>
      <vt:variant>
        <vt:i4>7929899</vt:i4>
      </vt:variant>
      <vt:variant>
        <vt:i4>3</vt:i4>
      </vt:variant>
      <vt:variant>
        <vt:i4>0</vt:i4>
      </vt:variant>
      <vt:variant>
        <vt:i4>5</vt:i4>
      </vt:variant>
      <vt:variant>
        <vt:lpwstr>http://www.cbc.gov.lv/</vt:lpwstr>
      </vt:variant>
      <vt:variant>
        <vt:lpwstr/>
      </vt:variant>
      <vt:variant>
        <vt:i4>5439490</vt:i4>
      </vt:variant>
      <vt:variant>
        <vt:i4>0</vt:i4>
      </vt:variant>
      <vt:variant>
        <vt:i4>0</vt:i4>
      </vt:variant>
      <vt:variant>
        <vt:i4>5</vt:i4>
      </vt:variant>
      <vt:variant>
        <vt:lpwstr>http://www.csb.gov.lv/notikumi/csp-marta-uzsaks-gadskartejo-ienakumu-un-dzives-apstaklu-apsekojumu-39584.html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Liene Buldere</cp:lastModifiedBy>
  <cp:revision>2</cp:revision>
  <cp:lastPrinted>2018-09-21T06:33:00Z</cp:lastPrinted>
  <dcterms:created xsi:type="dcterms:W3CDTF">2023-05-30T06:56:00Z</dcterms:created>
  <dcterms:modified xsi:type="dcterms:W3CDTF">2023-05-30T06:56:00Z</dcterms:modified>
</cp:coreProperties>
</file>