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0DB57B" w14:textId="77777777" w:rsidR="0004425E" w:rsidRDefault="00C00A9D">
      <w:pPr>
        <w:keepNext/>
        <w:spacing w:line="240" w:lineRule="auto"/>
        <w:jc w:val="center"/>
        <w:rPr>
          <w:rFonts w:ascii="Times New Roman" w:hAnsi="Times New Roman"/>
          <w:b/>
          <w:bCs/>
          <w:sz w:val="18"/>
          <w:szCs w:val="18"/>
        </w:rPr>
      </w:pPr>
      <w:r>
        <w:rPr>
          <w:rFonts w:ascii="Times New Roman" w:hAnsi="Times New Roman"/>
          <w:b/>
          <w:bCs/>
          <w:sz w:val="18"/>
          <w:szCs w:val="18"/>
        </w:rPr>
        <w:t xml:space="preserve">Tabula </w:t>
      </w:r>
      <w:r>
        <w:rPr>
          <w:rFonts w:ascii="Times New Roman" w:hAnsi="Times New Roman"/>
          <w:b/>
          <w:bCs/>
          <w:sz w:val="18"/>
          <w:szCs w:val="18"/>
        </w:rPr>
        <w:fldChar w:fldCharType="begin"/>
      </w:r>
      <w:r>
        <w:rPr>
          <w:rFonts w:ascii="Times New Roman" w:hAnsi="Times New Roman"/>
          <w:b/>
          <w:bCs/>
          <w:sz w:val="18"/>
          <w:szCs w:val="18"/>
        </w:rPr>
        <w:instrText xml:space="preserve"> SEQ Tabula \* ARABIC </w:instrText>
      </w:r>
      <w:r>
        <w:rPr>
          <w:rFonts w:ascii="Times New Roman" w:hAnsi="Times New Roman"/>
          <w:b/>
          <w:bCs/>
          <w:sz w:val="18"/>
          <w:szCs w:val="18"/>
        </w:rPr>
        <w:fldChar w:fldCharType="separate"/>
      </w:r>
      <w:r>
        <w:rPr>
          <w:rFonts w:ascii="Times New Roman" w:hAnsi="Times New Roman"/>
          <w:b/>
          <w:bCs/>
          <w:sz w:val="18"/>
          <w:szCs w:val="18"/>
        </w:rPr>
        <w:t>1</w:t>
      </w:r>
      <w:r>
        <w:rPr>
          <w:rFonts w:ascii="Times New Roman" w:hAnsi="Times New Roman"/>
          <w:b/>
          <w:bCs/>
          <w:sz w:val="18"/>
          <w:szCs w:val="18"/>
        </w:rPr>
        <w:fldChar w:fldCharType="end"/>
      </w:r>
      <w:r>
        <w:rPr>
          <w:rFonts w:ascii="Times New Roman" w:hAnsi="Times New Roman"/>
          <w:b/>
          <w:bCs/>
          <w:sz w:val="18"/>
          <w:szCs w:val="18"/>
        </w:rPr>
        <w:t xml:space="preserve"> Rādītāju pase investīciju prioritātes specifiskajiem mērķiem</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275"/>
        <w:gridCol w:w="3686"/>
        <w:gridCol w:w="3685"/>
        <w:gridCol w:w="3828"/>
      </w:tblGrid>
      <w:tr w:rsidR="00F1260A" w14:paraId="74BBEEC3" w14:textId="77777777" w:rsidTr="008560BD">
        <w:trPr>
          <w:trHeight w:val="1304"/>
          <w:tblHeader/>
        </w:trPr>
        <w:tc>
          <w:tcPr>
            <w:tcW w:w="1129" w:type="dxa"/>
          </w:tcPr>
          <w:p w14:paraId="71F81CB4" w14:textId="77777777" w:rsidR="00F1260A" w:rsidRDefault="00F1260A">
            <w:pPr>
              <w:spacing w:after="0" w:line="240" w:lineRule="auto"/>
              <w:jc w:val="center"/>
              <w:rPr>
                <w:rFonts w:ascii="Times New Roman" w:hAnsi="Times New Roman"/>
                <w:b/>
                <w:sz w:val="18"/>
                <w:szCs w:val="18"/>
              </w:rPr>
            </w:pPr>
            <w:r>
              <w:rPr>
                <w:rFonts w:ascii="Times New Roman" w:hAnsi="Times New Roman"/>
                <w:b/>
                <w:sz w:val="18"/>
                <w:szCs w:val="18"/>
              </w:rPr>
              <w:t>Prioritārais virziens</w:t>
            </w:r>
          </w:p>
        </w:tc>
        <w:tc>
          <w:tcPr>
            <w:tcW w:w="1134" w:type="dxa"/>
          </w:tcPr>
          <w:p w14:paraId="56720A3E" w14:textId="77777777" w:rsidR="00F1260A" w:rsidRDefault="00F1260A">
            <w:pPr>
              <w:spacing w:after="0" w:line="240" w:lineRule="auto"/>
              <w:jc w:val="center"/>
              <w:rPr>
                <w:rFonts w:ascii="Times New Roman" w:hAnsi="Times New Roman"/>
                <w:b/>
                <w:sz w:val="18"/>
                <w:szCs w:val="18"/>
              </w:rPr>
            </w:pPr>
            <w:r>
              <w:rPr>
                <w:rFonts w:ascii="Times New Roman" w:hAnsi="Times New Roman"/>
                <w:b/>
                <w:sz w:val="18"/>
                <w:szCs w:val="18"/>
              </w:rPr>
              <w:t>Investīciju prioritātes nosaukums</w:t>
            </w:r>
          </w:p>
        </w:tc>
        <w:tc>
          <w:tcPr>
            <w:tcW w:w="1275" w:type="dxa"/>
          </w:tcPr>
          <w:p w14:paraId="6FFFD93E" w14:textId="77777777" w:rsidR="00F1260A" w:rsidRDefault="00F1260A">
            <w:pPr>
              <w:spacing w:after="0" w:line="240" w:lineRule="auto"/>
              <w:jc w:val="center"/>
              <w:rPr>
                <w:rFonts w:ascii="Times New Roman" w:hAnsi="Times New Roman"/>
                <w:b/>
                <w:sz w:val="18"/>
                <w:szCs w:val="18"/>
              </w:rPr>
            </w:pPr>
            <w:r>
              <w:rPr>
                <w:rFonts w:ascii="Times New Roman" w:hAnsi="Times New Roman"/>
                <w:b/>
                <w:sz w:val="18"/>
                <w:szCs w:val="18"/>
              </w:rPr>
              <w:t>Specifiskie atbalsta mērķi (SAM)</w:t>
            </w:r>
          </w:p>
        </w:tc>
        <w:tc>
          <w:tcPr>
            <w:tcW w:w="3686" w:type="dxa"/>
          </w:tcPr>
          <w:p w14:paraId="453E0EDE" w14:textId="77777777" w:rsidR="00F1260A" w:rsidRDefault="00F1260A">
            <w:pPr>
              <w:spacing w:after="0" w:line="240" w:lineRule="auto"/>
              <w:jc w:val="center"/>
              <w:rPr>
                <w:rFonts w:ascii="Times New Roman" w:hAnsi="Times New Roman"/>
                <w:b/>
                <w:sz w:val="18"/>
                <w:szCs w:val="18"/>
              </w:rPr>
            </w:pPr>
            <w:r>
              <w:rPr>
                <w:rFonts w:ascii="Times New Roman" w:hAnsi="Times New Roman"/>
                <w:b/>
                <w:sz w:val="18"/>
                <w:szCs w:val="18"/>
              </w:rPr>
              <w:t>Rezultāta rādītāji</w:t>
            </w:r>
          </w:p>
        </w:tc>
        <w:tc>
          <w:tcPr>
            <w:tcW w:w="3685" w:type="dxa"/>
          </w:tcPr>
          <w:p w14:paraId="78CD317D" w14:textId="77777777" w:rsidR="00F1260A" w:rsidRDefault="00F1260A">
            <w:pPr>
              <w:spacing w:after="0" w:line="240" w:lineRule="auto"/>
              <w:jc w:val="center"/>
              <w:rPr>
                <w:rFonts w:ascii="Times New Roman" w:hAnsi="Times New Roman"/>
                <w:b/>
                <w:sz w:val="18"/>
                <w:szCs w:val="18"/>
              </w:rPr>
            </w:pPr>
            <w:r>
              <w:rPr>
                <w:rFonts w:ascii="Times New Roman" w:hAnsi="Times New Roman"/>
                <w:b/>
                <w:sz w:val="18"/>
                <w:szCs w:val="18"/>
              </w:rPr>
              <w:t>Iznākuma rādītāji (IR)</w:t>
            </w:r>
          </w:p>
        </w:tc>
        <w:tc>
          <w:tcPr>
            <w:tcW w:w="3828" w:type="dxa"/>
          </w:tcPr>
          <w:p w14:paraId="72F07641" w14:textId="77777777" w:rsidR="00F1260A" w:rsidRDefault="00F1260A">
            <w:pPr>
              <w:spacing w:after="0" w:line="240" w:lineRule="auto"/>
              <w:jc w:val="center"/>
              <w:rPr>
                <w:rFonts w:ascii="Times New Roman" w:hAnsi="Times New Roman"/>
                <w:b/>
                <w:sz w:val="18"/>
                <w:szCs w:val="18"/>
              </w:rPr>
            </w:pPr>
            <w:r>
              <w:rPr>
                <w:rFonts w:ascii="Times New Roman" w:hAnsi="Times New Roman"/>
                <w:b/>
                <w:sz w:val="18"/>
                <w:szCs w:val="18"/>
              </w:rPr>
              <w:t>Finanšu rādītāji</w:t>
            </w:r>
            <w:r>
              <w:rPr>
                <w:rStyle w:val="FootnoteReference"/>
                <w:rFonts w:ascii="Times New Roman" w:hAnsi="Times New Roman"/>
                <w:b/>
                <w:sz w:val="18"/>
                <w:szCs w:val="18"/>
              </w:rPr>
              <w:footnoteReference w:id="1"/>
            </w:r>
          </w:p>
        </w:tc>
      </w:tr>
      <w:tr w:rsidR="00F1260A" w14:paraId="52E9A284" w14:textId="77777777" w:rsidTr="008560BD">
        <w:trPr>
          <w:trHeight w:val="907"/>
        </w:trPr>
        <w:tc>
          <w:tcPr>
            <w:tcW w:w="1129" w:type="dxa"/>
          </w:tcPr>
          <w:p w14:paraId="68C3B137" w14:textId="77777777" w:rsidR="00F1260A" w:rsidRDefault="00F1260A">
            <w:pPr>
              <w:spacing w:after="0" w:line="240" w:lineRule="auto"/>
              <w:jc w:val="both"/>
              <w:rPr>
                <w:rFonts w:ascii="Times New Roman" w:hAnsi="Times New Roman"/>
                <w:sz w:val="18"/>
                <w:szCs w:val="18"/>
              </w:rPr>
            </w:pPr>
            <w:r>
              <w:rPr>
                <w:rFonts w:ascii="Times New Roman" w:hAnsi="Times New Roman"/>
                <w:b/>
                <w:sz w:val="18"/>
                <w:szCs w:val="18"/>
              </w:rPr>
              <w:t>7.</w:t>
            </w:r>
            <w:r>
              <w:rPr>
                <w:rFonts w:ascii="Times New Roman" w:hAnsi="Times New Roman"/>
                <w:sz w:val="18"/>
                <w:szCs w:val="18"/>
              </w:rPr>
              <w:t xml:space="preserve"> Nodarbinātība un darbaspēka mobilitāte </w:t>
            </w:r>
          </w:p>
        </w:tc>
        <w:tc>
          <w:tcPr>
            <w:tcW w:w="1134" w:type="dxa"/>
          </w:tcPr>
          <w:p w14:paraId="367266EB" w14:textId="77777777" w:rsidR="00F1260A" w:rsidRDefault="00F1260A">
            <w:pPr>
              <w:spacing w:after="0" w:line="240" w:lineRule="auto"/>
              <w:jc w:val="both"/>
              <w:rPr>
                <w:rFonts w:ascii="Times New Roman" w:hAnsi="Times New Roman"/>
                <w:sz w:val="18"/>
                <w:szCs w:val="18"/>
              </w:rPr>
            </w:pPr>
            <w:r>
              <w:rPr>
                <w:rFonts w:ascii="Times New Roman" w:hAnsi="Times New Roman"/>
                <w:b/>
                <w:sz w:val="18"/>
                <w:szCs w:val="18"/>
              </w:rPr>
              <w:t xml:space="preserve">7.3. </w:t>
            </w:r>
            <w:r>
              <w:rPr>
                <w:rFonts w:ascii="Times New Roman" w:hAnsi="Times New Roman"/>
                <w:sz w:val="18"/>
                <w:szCs w:val="18"/>
              </w:rPr>
              <w:t>Darba ņēmēju, uzņēmumu un uzņēmēju pielāgošanās pārmaiņām</w:t>
            </w:r>
          </w:p>
        </w:tc>
        <w:tc>
          <w:tcPr>
            <w:tcW w:w="1275" w:type="dxa"/>
          </w:tcPr>
          <w:p w14:paraId="5DE31A57" w14:textId="77777777" w:rsidR="00F1260A" w:rsidRDefault="00F1260A">
            <w:pPr>
              <w:spacing w:after="0" w:line="240" w:lineRule="auto"/>
              <w:jc w:val="both"/>
              <w:rPr>
                <w:rFonts w:ascii="Times New Roman" w:hAnsi="Times New Roman"/>
                <w:sz w:val="18"/>
                <w:szCs w:val="18"/>
              </w:rPr>
            </w:pPr>
            <w:r>
              <w:rPr>
                <w:rFonts w:ascii="Times New Roman" w:hAnsi="Times New Roman"/>
                <w:b/>
                <w:sz w:val="18"/>
                <w:szCs w:val="18"/>
              </w:rPr>
              <w:t>7.3.1.</w:t>
            </w:r>
            <w:r>
              <w:rPr>
                <w:rFonts w:ascii="Times New Roman" w:hAnsi="Times New Roman"/>
                <w:sz w:val="18"/>
                <w:szCs w:val="18"/>
              </w:rPr>
              <w:t xml:space="preserve"> Uzlabot darba drošību, īpaši, bīstamo nozaru uzņēmumos (ESF)</w:t>
            </w:r>
          </w:p>
        </w:tc>
        <w:tc>
          <w:tcPr>
            <w:tcW w:w="3686" w:type="dxa"/>
          </w:tcPr>
          <w:p w14:paraId="6C7654B1" w14:textId="77777777" w:rsidR="00F1260A" w:rsidRDefault="00F1260A">
            <w:pPr>
              <w:spacing w:after="0" w:line="240" w:lineRule="auto"/>
              <w:jc w:val="both"/>
              <w:rPr>
                <w:rFonts w:ascii="Times New Roman" w:hAnsi="Times New Roman"/>
                <w:sz w:val="18"/>
                <w:szCs w:val="18"/>
              </w:rPr>
            </w:pPr>
            <w:r>
              <w:rPr>
                <w:rFonts w:ascii="Times New Roman" w:hAnsi="Times New Roman"/>
                <w:i/>
                <w:sz w:val="18"/>
                <w:szCs w:val="18"/>
              </w:rPr>
              <w:t>Nosaukums un mērvienība</w:t>
            </w:r>
            <w:r>
              <w:rPr>
                <w:rFonts w:ascii="Times New Roman" w:hAnsi="Times New Roman"/>
                <w:sz w:val="18"/>
                <w:szCs w:val="18"/>
              </w:rPr>
              <w:t>:</w:t>
            </w:r>
          </w:p>
          <w:p w14:paraId="129C0962" w14:textId="77777777" w:rsidR="00F1260A" w:rsidRDefault="00F1260A">
            <w:pPr>
              <w:spacing w:after="0" w:line="240" w:lineRule="auto"/>
              <w:jc w:val="both"/>
              <w:rPr>
                <w:rFonts w:ascii="Times New Roman" w:hAnsi="Times New Roman"/>
                <w:b/>
                <w:sz w:val="18"/>
                <w:szCs w:val="18"/>
              </w:rPr>
            </w:pPr>
            <w:r>
              <w:rPr>
                <w:rFonts w:ascii="Times New Roman" w:hAnsi="Times New Roman"/>
                <w:sz w:val="18"/>
                <w:szCs w:val="18"/>
              </w:rPr>
              <w:t xml:space="preserve">r.7.3.1.a </w:t>
            </w:r>
            <w:r>
              <w:rPr>
                <w:rFonts w:ascii="Times New Roman" w:hAnsi="Times New Roman"/>
                <w:b/>
                <w:sz w:val="18"/>
                <w:szCs w:val="18"/>
              </w:rPr>
              <w:t>Atbalstīto mikrouzņēmumu, mazo un vidējo uzņēmumu skaits bīstamajās nozarēs, kas ir ieviesuši darba aizsardzības prasības (%)</w:t>
            </w:r>
          </w:p>
          <w:p w14:paraId="0720AA7B" w14:textId="77777777" w:rsidR="00F1260A" w:rsidRDefault="00F1260A">
            <w:pPr>
              <w:spacing w:after="0" w:line="240" w:lineRule="auto"/>
              <w:jc w:val="both"/>
              <w:rPr>
                <w:rFonts w:ascii="Times New Roman" w:hAnsi="Times New Roman"/>
                <w:sz w:val="18"/>
                <w:szCs w:val="18"/>
              </w:rPr>
            </w:pPr>
          </w:p>
          <w:p w14:paraId="0B38D4CD" w14:textId="77777777" w:rsidR="00F1260A" w:rsidRDefault="00F1260A">
            <w:pPr>
              <w:spacing w:after="0" w:line="240" w:lineRule="auto"/>
              <w:jc w:val="both"/>
              <w:rPr>
                <w:rFonts w:ascii="Times New Roman" w:hAnsi="Times New Roman"/>
                <w:i/>
                <w:sz w:val="18"/>
                <w:szCs w:val="18"/>
              </w:rPr>
            </w:pPr>
            <w:r>
              <w:rPr>
                <w:rFonts w:ascii="Times New Roman" w:hAnsi="Times New Roman"/>
                <w:i/>
                <w:sz w:val="18"/>
                <w:szCs w:val="18"/>
              </w:rPr>
              <w:t>Definīcija:</w:t>
            </w:r>
          </w:p>
          <w:p w14:paraId="1E488515" w14:textId="77777777" w:rsidR="00F1260A" w:rsidRDefault="00F1260A">
            <w:pPr>
              <w:autoSpaceDE w:val="0"/>
              <w:autoSpaceDN w:val="0"/>
              <w:adjustRightInd w:val="0"/>
              <w:spacing w:after="0" w:line="240" w:lineRule="auto"/>
              <w:jc w:val="both"/>
              <w:rPr>
                <w:rFonts w:ascii="Times New Roman" w:hAnsi="Times New Roman"/>
                <w:sz w:val="18"/>
                <w:szCs w:val="18"/>
              </w:rPr>
            </w:pPr>
            <w:r>
              <w:rPr>
                <w:rFonts w:ascii="Times New Roman" w:hAnsi="Times New Roman"/>
                <w:i/>
                <w:sz w:val="18"/>
                <w:szCs w:val="18"/>
                <w:u w:val="single"/>
              </w:rPr>
              <w:t>Bīstamās nozares</w:t>
            </w:r>
            <w:r>
              <w:rPr>
                <w:rFonts w:ascii="Times New Roman" w:hAnsi="Times New Roman"/>
                <w:sz w:val="18"/>
                <w:szCs w:val="18"/>
              </w:rPr>
              <w:t xml:space="preserve"> – nozares (atbilstoši </w:t>
            </w:r>
            <w:hyperlink r:id="rId9" w:history="1">
              <w:r>
                <w:rPr>
                  <w:rStyle w:val="Hyperlink"/>
                  <w:rFonts w:ascii="Times New Roman" w:hAnsi="Times New Roman"/>
                  <w:color w:val="auto"/>
                  <w:sz w:val="18"/>
                  <w:szCs w:val="18"/>
                  <w:u w:val="none"/>
                </w:rPr>
                <w:t>Ministru kabineta 2005. gada 8. februāra noteikumiem Nr.99 “Noteikumi par komercdarbības veidiem, kuros darba devējs iesaista kompetentu institūciju</w:t>
              </w:r>
            </w:hyperlink>
            <w:r>
              <w:rPr>
                <w:rStyle w:val="Hyperlink"/>
                <w:rFonts w:ascii="Times New Roman" w:hAnsi="Times New Roman"/>
                <w:color w:val="auto"/>
                <w:sz w:val="18"/>
                <w:szCs w:val="18"/>
                <w:u w:val="none"/>
              </w:rPr>
              <w:t xml:space="preserve">” </w:t>
            </w:r>
            <w:r>
              <w:rPr>
                <w:rFonts w:ascii="Times New Roman" w:hAnsi="Times New Roman"/>
                <w:sz w:val="18"/>
                <w:szCs w:val="18"/>
              </w:rPr>
              <w:t>(pēc NACE klasifikatora) (</w:t>
            </w:r>
            <w:r>
              <w:rPr>
                <w:rStyle w:val="Hyperlink"/>
                <w:rFonts w:ascii="Times New Roman" w:hAnsi="Times New Roman"/>
                <w:color w:val="auto"/>
                <w:sz w:val="18"/>
                <w:szCs w:val="18"/>
                <w:u w:val="none"/>
              </w:rPr>
              <w:t>(MKN Nr.99)</w:t>
            </w:r>
            <w:r>
              <w:rPr>
                <w:rFonts w:ascii="Times New Roman" w:hAnsi="Times New Roman"/>
                <w:sz w:val="18"/>
                <w:szCs w:val="18"/>
              </w:rPr>
              <w:t xml:space="preserve"> 1.pielikums), kurās noticis lielākais smago un letālo nelaimes gadījumu darbā skaits pēc Valsts darba inspekcijas (VDI) statistikas datiem.</w:t>
            </w:r>
          </w:p>
          <w:p w14:paraId="5F262A7A" w14:textId="1BF3B1E7" w:rsidR="00F1260A" w:rsidRDefault="00F1260A">
            <w:pPr>
              <w:autoSpaceDE w:val="0"/>
              <w:autoSpaceDN w:val="0"/>
              <w:adjustRightInd w:val="0"/>
              <w:spacing w:after="0" w:line="240" w:lineRule="auto"/>
              <w:jc w:val="both"/>
              <w:rPr>
                <w:rFonts w:ascii="Times New Roman" w:hAnsi="Times New Roman"/>
                <w:sz w:val="18"/>
                <w:szCs w:val="18"/>
              </w:rPr>
            </w:pPr>
            <w:r>
              <w:rPr>
                <w:rFonts w:ascii="Times New Roman" w:hAnsi="Times New Roman"/>
                <w:i/>
                <w:sz w:val="18"/>
                <w:szCs w:val="18"/>
                <w:u w:val="single"/>
              </w:rPr>
              <w:t>Atbalstītie uzņēmumi</w:t>
            </w:r>
            <w:r>
              <w:rPr>
                <w:rFonts w:ascii="Times New Roman" w:hAnsi="Times New Roman"/>
                <w:sz w:val="18"/>
                <w:szCs w:val="18"/>
              </w:rPr>
              <w:t xml:space="preserve"> – ESF projekta laikā saņēmuši VDI veiktu pirmspārbaudi, </w:t>
            </w:r>
            <w:r>
              <w:rPr>
                <w:rFonts w:ascii="Times New Roman" w:hAnsi="Times New Roman"/>
                <w:i/>
                <w:sz w:val="18"/>
                <w:szCs w:val="18"/>
              </w:rPr>
              <w:t>de minimis</w:t>
            </w:r>
            <w:r>
              <w:rPr>
                <w:rFonts w:ascii="Times New Roman" w:hAnsi="Times New Roman"/>
                <w:sz w:val="18"/>
                <w:szCs w:val="18"/>
              </w:rPr>
              <w:t xml:space="preserve"> atbalstu darba aizsardzības situācijas uzlabošanai (piemēram, konsultatīvais atbalsts uzņēmumam darba vides risku novērtēšanā un pasākumu plāna izveidē, veikti laboratoriskie mērījumi, apmācīts darba aizsardzības speciālists), kā arī VDI veiktu pēcpārbaudi</w:t>
            </w:r>
            <w:bookmarkStart w:id="0" w:name="_GoBack"/>
            <w:bookmarkEnd w:id="0"/>
            <w:r>
              <w:rPr>
                <w:rFonts w:ascii="Times New Roman" w:hAnsi="Times New Roman"/>
                <w:sz w:val="18"/>
                <w:szCs w:val="18"/>
              </w:rPr>
              <w:t xml:space="preserve">. </w:t>
            </w:r>
          </w:p>
          <w:p w14:paraId="56387ED5" w14:textId="77777777" w:rsidR="00F1260A" w:rsidRDefault="00F1260A">
            <w:pPr>
              <w:autoSpaceDE w:val="0"/>
              <w:autoSpaceDN w:val="0"/>
              <w:adjustRightInd w:val="0"/>
              <w:spacing w:after="0" w:line="240" w:lineRule="auto"/>
              <w:jc w:val="both"/>
              <w:rPr>
                <w:rFonts w:ascii="Times New Roman" w:hAnsi="Times New Roman"/>
                <w:sz w:val="18"/>
                <w:szCs w:val="18"/>
              </w:rPr>
            </w:pPr>
            <w:r>
              <w:rPr>
                <w:rFonts w:ascii="Times New Roman" w:hAnsi="Times New Roman"/>
                <w:i/>
                <w:sz w:val="18"/>
                <w:szCs w:val="18"/>
                <w:u w:val="single"/>
              </w:rPr>
              <w:t xml:space="preserve">Ieviesuši darba aizsardzības prasības </w:t>
            </w:r>
            <w:r>
              <w:rPr>
                <w:rFonts w:ascii="Times New Roman" w:hAnsi="Times New Roman"/>
                <w:sz w:val="18"/>
                <w:szCs w:val="18"/>
              </w:rPr>
              <w:t>– uzņēmums ir izpildījis vismaz šādas darba aizsardzības prasības:</w:t>
            </w:r>
          </w:p>
          <w:p w14:paraId="50669C87" w14:textId="77777777" w:rsidR="00F1260A" w:rsidRDefault="00F1260A">
            <w:pPr>
              <w:numPr>
                <w:ilvl w:val="0"/>
                <w:numId w:val="1"/>
              </w:numPr>
              <w:tabs>
                <w:tab w:val="clear" w:pos="720"/>
                <w:tab w:val="left" w:pos="213"/>
                <w:tab w:val="left" w:pos="423"/>
              </w:tabs>
              <w:autoSpaceDE w:val="0"/>
              <w:autoSpaceDN w:val="0"/>
              <w:adjustRightInd w:val="0"/>
              <w:spacing w:after="0" w:line="240" w:lineRule="auto"/>
              <w:ind w:left="0" w:hanging="63"/>
              <w:jc w:val="both"/>
              <w:rPr>
                <w:rFonts w:ascii="Times New Roman" w:hAnsi="Times New Roman"/>
                <w:sz w:val="18"/>
                <w:szCs w:val="18"/>
              </w:rPr>
            </w:pPr>
            <w:r>
              <w:rPr>
                <w:rFonts w:ascii="Times New Roman" w:hAnsi="Times New Roman"/>
                <w:sz w:val="18"/>
                <w:szCs w:val="18"/>
              </w:rPr>
              <w:t>izveidota darba aizsardzības organizatoriskā struktūra atbilstoši Darba aizsardzības likumam;</w:t>
            </w:r>
          </w:p>
          <w:p w14:paraId="0B8FB725" w14:textId="77777777" w:rsidR="00F1260A" w:rsidRDefault="00F1260A">
            <w:pPr>
              <w:numPr>
                <w:ilvl w:val="0"/>
                <w:numId w:val="1"/>
              </w:numPr>
              <w:tabs>
                <w:tab w:val="clear" w:pos="720"/>
                <w:tab w:val="left" w:pos="213"/>
                <w:tab w:val="left" w:pos="423"/>
              </w:tabs>
              <w:spacing w:after="0" w:line="240" w:lineRule="auto"/>
              <w:ind w:left="0" w:hanging="63"/>
              <w:jc w:val="both"/>
              <w:rPr>
                <w:rFonts w:ascii="Times New Roman" w:hAnsi="Times New Roman"/>
                <w:sz w:val="18"/>
                <w:szCs w:val="18"/>
              </w:rPr>
            </w:pPr>
            <w:r>
              <w:rPr>
                <w:rFonts w:ascii="Times New Roman" w:hAnsi="Times New Roman"/>
                <w:sz w:val="18"/>
                <w:szCs w:val="18"/>
              </w:rPr>
              <w:t>veikts darba vides risku novērtējums un sastādīts pasākumu plāns.</w:t>
            </w:r>
          </w:p>
          <w:p w14:paraId="2371C096" w14:textId="77777777" w:rsidR="00F1260A" w:rsidRDefault="00F1260A">
            <w:pPr>
              <w:tabs>
                <w:tab w:val="left" w:pos="423"/>
              </w:tabs>
              <w:spacing w:after="0" w:line="240" w:lineRule="auto"/>
              <w:ind w:hanging="63"/>
              <w:jc w:val="both"/>
              <w:rPr>
                <w:rFonts w:ascii="Times New Roman" w:hAnsi="Times New Roman"/>
                <w:sz w:val="18"/>
                <w:szCs w:val="18"/>
              </w:rPr>
            </w:pPr>
          </w:p>
          <w:p w14:paraId="5DF61288" w14:textId="77777777" w:rsidR="00F1260A" w:rsidRDefault="00F1260A">
            <w:pPr>
              <w:spacing w:after="0" w:line="240" w:lineRule="auto"/>
              <w:jc w:val="both"/>
              <w:rPr>
                <w:rFonts w:ascii="Times New Roman" w:hAnsi="Times New Roman"/>
                <w:sz w:val="18"/>
                <w:szCs w:val="18"/>
              </w:rPr>
            </w:pPr>
            <w:r>
              <w:rPr>
                <w:rFonts w:ascii="Times New Roman" w:hAnsi="Times New Roman"/>
                <w:i/>
                <w:sz w:val="18"/>
                <w:szCs w:val="18"/>
              </w:rPr>
              <w:t>Bāzes vērtība un tās noteikšanas gads</w:t>
            </w:r>
            <w:r>
              <w:rPr>
                <w:rFonts w:ascii="Times New Roman" w:hAnsi="Times New Roman"/>
                <w:sz w:val="18"/>
                <w:szCs w:val="18"/>
              </w:rPr>
              <w:t>:</w:t>
            </w:r>
          </w:p>
          <w:p w14:paraId="4431D5A8" w14:textId="0C4A0762" w:rsidR="00F1260A" w:rsidRDefault="00F1260A">
            <w:pPr>
              <w:spacing w:after="0" w:line="240" w:lineRule="auto"/>
              <w:jc w:val="both"/>
              <w:rPr>
                <w:rFonts w:ascii="Times New Roman" w:hAnsi="Times New Roman"/>
                <w:sz w:val="18"/>
                <w:szCs w:val="18"/>
              </w:rPr>
            </w:pPr>
            <w:r>
              <w:rPr>
                <w:rFonts w:ascii="Times New Roman" w:hAnsi="Times New Roman"/>
                <w:sz w:val="18"/>
                <w:szCs w:val="18"/>
              </w:rPr>
              <w:t>28,5%; 2012. gads</w:t>
            </w:r>
          </w:p>
          <w:p w14:paraId="46DE573C" w14:textId="77777777" w:rsidR="00F1260A" w:rsidRDefault="00F1260A">
            <w:pPr>
              <w:spacing w:after="0" w:line="240" w:lineRule="auto"/>
              <w:jc w:val="both"/>
              <w:rPr>
                <w:rFonts w:ascii="Times New Roman" w:hAnsi="Times New Roman"/>
                <w:sz w:val="18"/>
                <w:szCs w:val="18"/>
              </w:rPr>
            </w:pPr>
            <w:r>
              <w:rPr>
                <w:rFonts w:ascii="Times New Roman" w:hAnsi="Times New Roman"/>
                <w:sz w:val="18"/>
                <w:szCs w:val="18"/>
              </w:rPr>
              <w:lastRenderedPageBreak/>
              <w:t xml:space="preserve">Atbilstoši ESF projekta </w:t>
            </w:r>
            <w:r>
              <w:rPr>
                <w:rStyle w:val="Strong"/>
                <w:rFonts w:ascii="Times New Roman" w:hAnsi="Times New Roman"/>
                <w:b w:val="0"/>
                <w:bCs w:val="0"/>
                <w:sz w:val="18"/>
                <w:szCs w:val="18"/>
              </w:rPr>
              <w:t>„Darba attiecību un darba drošības likumdošanas praktiska piemērošana nozarēs un uzņēmumos”</w:t>
            </w:r>
            <w:r>
              <w:rPr>
                <w:rFonts w:ascii="Times New Roman" w:hAnsi="Times New Roman"/>
                <w:sz w:val="18"/>
                <w:szCs w:val="18"/>
              </w:rPr>
              <w:t xml:space="preserve"> laikā veiktā pētījuma „Darba apstākļi un riski Latvijā 2013” vidēji Latvijā 28,5% darba devēju atzīmē, ka viņa uzņēmumā ir veikts darba vides risku novērtējums un sastādīts pasākumu plāns, kas iekļaujas arī uzņēmuma atbilstībā darba aizsardzības prasībām.</w:t>
            </w:r>
          </w:p>
          <w:p w14:paraId="5AC58465" w14:textId="77777777" w:rsidR="00F1260A" w:rsidRDefault="00F1260A">
            <w:pPr>
              <w:spacing w:after="0" w:line="240" w:lineRule="auto"/>
              <w:jc w:val="both"/>
              <w:rPr>
                <w:rFonts w:ascii="Times New Roman" w:hAnsi="Times New Roman"/>
                <w:i/>
                <w:sz w:val="18"/>
                <w:szCs w:val="18"/>
              </w:rPr>
            </w:pPr>
          </w:p>
          <w:p w14:paraId="6674EA3C" w14:textId="77777777" w:rsidR="00F1260A" w:rsidRDefault="00F1260A">
            <w:pPr>
              <w:spacing w:after="0" w:line="240" w:lineRule="auto"/>
              <w:jc w:val="both"/>
              <w:rPr>
                <w:rFonts w:ascii="Times New Roman" w:hAnsi="Times New Roman"/>
                <w:sz w:val="18"/>
                <w:szCs w:val="18"/>
              </w:rPr>
            </w:pPr>
            <w:r>
              <w:rPr>
                <w:rFonts w:ascii="Times New Roman" w:hAnsi="Times New Roman"/>
                <w:i/>
                <w:sz w:val="18"/>
                <w:szCs w:val="18"/>
              </w:rPr>
              <w:t>Datu avots</w:t>
            </w:r>
            <w:r>
              <w:rPr>
                <w:rFonts w:ascii="Times New Roman" w:hAnsi="Times New Roman"/>
                <w:sz w:val="18"/>
                <w:szCs w:val="18"/>
              </w:rPr>
              <w:t>:</w:t>
            </w:r>
          </w:p>
          <w:p w14:paraId="2E4AEDF1" w14:textId="77777777" w:rsidR="00F1260A" w:rsidRDefault="00F1260A">
            <w:pPr>
              <w:spacing w:after="0" w:line="240" w:lineRule="auto"/>
              <w:jc w:val="both"/>
              <w:rPr>
                <w:rFonts w:ascii="Times New Roman" w:hAnsi="Times New Roman"/>
                <w:sz w:val="18"/>
                <w:szCs w:val="18"/>
              </w:rPr>
            </w:pPr>
            <w:r>
              <w:rPr>
                <w:rFonts w:ascii="Times New Roman" w:hAnsi="Times New Roman"/>
                <w:sz w:val="18"/>
                <w:szCs w:val="18"/>
              </w:rPr>
              <w:t>Ikgadējie VDI dati no veiktajām pēcpārbaudēm.</w:t>
            </w:r>
          </w:p>
          <w:p w14:paraId="0B9710D8" w14:textId="77777777" w:rsidR="00F1260A" w:rsidRDefault="00F1260A">
            <w:pPr>
              <w:spacing w:after="0" w:line="240" w:lineRule="auto"/>
              <w:jc w:val="both"/>
              <w:rPr>
                <w:rFonts w:ascii="Times New Roman" w:hAnsi="Times New Roman"/>
                <w:i/>
                <w:sz w:val="18"/>
                <w:szCs w:val="18"/>
              </w:rPr>
            </w:pPr>
          </w:p>
          <w:p w14:paraId="3D6DDD39" w14:textId="77777777" w:rsidR="00F1260A" w:rsidRDefault="00F1260A">
            <w:pPr>
              <w:spacing w:after="0" w:line="240" w:lineRule="auto"/>
              <w:jc w:val="both"/>
              <w:rPr>
                <w:rFonts w:ascii="Times New Roman" w:hAnsi="Times New Roman"/>
                <w:i/>
                <w:sz w:val="18"/>
                <w:szCs w:val="18"/>
              </w:rPr>
            </w:pPr>
            <w:r>
              <w:rPr>
                <w:rFonts w:ascii="Times New Roman" w:hAnsi="Times New Roman"/>
                <w:i/>
                <w:sz w:val="18"/>
                <w:szCs w:val="18"/>
              </w:rPr>
              <w:t>Apkopošanas biežums un ieguves metodoloģija:</w:t>
            </w:r>
          </w:p>
          <w:p w14:paraId="3ACCBABC" w14:textId="77777777" w:rsidR="00F1260A" w:rsidRDefault="00F1260A">
            <w:pPr>
              <w:spacing w:after="0" w:line="240" w:lineRule="auto"/>
              <w:jc w:val="both"/>
              <w:rPr>
                <w:rFonts w:ascii="Times New Roman" w:hAnsi="Times New Roman"/>
                <w:sz w:val="18"/>
                <w:szCs w:val="18"/>
              </w:rPr>
            </w:pPr>
            <w:r>
              <w:rPr>
                <w:rFonts w:ascii="Times New Roman" w:hAnsi="Times New Roman"/>
                <w:sz w:val="18"/>
                <w:szCs w:val="18"/>
              </w:rPr>
              <w:t>1 reizi gadā; VDI dati</w:t>
            </w:r>
          </w:p>
          <w:p w14:paraId="5B248EC5" w14:textId="77777777" w:rsidR="00F1260A" w:rsidRDefault="00F1260A">
            <w:pPr>
              <w:spacing w:after="0" w:line="240" w:lineRule="auto"/>
              <w:jc w:val="both"/>
              <w:rPr>
                <w:rFonts w:ascii="Times New Roman" w:hAnsi="Times New Roman"/>
                <w:sz w:val="18"/>
                <w:szCs w:val="18"/>
              </w:rPr>
            </w:pPr>
            <w:r>
              <w:rPr>
                <w:rFonts w:ascii="Times New Roman" w:hAnsi="Times New Roman"/>
                <w:sz w:val="18"/>
                <w:szCs w:val="18"/>
              </w:rPr>
              <w:t xml:space="preserve">VDI, veicot pēcpārbaudi pēc atbalsta saņemšanas bīstamo nozaru uzņēmumos, atbilstoši izstrādātajiem kritērijiem (pārbaudes veidlapa – </w:t>
            </w:r>
            <w:r>
              <w:rPr>
                <w:rFonts w:ascii="Times New Roman" w:hAnsi="Times New Roman"/>
                <w:i/>
                <w:sz w:val="18"/>
                <w:szCs w:val="18"/>
              </w:rPr>
              <w:t>check list</w:t>
            </w:r>
            <w:r>
              <w:rPr>
                <w:rFonts w:ascii="Times New Roman" w:hAnsi="Times New Roman"/>
                <w:sz w:val="18"/>
                <w:szCs w:val="18"/>
              </w:rPr>
              <w:t>) nosaka uzņēmuma atbilstību darba aizsardzības prasībām. Izņēmuma gadījumos VDI saņem informāciju (apliecinājumu) par darba aizsardzības speciālista apmācību.</w:t>
            </w:r>
          </w:p>
          <w:p w14:paraId="2485F88E" w14:textId="77777777" w:rsidR="00F1260A" w:rsidRDefault="00F1260A">
            <w:pPr>
              <w:spacing w:after="0" w:line="240" w:lineRule="auto"/>
              <w:jc w:val="both"/>
              <w:rPr>
                <w:rFonts w:ascii="Times New Roman" w:hAnsi="Times New Roman"/>
                <w:sz w:val="18"/>
                <w:szCs w:val="18"/>
              </w:rPr>
            </w:pPr>
            <w:r>
              <w:rPr>
                <w:rFonts w:ascii="Times New Roman" w:hAnsi="Times New Roman"/>
                <w:sz w:val="18"/>
                <w:szCs w:val="18"/>
              </w:rPr>
              <w:t xml:space="preserve"> </w:t>
            </w:r>
          </w:p>
          <w:p w14:paraId="429D2306" w14:textId="77777777" w:rsidR="00F1260A" w:rsidRDefault="00F1260A">
            <w:pPr>
              <w:autoSpaceDE w:val="0"/>
              <w:autoSpaceDN w:val="0"/>
              <w:adjustRightInd w:val="0"/>
              <w:spacing w:after="0" w:line="240" w:lineRule="auto"/>
              <w:jc w:val="both"/>
              <w:rPr>
                <w:rFonts w:ascii="Times New Roman" w:hAnsi="Times New Roman"/>
                <w:sz w:val="18"/>
                <w:szCs w:val="18"/>
              </w:rPr>
            </w:pPr>
            <w:r>
              <w:rPr>
                <w:rFonts w:ascii="Times New Roman" w:hAnsi="Times New Roman"/>
                <w:sz w:val="18"/>
                <w:szCs w:val="18"/>
              </w:rPr>
              <w:t>Vispārējie tendenču dati no pētījuma „Darba apstākļi un riski Latvijā” 2017./2018.gadā un 2021. gadā attiecībā uz darba devēju atbildēm par darba vides riska novērtējuma veikšanu.</w:t>
            </w:r>
          </w:p>
          <w:p w14:paraId="215562F1" w14:textId="77777777" w:rsidR="00F1260A" w:rsidRDefault="00F1260A">
            <w:pPr>
              <w:spacing w:after="0" w:line="240" w:lineRule="auto"/>
              <w:jc w:val="both"/>
              <w:rPr>
                <w:rFonts w:ascii="Times New Roman" w:hAnsi="Times New Roman"/>
                <w:sz w:val="18"/>
                <w:szCs w:val="18"/>
              </w:rPr>
            </w:pPr>
          </w:p>
          <w:p w14:paraId="63C16F25" w14:textId="77777777" w:rsidR="00F1260A" w:rsidRDefault="00F1260A">
            <w:pPr>
              <w:spacing w:after="0" w:line="240" w:lineRule="auto"/>
              <w:jc w:val="both"/>
              <w:rPr>
                <w:rFonts w:ascii="Times New Roman" w:hAnsi="Times New Roman"/>
                <w:sz w:val="18"/>
                <w:szCs w:val="18"/>
              </w:rPr>
            </w:pPr>
            <w:r>
              <w:rPr>
                <w:rFonts w:ascii="Times New Roman" w:hAnsi="Times New Roman"/>
                <w:i/>
                <w:sz w:val="18"/>
                <w:szCs w:val="18"/>
              </w:rPr>
              <w:t>Mērķis 2023</w:t>
            </w:r>
            <w:r>
              <w:rPr>
                <w:rFonts w:ascii="Times New Roman" w:hAnsi="Times New Roman"/>
                <w:sz w:val="18"/>
                <w:szCs w:val="18"/>
              </w:rPr>
              <w:t>:</w:t>
            </w:r>
          </w:p>
          <w:p w14:paraId="0ED1D61B" w14:textId="77777777" w:rsidR="00F1260A" w:rsidRDefault="00F1260A">
            <w:pPr>
              <w:spacing w:after="0" w:line="240" w:lineRule="auto"/>
              <w:jc w:val="both"/>
              <w:rPr>
                <w:rFonts w:ascii="Times New Roman" w:hAnsi="Times New Roman"/>
                <w:sz w:val="18"/>
                <w:szCs w:val="18"/>
              </w:rPr>
            </w:pPr>
            <w:r>
              <w:rPr>
                <w:rFonts w:ascii="Times New Roman" w:hAnsi="Times New Roman"/>
                <w:sz w:val="18"/>
                <w:szCs w:val="18"/>
              </w:rPr>
              <w:t>75%</w:t>
            </w:r>
          </w:p>
          <w:p w14:paraId="230F805C" w14:textId="77777777" w:rsidR="00F1260A" w:rsidRDefault="00F1260A">
            <w:pPr>
              <w:spacing w:after="0" w:line="240" w:lineRule="auto"/>
              <w:jc w:val="both"/>
              <w:rPr>
                <w:rFonts w:ascii="Times New Roman" w:hAnsi="Times New Roman"/>
                <w:sz w:val="18"/>
                <w:szCs w:val="18"/>
              </w:rPr>
            </w:pPr>
            <w:r>
              <w:rPr>
                <w:rFonts w:ascii="Times New Roman" w:hAnsi="Times New Roman"/>
                <w:sz w:val="18"/>
                <w:szCs w:val="18"/>
              </w:rPr>
              <w:t>no atbalstu saņēmušajiem bīstamo nozaru uzņēmumiem, ir ieviesuši darba aizsardzības prasības.</w:t>
            </w:r>
          </w:p>
          <w:p w14:paraId="24BC05E4" w14:textId="77777777" w:rsidR="00F1260A" w:rsidRDefault="00F1260A">
            <w:pPr>
              <w:spacing w:after="0" w:line="240" w:lineRule="auto"/>
              <w:jc w:val="both"/>
              <w:rPr>
                <w:rFonts w:ascii="Times New Roman" w:hAnsi="Times New Roman"/>
                <w:sz w:val="18"/>
                <w:szCs w:val="18"/>
              </w:rPr>
            </w:pPr>
          </w:p>
          <w:p w14:paraId="5C3AC5B5" w14:textId="77777777" w:rsidR="00F1260A" w:rsidRDefault="00F1260A">
            <w:pPr>
              <w:spacing w:after="0" w:line="240" w:lineRule="auto"/>
              <w:jc w:val="both"/>
              <w:rPr>
                <w:rFonts w:ascii="Times New Roman" w:hAnsi="Times New Roman"/>
                <w:sz w:val="18"/>
                <w:szCs w:val="18"/>
              </w:rPr>
            </w:pPr>
            <w:r>
              <w:rPr>
                <w:rFonts w:ascii="Times New Roman" w:hAnsi="Times New Roman"/>
                <w:i/>
                <w:sz w:val="18"/>
                <w:szCs w:val="18"/>
              </w:rPr>
              <w:t>Mērķa vērtības noteikšanas principi/metodoloģija</w:t>
            </w:r>
            <w:r>
              <w:rPr>
                <w:rFonts w:ascii="Times New Roman" w:hAnsi="Times New Roman"/>
                <w:sz w:val="18"/>
                <w:szCs w:val="18"/>
              </w:rPr>
              <w:t>:</w:t>
            </w:r>
          </w:p>
          <w:p w14:paraId="55BF8E57" w14:textId="77777777" w:rsidR="00F1260A" w:rsidRDefault="00F1260A">
            <w:pPr>
              <w:spacing w:after="0"/>
              <w:jc w:val="both"/>
              <w:rPr>
                <w:rFonts w:ascii="Times New Roman" w:hAnsi="Times New Roman"/>
                <w:sz w:val="18"/>
                <w:szCs w:val="18"/>
              </w:rPr>
            </w:pPr>
            <w:r>
              <w:rPr>
                <w:rFonts w:ascii="Times New Roman" w:hAnsi="Times New Roman"/>
                <w:sz w:val="18"/>
                <w:szCs w:val="18"/>
              </w:rPr>
              <w:t xml:space="preserve">Mērķa vērtība noteikta atbilstoši VDI datiem par 2012. gadu, VDI veiktajos 7 489 uzņēmumu apsekojumos pārkāpumi konstatēti 2 036 uzņēmumos (jeb 27,2% no 7 489) saistībā ar darba vides risku novērtējumu un pasākumu </w:t>
            </w:r>
            <w:r>
              <w:rPr>
                <w:rFonts w:ascii="Times New Roman" w:hAnsi="Times New Roman"/>
                <w:sz w:val="18"/>
                <w:szCs w:val="18"/>
              </w:rPr>
              <w:lastRenderedPageBreak/>
              <w:t>plāna izveidošanu. Attiecīgi prasības bija ieviestas pārējos 72,8% (no 7 489) uzņēmumu. Pieņemot, ka, sniedzot pastiprinātu atbalstu uzņēmumiem darba vides risku novērtēšanā, prasību ieviešanas rādītājs atbalstu saņēmušajos uzņēmumos būs augstāks, tas noteikts 75%.</w:t>
            </w:r>
          </w:p>
          <w:p w14:paraId="30C4746D" w14:textId="77777777" w:rsidR="00F1260A" w:rsidRDefault="00F1260A">
            <w:pPr>
              <w:spacing w:after="0"/>
              <w:jc w:val="both"/>
              <w:rPr>
                <w:rFonts w:ascii="Times New Roman" w:hAnsi="Times New Roman"/>
                <w:sz w:val="18"/>
                <w:szCs w:val="18"/>
              </w:rPr>
            </w:pPr>
          </w:p>
          <w:p w14:paraId="7BB344BF" w14:textId="77777777" w:rsidR="00F1260A" w:rsidRDefault="00F1260A">
            <w:pPr>
              <w:spacing w:after="0" w:line="240" w:lineRule="auto"/>
              <w:jc w:val="both"/>
              <w:rPr>
                <w:rFonts w:ascii="Times New Roman" w:hAnsi="Times New Roman"/>
                <w:i/>
                <w:sz w:val="18"/>
                <w:szCs w:val="18"/>
              </w:rPr>
            </w:pPr>
            <w:r>
              <w:rPr>
                <w:rFonts w:ascii="Times New Roman" w:hAnsi="Times New Roman"/>
                <w:i/>
                <w:sz w:val="18"/>
                <w:szCs w:val="18"/>
              </w:rPr>
              <w:t>Darbība, kas liek uzskatīt mērķa vērtību par izpildītu:</w:t>
            </w:r>
          </w:p>
          <w:p w14:paraId="27615AB6" w14:textId="7F35E66B" w:rsidR="00F1260A" w:rsidRDefault="00F1260A">
            <w:pPr>
              <w:autoSpaceDE w:val="0"/>
              <w:autoSpaceDN w:val="0"/>
              <w:adjustRightInd w:val="0"/>
              <w:spacing w:line="240" w:lineRule="auto"/>
              <w:jc w:val="both"/>
              <w:rPr>
                <w:rFonts w:ascii="Times New Roman" w:hAnsi="Times New Roman"/>
                <w:sz w:val="18"/>
                <w:szCs w:val="18"/>
              </w:rPr>
            </w:pPr>
            <w:r>
              <w:rPr>
                <w:rFonts w:ascii="Times New Roman" w:hAnsi="Times New Roman"/>
                <w:sz w:val="18"/>
                <w:szCs w:val="18"/>
              </w:rPr>
              <w:t>Rādītāju uzskata par izpildītu (mērķa vērtību par sasniegtu), kad no atbalstu saņēmušajiem uzņēmumiem - 75% ir ieviestas darba aizsardzības prasības, ko apliecina VDI pēcpārbaudes protokols vai apliecinājums. Rādītāja vērtības sasniegšanu 2023. gadā apstiprinās VDI veikto datu analīze par atbalstu saņēmušajiem uzņēmumiem.</w:t>
            </w:r>
          </w:p>
          <w:p w14:paraId="5CE1AD64" w14:textId="77777777" w:rsidR="00F1260A" w:rsidRDefault="00F1260A">
            <w:pPr>
              <w:autoSpaceDE w:val="0"/>
              <w:autoSpaceDN w:val="0"/>
              <w:adjustRightInd w:val="0"/>
              <w:spacing w:line="240" w:lineRule="auto"/>
              <w:jc w:val="both"/>
              <w:rPr>
                <w:rFonts w:ascii="Times New Roman" w:hAnsi="Times New Roman"/>
                <w:sz w:val="18"/>
                <w:szCs w:val="18"/>
              </w:rPr>
            </w:pPr>
            <w:r>
              <w:rPr>
                <w:rFonts w:ascii="Times New Roman" w:hAnsi="Times New Roman"/>
                <w:i/>
                <w:iCs/>
                <w:sz w:val="18"/>
                <w:szCs w:val="18"/>
              </w:rPr>
              <w:t>Darbības līmenis</w:t>
            </w:r>
            <w:r>
              <w:rPr>
                <w:rFonts w:ascii="Times New Roman" w:hAnsi="Times New Roman"/>
                <w:sz w:val="18"/>
                <w:szCs w:val="18"/>
              </w:rPr>
              <w:t xml:space="preserve"> – projekts.</w:t>
            </w:r>
          </w:p>
          <w:p w14:paraId="58C5B4C9" w14:textId="77777777" w:rsidR="00F1260A" w:rsidRDefault="00F1260A">
            <w:pPr>
              <w:spacing w:after="0"/>
              <w:jc w:val="both"/>
              <w:rPr>
                <w:rFonts w:ascii="Times New Roman" w:hAnsi="Times New Roman"/>
                <w:sz w:val="18"/>
                <w:szCs w:val="18"/>
              </w:rPr>
            </w:pPr>
          </w:p>
        </w:tc>
        <w:tc>
          <w:tcPr>
            <w:tcW w:w="3685" w:type="dxa"/>
          </w:tcPr>
          <w:p w14:paraId="33B56C98" w14:textId="77777777" w:rsidR="00F1260A" w:rsidRDefault="00F1260A">
            <w:pPr>
              <w:spacing w:after="0" w:line="240" w:lineRule="auto"/>
              <w:jc w:val="both"/>
              <w:rPr>
                <w:rFonts w:ascii="Times New Roman" w:hAnsi="Times New Roman"/>
                <w:sz w:val="18"/>
                <w:szCs w:val="18"/>
              </w:rPr>
            </w:pPr>
            <w:r>
              <w:rPr>
                <w:rFonts w:ascii="Times New Roman" w:hAnsi="Times New Roman"/>
                <w:b/>
                <w:i/>
                <w:sz w:val="18"/>
                <w:szCs w:val="18"/>
              </w:rPr>
              <w:lastRenderedPageBreak/>
              <w:t>IR1</w:t>
            </w:r>
            <w:r>
              <w:rPr>
                <w:rFonts w:ascii="Times New Roman" w:hAnsi="Times New Roman"/>
                <w:i/>
                <w:sz w:val="18"/>
                <w:szCs w:val="18"/>
              </w:rPr>
              <w:t xml:space="preserve"> nosaukums un mērvienība</w:t>
            </w:r>
            <w:r>
              <w:rPr>
                <w:rFonts w:ascii="Times New Roman" w:hAnsi="Times New Roman"/>
                <w:sz w:val="18"/>
                <w:szCs w:val="18"/>
              </w:rPr>
              <w:t>:</w:t>
            </w:r>
          </w:p>
          <w:p w14:paraId="5213DA6F" w14:textId="34C104C7" w:rsidR="00F1260A" w:rsidRDefault="00F1260A">
            <w:pPr>
              <w:spacing w:after="0" w:line="240" w:lineRule="auto"/>
              <w:jc w:val="both"/>
              <w:rPr>
                <w:rFonts w:ascii="Times New Roman" w:hAnsi="Times New Roman"/>
                <w:b/>
                <w:sz w:val="18"/>
                <w:szCs w:val="18"/>
                <w:vertAlign w:val="superscript"/>
              </w:rPr>
            </w:pPr>
            <w:r>
              <w:rPr>
                <w:rFonts w:ascii="Times New Roman" w:hAnsi="Times New Roman"/>
                <w:sz w:val="18"/>
                <w:szCs w:val="18"/>
              </w:rPr>
              <w:t xml:space="preserve">i.7.3.1.ak </w:t>
            </w:r>
            <w:r>
              <w:rPr>
                <w:rFonts w:ascii="Times New Roman" w:hAnsi="Times New Roman"/>
                <w:b/>
                <w:sz w:val="18"/>
                <w:szCs w:val="18"/>
              </w:rPr>
              <w:t>Atbalstīto mikrouzņēmumu, mazo un vidējo uzņēmumu skaits (Saimnieciskās darbības veicēji)</w:t>
            </w:r>
          </w:p>
          <w:p w14:paraId="5EAFBEA5" w14:textId="77777777" w:rsidR="00F1260A" w:rsidRDefault="00F1260A">
            <w:pPr>
              <w:spacing w:after="0" w:line="240" w:lineRule="auto"/>
              <w:jc w:val="both"/>
              <w:rPr>
                <w:rFonts w:ascii="Times New Roman" w:hAnsi="Times New Roman"/>
                <w:i/>
                <w:sz w:val="18"/>
                <w:szCs w:val="18"/>
              </w:rPr>
            </w:pPr>
          </w:p>
          <w:p w14:paraId="1731B67B" w14:textId="77777777" w:rsidR="00F1260A" w:rsidRDefault="00F1260A">
            <w:pPr>
              <w:spacing w:after="0" w:line="240" w:lineRule="auto"/>
              <w:jc w:val="both"/>
              <w:rPr>
                <w:rFonts w:ascii="Times New Roman" w:hAnsi="Times New Roman"/>
                <w:i/>
                <w:sz w:val="18"/>
                <w:szCs w:val="18"/>
              </w:rPr>
            </w:pPr>
            <w:r>
              <w:rPr>
                <w:rFonts w:ascii="Times New Roman" w:hAnsi="Times New Roman"/>
                <w:i/>
                <w:sz w:val="18"/>
                <w:szCs w:val="18"/>
              </w:rPr>
              <w:t>Definīcija</w:t>
            </w:r>
            <w:r>
              <w:rPr>
                <w:rStyle w:val="FootnoteReference"/>
                <w:rFonts w:ascii="Times New Roman" w:hAnsi="Times New Roman"/>
                <w:i/>
                <w:sz w:val="18"/>
                <w:szCs w:val="18"/>
              </w:rPr>
              <w:footnoteReference w:id="2"/>
            </w:r>
            <w:r>
              <w:rPr>
                <w:rFonts w:ascii="Times New Roman" w:hAnsi="Times New Roman"/>
                <w:i/>
                <w:sz w:val="18"/>
                <w:szCs w:val="18"/>
              </w:rPr>
              <w:t>:</w:t>
            </w:r>
          </w:p>
          <w:p w14:paraId="49DF5F07" w14:textId="77777777" w:rsidR="00F1260A" w:rsidRDefault="00F1260A">
            <w:pPr>
              <w:spacing w:after="0" w:line="240" w:lineRule="auto"/>
              <w:jc w:val="both"/>
              <w:rPr>
                <w:rFonts w:ascii="Times New Roman" w:hAnsi="Times New Roman"/>
                <w:sz w:val="18"/>
                <w:szCs w:val="18"/>
              </w:rPr>
            </w:pPr>
            <w:r>
              <w:rPr>
                <w:rFonts w:ascii="Times New Roman" w:hAnsi="Times New Roman"/>
                <w:sz w:val="18"/>
                <w:szCs w:val="18"/>
              </w:rPr>
              <w:t>ESF kopējais rādītājs</w:t>
            </w:r>
          </w:p>
          <w:p w14:paraId="194D7A2B" w14:textId="77777777" w:rsidR="00F1260A" w:rsidRDefault="00F1260A">
            <w:pPr>
              <w:spacing w:after="0" w:line="240" w:lineRule="auto"/>
              <w:jc w:val="both"/>
              <w:rPr>
                <w:rFonts w:ascii="Times New Roman" w:hAnsi="Times New Roman"/>
                <w:sz w:val="18"/>
                <w:szCs w:val="18"/>
                <w:highlight w:val="yellow"/>
              </w:rPr>
            </w:pPr>
          </w:p>
          <w:p w14:paraId="4C54894E" w14:textId="77777777" w:rsidR="00F1260A" w:rsidRDefault="00F1260A">
            <w:pPr>
              <w:spacing w:after="0" w:line="240" w:lineRule="auto"/>
              <w:jc w:val="both"/>
              <w:rPr>
                <w:rFonts w:ascii="Times New Roman" w:hAnsi="Times New Roman"/>
                <w:sz w:val="18"/>
                <w:szCs w:val="18"/>
              </w:rPr>
            </w:pPr>
            <w:r>
              <w:rPr>
                <w:rFonts w:ascii="Times New Roman" w:hAnsi="Times New Roman"/>
                <w:i/>
                <w:sz w:val="18"/>
                <w:szCs w:val="18"/>
              </w:rPr>
              <w:t>Datu avots</w:t>
            </w:r>
            <w:r>
              <w:rPr>
                <w:rFonts w:ascii="Times New Roman" w:hAnsi="Times New Roman"/>
                <w:sz w:val="18"/>
                <w:szCs w:val="18"/>
              </w:rPr>
              <w:t>:</w:t>
            </w:r>
          </w:p>
          <w:p w14:paraId="62244C53" w14:textId="77777777" w:rsidR="00F1260A" w:rsidRDefault="00F1260A">
            <w:pPr>
              <w:spacing w:after="0" w:line="240" w:lineRule="auto"/>
              <w:jc w:val="both"/>
              <w:rPr>
                <w:rFonts w:ascii="Times New Roman" w:hAnsi="Times New Roman"/>
                <w:sz w:val="18"/>
                <w:szCs w:val="18"/>
              </w:rPr>
            </w:pPr>
            <w:r>
              <w:rPr>
                <w:rFonts w:ascii="Times New Roman" w:hAnsi="Times New Roman"/>
                <w:sz w:val="18"/>
                <w:szCs w:val="18"/>
              </w:rPr>
              <w:t>projektu dati</w:t>
            </w:r>
          </w:p>
          <w:p w14:paraId="259107F0" w14:textId="77777777" w:rsidR="00F1260A" w:rsidRDefault="00F1260A">
            <w:pPr>
              <w:spacing w:after="0" w:line="240" w:lineRule="auto"/>
              <w:jc w:val="both"/>
              <w:rPr>
                <w:rFonts w:ascii="Times New Roman" w:hAnsi="Times New Roman"/>
                <w:i/>
                <w:sz w:val="18"/>
                <w:szCs w:val="18"/>
              </w:rPr>
            </w:pPr>
          </w:p>
          <w:p w14:paraId="47EA385C" w14:textId="77777777" w:rsidR="00F1260A" w:rsidRDefault="00F1260A">
            <w:pPr>
              <w:spacing w:after="0" w:line="240" w:lineRule="auto"/>
              <w:jc w:val="both"/>
              <w:rPr>
                <w:rFonts w:ascii="Times New Roman" w:hAnsi="Times New Roman"/>
                <w:i/>
                <w:sz w:val="18"/>
                <w:szCs w:val="18"/>
              </w:rPr>
            </w:pPr>
            <w:r>
              <w:rPr>
                <w:rFonts w:ascii="Times New Roman" w:hAnsi="Times New Roman"/>
                <w:i/>
                <w:sz w:val="18"/>
                <w:szCs w:val="18"/>
              </w:rPr>
              <w:t>Apkopošanas biežums un ieguves metodoloģija:</w:t>
            </w:r>
          </w:p>
          <w:p w14:paraId="7F8107C5" w14:textId="77777777" w:rsidR="00F1260A" w:rsidRDefault="00F1260A">
            <w:pPr>
              <w:spacing w:after="0" w:line="240" w:lineRule="auto"/>
              <w:jc w:val="both"/>
              <w:rPr>
                <w:rFonts w:ascii="Times New Roman" w:hAnsi="Times New Roman"/>
                <w:sz w:val="18"/>
                <w:szCs w:val="18"/>
              </w:rPr>
            </w:pPr>
            <w:r>
              <w:rPr>
                <w:rFonts w:ascii="Times New Roman" w:hAnsi="Times New Roman"/>
                <w:sz w:val="18"/>
                <w:szCs w:val="18"/>
              </w:rPr>
              <w:t>1 reizi gadā; projekta dati</w:t>
            </w:r>
          </w:p>
          <w:p w14:paraId="1414156B" w14:textId="77777777" w:rsidR="00F1260A" w:rsidRDefault="00F1260A">
            <w:pPr>
              <w:spacing w:after="0" w:line="240" w:lineRule="auto"/>
              <w:jc w:val="both"/>
              <w:rPr>
                <w:rFonts w:ascii="Times New Roman" w:hAnsi="Times New Roman"/>
                <w:sz w:val="18"/>
                <w:szCs w:val="18"/>
              </w:rPr>
            </w:pPr>
          </w:p>
          <w:p w14:paraId="61865F4B" w14:textId="77777777" w:rsidR="00F1260A" w:rsidRDefault="00F1260A">
            <w:pPr>
              <w:spacing w:after="0" w:line="240" w:lineRule="auto"/>
              <w:jc w:val="both"/>
              <w:rPr>
                <w:rFonts w:ascii="Times New Roman" w:hAnsi="Times New Roman"/>
                <w:sz w:val="18"/>
                <w:szCs w:val="18"/>
              </w:rPr>
            </w:pPr>
            <w:r>
              <w:rPr>
                <w:rFonts w:ascii="Times New Roman" w:hAnsi="Times New Roman"/>
                <w:sz w:val="18"/>
                <w:szCs w:val="18"/>
              </w:rPr>
              <w:t>Mērķis 2023:</w:t>
            </w:r>
          </w:p>
          <w:p w14:paraId="7B02ADA3" w14:textId="538BB562" w:rsidR="00F1260A" w:rsidRDefault="00F1260A">
            <w:pPr>
              <w:spacing w:after="0" w:line="240" w:lineRule="auto"/>
              <w:jc w:val="both"/>
              <w:rPr>
                <w:rFonts w:ascii="Times New Roman" w:hAnsi="Times New Roman"/>
                <w:sz w:val="18"/>
                <w:szCs w:val="18"/>
              </w:rPr>
            </w:pPr>
            <w:r>
              <w:rPr>
                <w:rFonts w:ascii="Times New Roman" w:hAnsi="Times New Roman"/>
                <w:sz w:val="18"/>
                <w:szCs w:val="18"/>
              </w:rPr>
              <w:t>900</w:t>
            </w:r>
          </w:p>
          <w:p w14:paraId="30CC4DE9" w14:textId="77777777" w:rsidR="00F1260A" w:rsidRDefault="00F1260A">
            <w:pPr>
              <w:spacing w:after="0" w:line="240" w:lineRule="auto"/>
              <w:jc w:val="both"/>
              <w:rPr>
                <w:rFonts w:ascii="Times New Roman" w:hAnsi="Times New Roman"/>
                <w:sz w:val="18"/>
                <w:szCs w:val="18"/>
              </w:rPr>
            </w:pPr>
            <w:r>
              <w:rPr>
                <w:rFonts w:ascii="Times New Roman" w:hAnsi="Times New Roman"/>
                <w:sz w:val="18"/>
                <w:szCs w:val="18"/>
              </w:rPr>
              <w:t>bīstamo nozaru uzņēmumi, kas saņēmuši uzņēmuma atbilstības darba aizsardzības prasībām novērtējumu no VDI (pirmspārbaude) un atbalstu (piem., konsultācijas darba vides risku vērtēšanā, laboratoriskos mērījumus, apmācības u. c.).</w:t>
            </w:r>
          </w:p>
          <w:p w14:paraId="28D5BBB0" w14:textId="77777777" w:rsidR="00F1260A" w:rsidRDefault="00F1260A">
            <w:pPr>
              <w:spacing w:after="0" w:line="240" w:lineRule="auto"/>
              <w:jc w:val="both"/>
              <w:rPr>
                <w:rFonts w:ascii="Times New Roman" w:hAnsi="Times New Roman"/>
                <w:i/>
                <w:sz w:val="18"/>
                <w:szCs w:val="18"/>
              </w:rPr>
            </w:pPr>
          </w:p>
          <w:p w14:paraId="2A8E12D3" w14:textId="77777777" w:rsidR="00F1260A" w:rsidRDefault="00F1260A">
            <w:pPr>
              <w:spacing w:after="0" w:line="240" w:lineRule="auto"/>
              <w:jc w:val="both"/>
              <w:rPr>
                <w:rFonts w:ascii="Times New Roman" w:hAnsi="Times New Roman"/>
                <w:sz w:val="18"/>
                <w:szCs w:val="18"/>
              </w:rPr>
            </w:pPr>
            <w:r>
              <w:rPr>
                <w:rFonts w:ascii="Times New Roman" w:hAnsi="Times New Roman"/>
                <w:i/>
                <w:sz w:val="18"/>
                <w:szCs w:val="18"/>
              </w:rPr>
              <w:t>Mērķa vērtības noteikšanas principi/metodoloģija</w:t>
            </w:r>
            <w:r>
              <w:rPr>
                <w:rFonts w:ascii="Times New Roman" w:hAnsi="Times New Roman"/>
                <w:sz w:val="18"/>
                <w:szCs w:val="18"/>
              </w:rPr>
              <w:t>:</w:t>
            </w:r>
          </w:p>
          <w:p w14:paraId="2774F1DC" w14:textId="77777777" w:rsidR="00F1260A" w:rsidRDefault="00F1260A">
            <w:pPr>
              <w:spacing w:after="0" w:line="240" w:lineRule="auto"/>
              <w:jc w:val="both"/>
              <w:rPr>
                <w:rFonts w:ascii="Times New Roman" w:hAnsi="Times New Roman"/>
                <w:sz w:val="18"/>
                <w:szCs w:val="18"/>
              </w:rPr>
            </w:pPr>
            <w:r>
              <w:rPr>
                <w:rFonts w:ascii="Times New Roman" w:hAnsi="Times New Roman"/>
                <w:sz w:val="18"/>
                <w:szCs w:val="18"/>
              </w:rPr>
              <w:t>Mērķa vērtība noteikta, pamatojoties uz:</w:t>
            </w:r>
          </w:p>
          <w:p w14:paraId="4C6F4A28" w14:textId="77777777" w:rsidR="00F1260A" w:rsidRDefault="00F1260A">
            <w:pPr>
              <w:spacing w:after="0" w:line="240" w:lineRule="auto"/>
              <w:jc w:val="both"/>
              <w:rPr>
                <w:rFonts w:ascii="Times New Roman" w:hAnsi="Times New Roman"/>
                <w:sz w:val="18"/>
                <w:szCs w:val="18"/>
              </w:rPr>
            </w:pPr>
            <w:r>
              <w:rPr>
                <w:rFonts w:ascii="Times New Roman" w:hAnsi="Times New Roman"/>
                <w:sz w:val="18"/>
                <w:szCs w:val="18"/>
              </w:rPr>
              <w:t>- bīstamo uzņēmumu skaitu (atbilstoši MKN Nr.99 noteiktajiem komercdarbības veidiem, kas uzskatāmi par bīstamām nozarēm, pēc CSP datiem 2011. gadā Latvijā darbojās 34 748 bīstamie uzņēmumi, no kuriem 31 423 bija mazie un vidējie uzņēmumi (MVU));</w:t>
            </w:r>
          </w:p>
          <w:p w14:paraId="647CB413" w14:textId="1642275E" w:rsidR="00F1260A" w:rsidRDefault="00F1260A">
            <w:pPr>
              <w:spacing w:after="0" w:line="240" w:lineRule="auto"/>
              <w:jc w:val="both"/>
              <w:rPr>
                <w:rFonts w:ascii="Times New Roman" w:hAnsi="Times New Roman"/>
                <w:sz w:val="18"/>
                <w:szCs w:val="18"/>
              </w:rPr>
            </w:pPr>
            <w:r>
              <w:rPr>
                <w:rFonts w:ascii="Times New Roman" w:hAnsi="Times New Roman"/>
                <w:sz w:val="18"/>
                <w:szCs w:val="18"/>
              </w:rPr>
              <w:t xml:space="preserve">- sākotnēji uzņēmumu skaits noteikts, ņemot vērā VDI pieredzi, ik gadu vidēji veicot 900 tematiskās pārbaudes bīstamo nozaru </w:t>
            </w:r>
            <w:r>
              <w:rPr>
                <w:rFonts w:ascii="Times New Roman" w:hAnsi="Times New Roman"/>
                <w:sz w:val="18"/>
                <w:szCs w:val="18"/>
              </w:rPr>
              <w:lastRenderedPageBreak/>
              <w:t xml:space="preserve">uzņēmumos, un projektā paredzēto VDI iesaisti atbalsta sniegšanas novērtēšanas procesā, veicot pirms - un pēcpārbaudes uzņēmumos, kuri ir pieteikušies un saņēmuši atbalstu (t.i., 900 (uzņēmumi, kuros gadā veiktas pārbaudes) x 6 (projekta īstenošanas gadi) = 5 400 (uzņēmumi) : 34 748 (kopējais bīstamo uzņēmumu skaits) = ~ 15% </w:t>
            </w:r>
          </w:p>
          <w:p w14:paraId="1F152B0D" w14:textId="33B3DD6B" w:rsidR="00F1260A" w:rsidRDefault="00F1260A" w:rsidP="004F06DB">
            <w:pPr>
              <w:spacing w:after="0" w:line="240" w:lineRule="auto"/>
              <w:jc w:val="both"/>
              <w:rPr>
                <w:rFonts w:ascii="Times New Roman" w:hAnsi="Times New Roman"/>
                <w:sz w:val="18"/>
                <w:szCs w:val="18"/>
              </w:rPr>
            </w:pPr>
            <w:r>
              <w:rPr>
                <w:rFonts w:ascii="Times New Roman" w:hAnsi="Times New Roman"/>
                <w:sz w:val="18"/>
                <w:szCs w:val="18"/>
              </w:rPr>
              <w:t xml:space="preserve">- 2019. gadā veicot 7.3.1. SAM ieviešanas analīzi, t.sk. par īstenotajām atbalstāmajām darbībām, secināts, ka plānoto 7.3.1. SAM iznākuma rādītāju VDI nespēs sasniegt uzņēmumu pieteikumu iesniegšanas zemās intensitātes dēļ (t.i. gadā faktiski varētu tikt atbalstīti vidēji </w:t>
            </w:r>
            <w:r w:rsidRPr="00BF7BD7">
              <w:rPr>
                <w:rFonts w:ascii="Times New Roman" w:hAnsi="Times New Roman"/>
                <w:sz w:val="18"/>
                <w:szCs w:val="18"/>
              </w:rPr>
              <w:t>375</w:t>
            </w:r>
            <w:r>
              <w:rPr>
                <w:rFonts w:ascii="Times New Roman" w:hAnsi="Times New Roman"/>
                <w:sz w:val="18"/>
                <w:szCs w:val="18"/>
              </w:rPr>
              <w:t xml:space="preserve"> uzņēmumi, ņemot vērā aktivitātes īstenošanas faktisko periodu – 4 gadi) (vid. </w:t>
            </w:r>
            <w:r w:rsidRPr="00BF7BD7">
              <w:rPr>
                <w:rFonts w:ascii="Times New Roman" w:hAnsi="Times New Roman"/>
                <w:sz w:val="18"/>
                <w:szCs w:val="18"/>
              </w:rPr>
              <w:t>375</w:t>
            </w:r>
            <w:r>
              <w:rPr>
                <w:rFonts w:ascii="Times New Roman" w:hAnsi="Times New Roman"/>
                <w:sz w:val="18"/>
                <w:szCs w:val="18"/>
              </w:rPr>
              <w:t xml:space="preserve"> x 4 = 1500)</w:t>
            </w:r>
          </w:p>
          <w:p w14:paraId="07B64ED1" w14:textId="420BD507" w:rsidR="00F1260A" w:rsidRDefault="00F1260A" w:rsidP="00D23B32">
            <w:pPr>
              <w:spacing w:after="0" w:line="240" w:lineRule="auto"/>
              <w:jc w:val="both"/>
              <w:rPr>
                <w:rFonts w:ascii="Times New Roman" w:hAnsi="Times New Roman"/>
                <w:sz w:val="18"/>
                <w:szCs w:val="18"/>
              </w:rPr>
            </w:pPr>
          </w:p>
          <w:p w14:paraId="2D14120F" w14:textId="55D47F8C" w:rsidR="00D33DF7" w:rsidRPr="00AE3771" w:rsidRDefault="00F1260A" w:rsidP="00AE3771">
            <w:pPr>
              <w:spacing w:line="240" w:lineRule="auto"/>
              <w:jc w:val="both"/>
              <w:rPr>
                <w:rFonts w:ascii="Times New Roman" w:hAnsi="Times New Roman"/>
                <w:sz w:val="18"/>
                <w:szCs w:val="18"/>
              </w:rPr>
            </w:pPr>
            <w:r>
              <w:rPr>
                <w:rFonts w:ascii="Times New Roman" w:hAnsi="Times New Roman"/>
                <w:sz w:val="18"/>
                <w:szCs w:val="18"/>
              </w:rPr>
              <w:t xml:space="preserve">- </w:t>
            </w:r>
            <w:r w:rsidRPr="00D33DF7">
              <w:rPr>
                <w:rFonts w:ascii="Times New Roman" w:hAnsi="Times New Roman"/>
                <w:sz w:val="18"/>
                <w:szCs w:val="18"/>
              </w:rPr>
              <w:t xml:space="preserve">2020. gadā veicot atkārtotu 7.3.1. SAM ieviešanas analīzi, t.sk. par īstenotajām atbalstāmajām darbībām, </w:t>
            </w:r>
            <w:r w:rsidRPr="0013306A">
              <w:rPr>
                <w:rFonts w:ascii="Times New Roman" w:hAnsi="Times New Roman"/>
                <w:sz w:val="18"/>
                <w:szCs w:val="18"/>
              </w:rPr>
              <w:t xml:space="preserve">konstatēts </w:t>
            </w:r>
            <w:r w:rsidRPr="00AE7E5E">
              <w:rPr>
                <w:rFonts w:ascii="Times New Roman" w:hAnsi="Times New Roman"/>
                <w:sz w:val="18"/>
                <w:szCs w:val="18"/>
              </w:rPr>
              <w:t xml:space="preserve">, </w:t>
            </w:r>
            <w:r w:rsidRPr="00561AE7">
              <w:rPr>
                <w:rFonts w:ascii="Times New Roman" w:hAnsi="Times New Roman"/>
                <w:sz w:val="18"/>
                <w:szCs w:val="18"/>
              </w:rPr>
              <w:t xml:space="preserve">ka, </w:t>
            </w:r>
            <w:r w:rsidRPr="00561AE7">
              <w:rPr>
                <w:rFonts w:ascii="Times New Roman" w:hAnsi="Times New Roman"/>
                <w:iCs/>
                <w:sz w:val="18"/>
                <w:szCs w:val="18"/>
              </w:rPr>
              <w:t xml:space="preserve">ņemot vērā paredzamo uzņēmējdarbības apjoma samazināšanos, kā arī līdzšinējo </w:t>
            </w:r>
            <w:r w:rsidRPr="00561AE7">
              <w:rPr>
                <w:rFonts w:ascii="Times New Roman" w:hAnsi="Times New Roman"/>
                <w:sz w:val="18"/>
                <w:szCs w:val="18"/>
              </w:rPr>
              <w:t>kopējo uzņēmumu pieteikumu plūsmu konsultatīvā atbalsta saņemšanai, lai arī uzņēmumu pieteikšanās intensitāte ir palielinājusies</w:t>
            </w:r>
            <w:r w:rsidR="00D33DF7">
              <w:rPr>
                <w:rFonts w:ascii="Times New Roman" w:hAnsi="Times New Roman"/>
                <w:sz w:val="18"/>
                <w:szCs w:val="18"/>
              </w:rPr>
              <w:t xml:space="preserve"> -</w:t>
            </w:r>
            <w:r w:rsidR="00D33DF7" w:rsidRPr="00AE3771">
              <w:rPr>
                <w:rFonts w:ascii="Times New Roman" w:hAnsi="Times New Roman"/>
                <w:sz w:val="18"/>
                <w:szCs w:val="18"/>
              </w:rPr>
              <w:t xml:space="preserve">2020.gada 1.ceturksnī tika saņemti vidēji 20 uzņēmumu pieteikumi mēnesī. No 2020.gada marta līdz jūnijam Latvijā </w:t>
            </w:r>
            <w:r w:rsidR="00D33DF7">
              <w:rPr>
                <w:rFonts w:ascii="Times New Roman" w:hAnsi="Times New Roman"/>
                <w:sz w:val="18"/>
                <w:szCs w:val="18"/>
              </w:rPr>
              <w:t xml:space="preserve">bija </w:t>
            </w:r>
            <w:r w:rsidR="00D33DF7" w:rsidRPr="00AE3771">
              <w:rPr>
                <w:rFonts w:ascii="Times New Roman" w:hAnsi="Times New Roman"/>
                <w:sz w:val="18"/>
                <w:szCs w:val="18"/>
              </w:rPr>
              <w:t>izsludināta ārkārtējā situācija saistībā ar COVID - 19 izplatību, un uzņēmumu aktivitāte dalībai projektā ir ļoti zema (aprīlī saņemti 10 pieteikumi, savukārt projekta atbalstu saņem vidēji 4 jauni uzņēmumi mēnesī).</w:t>
            </w:r>
          </w:p>
          <w:p w14:paraId="76059905" w14:textId="77777777" w:rsidR="00D33DF7" w:rsidRPr="00AE3771" w:rsidRDefault="00D33DF7" w:rsidP="00AE3771">
            <w:pPr>
              <w:spacing w:line="240" w:lineRule="auto"/>
              <w:jc w:val="both"/>
              <w:rPr>
                <w:rFonts w:ascii="Times New Roman" w:hAnsi="Times New Roman"/>
                <w:sz w:val="18"/>
                <w:szCs w:val="18"/>
              </w:rPr>
            </w:pPr>
            <w:r w:rsidRPr="00AE3771">
              <w:rPr>
                <w:rFonts w:ascii="Times New Roman" w:hAnsi="Times New Roman"/>
                <w:sz w:val="18"/>
                <w:szCs w:val="18"/>
              </w:rPr>
              <w:t xml:space="preserve">Ņemot vērā pandēmijas ietekmi un turpinot VDI veiktās mērķtiecīgās uzņēmumu piesaistes aktivitātes par konsultatīvā atbalsta iespējām, plānots, ka 2020.gada 3.ceturksnī uzņēmumu aktivitāte varētu atjaunoties līdzšinējā līmenī un mēnesī varētu tikt saņemti vidēji 20 uzņēmumu pieteikumi. </w:t>
            </w:r>
          </w:p>
          <w:p w14:paraId="5A8B78AB" w14:textId="77777777" w:rsidR="0013306A" w:rsidRDefault="00D33DF7" w:rsidP="00D33DF7">
            <w:pPr>
              <w:spacing w:after="0" w:line="240" w:lineRule="auto"/>
              <w:jc w:val="both"/>
              <w:rPr>
                <w:rFonts w:ascii="Times New Roman" w:hAnsi="Times New Roman"/>
                <w:sz w:val="18"/>
                <w:szCs w:val="18"/>
              </w:rPr>
            </w:pPr>
            <w:r w:rsidRPr="00AE3771">
              <w:rPr>
                <w:rFonts w:ascii="Times New Roman" w:hAnsi="Times New Roman"/>
                <w:sz w:val="18"/>
                <w:szCs w:val="18"/>
              </w:rPr>
              <w:lastRenderedPageBreak/>
              <w:t>Lai nodrošinātu, ka uzņēmumi saņem visus konsultatīvā atbalsta pasākumus atbilstoši projektā paredzētajam atbalsta ciklam</w:t>
            </w:r>
          </w:p>
          <w:p w14:paraId="038F187E" w14:textId="6BF2F22B" w:rsidR="00F1260A" w:rsidRPr="00561AE7" w:rsidRDefault="00D33DF7" w:rsidP="00D33DF7">
            <w:pPr>
              <w:spacing w:after="0" w:line="240" w:lineRule="auto"/>
              <w:jc w:val="both"/>
              <w:rPr>
                <w:rFonts w:ascii="Times New Roman" w:hAnsi="Times New Roman"/>
                <w:sz w:val="18"/>
                <w:szCs w:val="18"/>
              </w:rPr>
            </w:pPr>
            <w:r w:rsidRPr="00AE3771">
              <w:rPr>
                <w:rFonts w:ascii="Times New Roman" w:hAnsi="Times New Roman"/>
                <w:sz w:val="18"/>
                <w:szCs w:val="18"/>
              </w:rPr>
              <w:t>, uzņēmumu pieteikumus plānots pieņemt līdz 2023.aprīlim. Ņemot vērā atlikušo projekta īstenošanas laiku un turpinot aktīvas komunikācijas aktivitātes, prognozējams, ka, nodrošinot atbalstu atbilstoši uzņēmumu izrādītajai interesei, līdz projekta beigām maksimālais iespējamais uzņēmumu skaits, kam varētu tikt nodrošināts konsultatīvais atbalsts, ir 900 uzņēmumi</w:t>
            </w:r>
            <w:r w:rsidR="00F1260A" w:rsidRPr="00D33DF7">
              <w:rPr>
                <w:rFonts w:ascii="Times New Roman" w:hAnsi="Times New Roman"/>
                <w:sz w:val="18"/>
                <w:szCs w:val="18"/>
              </w:rPr>
              <w:t xml:space="preserve"> </w:t>
            </w:r>
            <w:r w:rsidR="00F1260A" w:rsidRPr="00561AE7">
              <w:rPr>
                <w:rFonts w:ascii="Times New Roman" w:hAnsi="Times New Roman"/>
                <w:sz w:val="18"/>
                <w:szCs w:val="18"/>
              </w:rPr>
              <w:t xml:space="preserve"> </w:t>
            </w:r>
            <w:r w:rsidR="00F1260A" w:rsidRPr="00D33DF7">
              <w:rPr>
                <w:rFonts w:ascii="Times New Roman" w:hAnsi="Times New Roman"/>
                <w:sz w:val="18"/>
                <w:szCs w:val="18"/>
              </w:rPr>
              <w:t xml:space="preserve">(t. i. gadā faktiski varētu tikt atbalstīti vidēji 225 </w:t>
            </w:r>
            <w:r w:rsidR="00F1260A" w:rsidRPr="0013306A">
              <w:rPr>
                <w:rFonts w:ascii="Times New Roman" w:hAnsi="Times New Roman"/>
                <w:sz w:val="18"/>
                <w:szCs w:val="18"/>
              </w:rPr>
              <w:t xml:space="preserve">uzņēmumi, ņemot </w:t>
            </w:r>
            <w:r w:rsidR="00F1260A" w:rsidRPr="00561AE7">
              <w:rPr>
                <w:rFonts w:ascii="Times New Roman" w:hAnsi="Times New Roman"/>
                <w:sz w:val="18"/>
                <w:szCs w:val="18"/>
              </w:rPr>
              <w:t>vērā aktivitātes īstenošanas faktisko periodu – 4 gadi) (vid. 225 x 4 = 900)</w:t>
            </w:r>
          </w:p>
          <w:p w14:paraId="5AF852D8" w14:textId="77777777" w:rsidR="00F1260A" w:rsidRDefault="00F1260A">
            <w:pPr>
              <w:spacing w:after="0" w:line="240" w:lineRule="auto"/>
              <w:jc w:val="both"/>
              <w:rPr>
                <w:rFonts w:ascii="Times New Roman" w:hAnsi="Times New Roman"/>
                <w:sz w:val="18"/>
                <w:szCs w:val="18"/>
              </w:rPr>
            </w:pPr>
          </w:p>
          <w:p w14:paraId="77FA5E8C" w14:textId="77777777" w:rsidR="00F1260A" w:rsidRDefault="00F1260A">
            <w:pPr>
              <w:spacing w:after="0" w:line="240" w:lineRule="auto"/>
              <w:jc w:val="both"/>
              <w:rPr>
                <w:rFonts w:ascii="Times New Roman" w:hAnsi="Times New Roman"/>
                <w:i/>
                <w:sz w:val="18"/>
                <w:szCs w:val="18"/>
              </w:rPr>
            </w:pPr>
            <w:r>
              <w:rPr>
                <w:rFonts w:ascii="Times New Roman" w:hAnsi="Times New Roman"/>
                <w:i/>
                <w:sz w:val="18"/>
                <w:szCs w:val="18"/>
              </w:rPr>
              <w:t>Darbība, kas liek uzskatīt mērķa vērtību par izpildītu:</w:t>
            </w:r>
          </w:p>
          <w:p w14:paraId="5B0A0AA8" w14:textId="77777777" w:rsidR="00F1260A" w:rsidRDefault="00F1260A">
            <w:pPr>
              <w:spacing w:after="0" w:line="240" w:lineRule="auto"/>
              <w:jc w:val="both"/>
              <w:rPr>
                <w:rFonts w:ascii="Times New Roman" w:hAnsi="Times New Roman"/>
                <w:sz w:val="18"/>
                <w:szCs w:val="18"/>
              </w:rPr>
            </w:pPr>
            <w:r>
              <w:rPr>
                <w:rFonts w:ascii="Times New Roman" w:hAnsi="Times New Roman"/>
                <w:sz w:val="18"/>
                <w:szCs w:val="18"/>
              </w:rPr>
              <w:t xml:space="preserve">Rādītāju uzskata par izpildītu (mērķa vērtību par sasniegtu), kad uzņēmumā veikta pirmspārbaude (sagatavots pirmspārbaudes protokols) un sniegts atbalsts (piemēram, iesniegts VDI pakalpojuma pieņemšanas – nodošanas akts). Rādītāja vērtības sasniegšanu 2023. gadā apstiprina ar VDI  pirmspārbaudes protokolu, lēmumu par </w:t>
            </w:r>
            <w:r>
              <w:rPr>
                <w:rFonts w:ascii="Times New Roman" w:hAnsi="Times New Roman"/>
                <w:i/>
                <w:sz w:val="18"/>
                <w:szCs w:val="18"/>
              </w:rPr>
              <w:t>de minimis</w:t>
            </w:r>
            <w:r>
              <w:rPr>
                <w:rFonts w:ascii="Times New Roman" w:hAnsi="Times New Roman"/>
                <w:sz w:val="18"/>
                <w:szCs w:val="18"/>
              </w:rPr>
              <w:t xml:space="preserve"> atbalsta piešķiršanu, atbalsta ietvaros saņemto pakalpojumu pieņemšanas – nodošanas aktu ar atbalsta ietvaros izstrādāto dokumentāciju.</w:t>
            </w:r>
          </w:p>
          <w:p w14:paraId="2B47BB28" w14:textId="77777777" w:rsidR="00F1260A" w:rsidRDefault="00F1260A">
            <w:pPr>
              <w:spacing w:after="0" w:line="240" w:lineRule="auto"/>
              <w:jc w:val="both"/>
              <w:rPr>
                <w:rFonts w:ascii="Times New Roman" w:hAnsi="Times New Roman"/>
                <w:sz w:val="18"/>
                <w:szCs w:val="18"/>
              </w:rPr>
            </w:pPr>
          </w:p>
          <w:p w14:paraId="79E3A520" w14:textId="77777777" w:rsidR="00F1260A" w:rsidRDefault="00F1260A">
            <w:pPr>
              <w:spacing w:after="0" w:line="240" w:lineRule="auto"/>
              <w:jc w:val="both"/>
              <w:rPr>
                <w:rFonts w:ascii="Times New Roman" w:hAnsi="Times New Roman"/>
                <w:i/>
                <w:sz w:val="18"/>
                <w:szCs w:val="18"/>
              </w:rPr>
            </w:pPr>
            <w:r>
              <w:rPr>
                <w:rFonts w:ascii="Times New Roman" w:hAnsi="Times New Roman"/>
                <w:i/>
                <w:sz w:val="18"/>
                <w:szCs w:val="18"/>
              </w:rPr>
              <w:t>Iznākuma rādītāja sasniegšanai paredzētais finansējums:</w:t>
            </w:r>
          </w:p>
          <w:p w14:paraId="2D42B449" w14:textId="624152C1" w:rsidR="00F1260A" w:rsidRDefault="00F1260A">
            <w:pPr>
              <w:spacing w:after="0" w:line="240" w:lineRule="auto"/>
              <w:jc w:val="both"/>
              <w:rPr>
                <w:rFonts w:ascii="Times New Roman" w:hAnsi="Times New Roman"/>
                <w:sz w:val="18"/>
                <w:szCs w:val="18"/>
              </w:rPr>
            </w:pPr>
            <w:r>
              <w:rPr>
                <w:rFonts w:ascii="Times New Roman" w:hAnsi="Times New Roman"/>
                <w:sz w:val="18"/>
                <w:szCs w:val="18"/>
              </w:rPr>
              <w:t>6 889 454 EUR</w:t>
            </w:r>
          </w:p>
          <w:p w14:paraId="730B3181" w14:textId="77777777" w:rsidR="00F1260A" w:rsidRDefault="00F1260A">
            <w:pPr>
              <w:pStyle w:val="FootnoteText"/>
              <w:ind w:right="141"/>
              <w:jc w:val="both"/>
              <w:rPr>
                <w:rFonts w:ascii="Times New Roman" w:hAnsi="Times New Roman"/>
                <w:sz w:val="18"/>
                <w:szCs w:val="18"/>
              </w:rPr>
            </w:pPr>
          </w:p>
          <w:p w14:paraId="0F770BAA" w14:textId="77777777" w:rsidR="00F1260A" w:rsidRDefault="00F1260A">
            <w:pPr>
              <w:pStyle w:val="FootnoteText"/>
              <w:ind w:right="141"/>
              <w:jc w:val="both"/>
              <w:rPr>
                <w:rFonts w:ascii="Times New Roman" w:hAnsi="Times New Roman"/>
                <w:sz w:val="18"/>
                <w:szCs w:val="18"/>
              </w:rPr>
            </w:pPr>
            <w:r>
              <w:rPr>
                <w:rFonts w:ascii="Times New Roman" w:hAnsi="Times New Roman"/>
                <w:sz w:val="18"/>
                <w:szCs w:val="18"/>
              </w:rPr>
              <w:t>Iznākuma rādītāja sasniegšanai paredzētais finansējums plānots, ievērojot atbalsta bīstamo nozaru uzņēmumiem sniegšanā ietvertās darbības, tai skaitā atbilstoši faktiskai un plānotai SAM 7.3.1. īstenošanai pārskatītas atbalstāmo darbību īstenošanas izmaksas:</w:t>
            </w:r>
          </w:p>
          <w:p w14:paraId="65073E84" w14:textId="012FCE30" w:rsidR="00F1260A" w:rsidRDefault="00F1260A" w:rsidP="004F06DB">
            <w:pPr>
              <w:pStyle w:val="FootnoteText"/>
              <w:numPr>
                <w:ilvl w:val="0"/>
                <w:numId w:val="2"/>
              </w:numPr>
              <w:tabs>
                <w:tab w:val="left" w:pos="601"/>
              </w:tabs>
              <w:ind w:right="141"/>
              <w:jc w:val="both"/>
              <w:rPr>
                <w:rFonts w:ascii="Times New Roman" w:hAnsi="Times New Roman"/>
                <w:sz w:val="18"/>
                <w:szCs w:val="18"/>
              </w:rPr>
            </w:pPr>
            <w:r>
              <w:rPr>
                <w:rFonts w:ascii="Times New Roman" w:hAnsi="Times New Roman"/>
                <w:sz w:val="18"/>
                <w:szCs w:val="18"/>
              </w:rPr>
              <w:t xml:space="preserve">VDI pirmspārbaude un pēcpārbaude (atbilstoši Vienas vienības izmaksu standarta likmes aprēķina un piemērošanas metodikai </w:t>
            </w:r>
            <w:r>
              <w:rPr>
                <w:rFonts w:ascii="Times New Roman" w:hAnsi="Times New Roman"/>
                <w:sz w:val="18"/>
                <w:szCs w:val="18"/>
              </w:rPr>
              <w:lastRenderedPageBreak/>
              <w:t xml:space="preserve">vienas vienības izmaksu standarta likme par vienu pirmspārbaudi vai pēcpārbaudi ir 178,80 EUR. Kopā paredzēts veikt 1 800 pārbaudes, t.sk. līdz 31.03.2020., kas ir pēdējā iesniegtā maksājuma pieprasījuma beigu termiņš, kopā veiktas 270 pārbaudes, par kurām veiktie izdevumi kopā sastāda EUR </w:t>
            </w:r>
          </w:p>
          <w:p w14:paraId="61F62BE9" w14:textId="3F02456D" w:rsidR="00F1260A" w:rsidRDefault="00F1260A" w:rsidP="004F06DB">
            <w:pPr>
              <w:pStyle w:val="FootnoteText"/>
              <w:numPr>
                <w:ilvl w:val="255"/>
                <w:numId w:val="0"/>
              </w:numPr>
              <w:tabs>
                <w:tab w:val="left" w:pos="601"/>
              </w:tabs>
              <w:ind w:right="141"/>
              <w:jc w:val="both"/>
              <w:rPr>
                <w:rFonts w:ascii="Times New Roman" w:hAnsi="Times New Roman"/>
                <w:sz w:val="18"/>
                <w:szCs w:val="18"/>
              </w:rPr>
            </w:pPr>
            <w:r>
              <w:rPr>
                <w:rFonts w:ascii="Times New Roman" w:hAnsi="Times New Roman"/>
                <w:sz w:val="18"/>
                <w:szCs w:val="18"/>
              </w:rPr>
              <w:t xml:space="preserve">39 477,82. (229 pārbaude x EUR 140,38 (sākotnējā vienas vienības izmaksu standarta likme, kas bija spēkā līdz 31.01.2020.) + 41 pārbaude x EUR 178,8 = 39 477,82 EUR). Vēl tiks veiktas indikatīvi 1 530 pārbaudes (1 800 (plānotās pārbaudes) – 270 (veiktās pārbaudes) = 1 530). </w:t>
            </w:r>
          </w:p>
          <w:p w14:paraId="3BFF814E" w14:textId="0510C091" w:rsidR="00F1260A" w:rsidRDefault="00F1260A">
            <w:pPr>
              <w:pStyle w:val="FootnoteText"/>
              <w:tabs>
                <w:tab w:val="left" w:pos="601"/>
              </w:tabs>
              <w:ind w:right="141"/>
              <w:jc w:val="both"/>
              <w:rPr>
                <w:rFonts w:ascii="Times New Roman" w:hAnsi="Times New Roman"/>
                <w:sz w:val="18"/>
                <w:szCs w:val="18"/>
              </w:rPr>
            </w:pPr>
            <w:r>
              <w:rPr>
                <w:rFonts w:ascii="Times New Roman" w:hAnsi="Times New Roman"/>
                <w:sz w:val="18"/>
                <w:szCs w:val="18"/>
              </w:rPr>
              <w:t>Aprēķins līdz projekta beigām nepieciešamajam finansējumam pārbaužu veikšanai: EUR 178,80 (precizētā vienas vienības izmaksu standarta likme, kas stājās spēkā 01.02.2020.) x 1 530 pārbaudes = 273 564 EUR).</w:t>
            </w:r>
          </w:p>
          <w:p w14:paraId="14C8D5B8" w14:textId="0FAC2849" w:rsidR="00F1260A" w:rsidRDefault="00F1260A">
            <w:pPr>
              <w:pStyle w:val="FootnoteText"/>
              <w:tabs>
                <w:tab w:val="left" w:pos="601"/>
              </w:tabs>
              <w:ind w:right="141"/>
              <w:jc w:val="both"/>
              <w:rPr>
                <w:rFonts w:ascii="Times New Roman" w:hAnsi="Times New Roman"/>
                <w:sz w:val="18"/>
                <w:szCs w:val="18"/>
              </w:rPr>
            </w:pPr>
            <w:r>
              <w:rPr>
                <w:rFonts w:ascii="Times New Roman" w:hAnsi="Times New Roman"/>
                <w:sz w:val="18"/>
                <w:szCs w:val="18"/>
              </w:rPr>
              <w:t xml:space="preserve">Kopā izmaksas plānotas: </w:t>
            </w:r>
            <w:r>
              <w:rPr>
                <w:rFonts w:ascii="Times New Roman" w:hAnsi="Times New Roman"/>
                <w:b/>
                <w:bCs/>
                <w:sz w:val="18"/>
                <w:szCs w:val="18"/>
              </w:rPr>
              <w:t xml:space="preserve">313 042 EUR </w:t>
            </w:r>
            <w:r>
              <w:rPr>
                <w:rFonts w:ascii="Times New Roman" w:hAnsi="Times New Roman"/>
                <w:sz w:val="18"/>
                <w:szCs w:val="18"/>
              </w:rPr>
              <w:t>(39 478 + 273 564</w:t>
            </w:r>
            <w:r w:rsidRPr="00AE3771">
              <w:rPr>
                <w:rFonts w:ascii="Times New Roman" w:hAnsi="Times New Roman"/>
                <w:color w:val="FF0000"/>
                <w:sz w:val="18"/>
                <w:szCs w:val="18"/>
              </w:rPr>
              <w:t xml:space="preserve"> </w:t>
            </w:r>
            <w:r>
              <w:rPr>
                <w:rFonts w:ascii="Times New Roman" w:hAnsi="Times New Roman"/>
                <w:sz w:val="18"/>
                <w:szCs w:val="18"/>
              </w:rPr>
              <w:t xml:space="preserve">= </w:t>
            </w:r>
            <w:bookmarkStart w:id="1" w:name="_Hlk26889066"/>
            <w:r w:rsidRPr="004F06DB">
              <w:rPr>
                <w:rFonts w:ascii="Times New Roman" w:hAnsi="Times New Roman"/>
                <w:sz w:val="18"/>
                <w:szCs w:val="18"/>
              </w:rPr>
              <w:t>313 042</w:t>
            </w:r>
            <w:r>
              <w:rPr>
                <w:rFonts w:ascii="Times New Roman" w:hAnsi="Times New Roman"/>
                <w:sz w:val="18"/>
                <w:szCs w:val="18"/>
              </w:rPr>
              <w:t xml:space="preserve"> </w:t>
            </w:r>
            <w:bookmarkEnd w:id="1"/>
            <w:r>
              <w:rPr>
                <w:rFonts w:ascii="Times New Roman" w:hAnsi="Times New Roman"/>
                <w:sz w:val="18"/>
                <w:szCs w:val="18"/>
              </w:rPr>
              <w:t>EUR);</w:t>
            </w:r>
          </w:p>
          <w:p w14:paraId="77BBBDB8" w14:textId="77777777" w:rsidR="00F1260A" w:rsidRPr="004F06DB" w:rsidRDefault="00F1260A">
            <w:pPr>
              <w:pStyle w:val="FootnoteText"/>
              <w:tabs>
                <w:tab w:val="left" w:pos="601"/>
              </w:tabs>
              <w:ind w:right="141"/>
              <w:jc w:val="both"/>
              <w:rPr>
                <w:rFonts w:ascii="Times New Roman" w:hAnsi="Times New Roman"/>
                <w:color w:val="FF0000"/>
                <w:sz w:val="18"/>
                <w:szCs w:val="18"/>
              </w:rPr>
            </w:pPr>
          </w:p>
          <w:p w14:paraId="786A3FCA" w14:textId="04984551" w:rsidR="00F1260A" w:rsidRDefault="00F1260A" w:rsidP="004F06DB">
            <w:pPr>
              <w:pStyle w:val="FootnoteText"/>
              <w:numPr>
                <w:ilvl w:val="0"/>
                <w:numId w:val="2"/>
              </w:numPr>
              <w:ind w:right="141"/>
              <w:jc w:val="both"/>
              <w:rPr>
                <w:rFonts w:ascii="Times New Roman" w:hAnsi="Times New Roman"/>
                <w:b/>
                <w:bCs/>
                <w:sz w:val="18"/>
                <w:szCs w:val="18"/>
              </w:rPr>
            </w:pPr>
            <w:r>
              <w:rPr>
                <w:rFonts w:ascii="Times New Roman" w:hAnsi="Times New Roman"/>
                <w:sz w:val="18"/>
                <w:szCs w:val="18"/>
              </w:rPr>
              <w:t>Atbalsts darba vides risku novērtēšanā un pasākumu plāna sagatavošanā. Atbilstoši tirgus izpētes rezultātiem tiek plānots vidējais ilgums viena uzņēmuma konsultēšanai 32,1083 ekspertstundu apmērā, kopējais nepieciešamais ekspertstundu skaits: 32,1083 x 900 = 28 897,47  stundas, vienas ekspertstundas izmaksas - vidēji EUR 15 Kopā izmaksas plānotas</w:t>
            </w:r>
            <w:r w:rsidRPr="004F06DB">
              <w:rPr>
                <w:rFonts w:ascii="Times New Roman" w:hAnsi="Times New Roman"/>
                <w:b/>
                <w:bCs/>
                <w:sz w:val="18"/>
                <w:szCs w:val="18"/>
              </w:rPr>
              <w:t xml:space="preserve"> EUR </w:t>
            </w:r>
          </w:p>
          <w:p w14:paraId="503EBBBC" w14:textId="5DB726B1" w:rsidR="00F1260A" w:rsidRDefault="00F1260A">
            <w:pPr>
              <w:pStyle w:val="FootnoteText"/>
              <w:ind w:right="141"/>
              <w:jc w:val="both"/>
              <w:rPr>
                <w:rFonts w:ascii="Times New Roman" w:hAnsi="Times New Roman"/>
                <w:sz w:val="18"/>
                <w:szCs w:val="18"/>
              </w:rPr>
            </w:pPr>
            <w:r w:rsidRPr="004F06DB">
              <w:rPr>
                <w:rFonts w:ascii="Times New Roman" w:hAnsi="Times New Roman"/>
                <w:b/>
                <w:bCs/>
                <w:sz w:val="18"/>
                <w:szCs w:val="18"/>
              </w:rPr>
              <w:t>433 462</w:t>
            </w:r>
            <w:r>
              <w:rPr>
                <w:rFonts w:ascii="Times New Roman" w:hAnsi="Times New Roman"/>
                <w:sz w:val="18"/>
                <w:szCs w:val="18"/>
              </w:rPr>
              <w:t xml:space="preserve"> (28 897,47 stundas x 15 EUR = 433 462 EUR);</w:t>
            </w:r>
          </w:p>
          <w:p w14:paraId="11B4F30B" w14:textId="77777777" w:rsidR="00F1260A" w:rsidRDefault="00F1260A">
            <w:pPr>
              <w:pStyle w:val="FootnoteText"/>
              <w:ind w:right="141"/>
              <w:jc w:val="both"/>
              <w:rPr>
                <w:rFonts w:ascii="Times New Roman" w:hAnsi="Times New Roman"/>
                <w:sz w:val="18"/>
                <w:szCs w:val="18"/>
              </w:rPr>
            </w:pPr>
          </w:p>
          <w:p w14:paraId="65DC9501" w14:textId="4DFE5CA0" w:rsidR="00F1260A" w:rsidRDefault="00F1260A">
            <w:pPr>
              <w:pStyle w:val="FootnoteText"/>
              <w:ind w:right="141"/>
              <w:jc w:val="both"/>
              <w:rPr>
                <w:rFonts w:ascii="Times New Roman" w:hAnsi="Times New Roman"/>
                <w:sz w:val="18"/>
                <w:szCs w:val="18"/>
              </w:rPr>
            </w:pPr>
            <w:r>
              <w:rPr>
                <w:rFonts w:ascii="Times New Roman" w:hAnsi="Times New Roman"/>
                <w:sz w:val="18"/>
                <w:szCs w:val="18"/>
              </w:rPr>
              <w:t xml:space="preserve">3. Laboratorisko mērījumu veikšana (limits 500 EUR). Atbilstoši VDI praksei, mērījumi būs nepieciešami vidēji 70 % uzņēmumu (kopumā no 900 uzņēmumiem (sasniedzamais iznākuma rādītājs), t.i. 630 uzņēmumiem, attiecīgi izmaksas plānotas </w:t>
            </w:r>
            <w:r w:rsidRPr="004F06DB">
              <w:rPr>
                <w:rFonts w:ascii="Times New Roman" w:hAnsi="Times New Roman"/>
                <w:b/>
                <w:bCs/>
                <w:sz w:val="18"/>
                <w:szCs w:val="18"/>
              </w:rPr>
              <w:t xml:space="preserve">EUR </w:t>
            </w:r>
            <w:r>
              <w:rPr>
                <w:rFonts w:ascii="Times New Roman" w:hAnsi="Times New Roman"/>
                <w:b/>
                <w:bCs/>
                <w:sz w:val="18"/>
                <w:szCs w:val="18"/>
              </w:rPr>
              <w:t xml:space="preserve">315 000 </w:t>
            </w:r>
            <w:r>
              <w:rPr>
                <w:rFonts w:ascii="Times New Roman" w:hAnsi="Times New Roman"/>
                <w:sz w:val="18"/>
                <w:szCs w:val="18"/>
              </w:rPr>
              <w:t>(500 EUR  x 630 uzņēmumi = 315 000 EUR);</w:t>
            </w:r>
          </w:p>
          <w:p w14:paraId="5A4D476A" w14:textId="77777777" w:rsidR="00F1260A" w:rsidRDefault="00F1260A">
            <w:pPr>
              <w:pStyle w:val="FootnoteText"/>
              <w:ind w:right="141"/>
              <w:jc w:val="both"/>
              <w:rPr>
                <w:rFonts w:ascii="Times New Roman" w:hAnsi="Times New Roman"/>
                <w:sz w:val="18"/>
                <w:szCs w:val="18"/>
              </w:rPr>
            </w:pPr>
          </w:p>
          <w:p w14:paraId="61B9979B" w14:textId="68711647" w:rsidR="00F1260A" w:rsidRDefault="00F1260A">
            <w:pPr>
              <w:pStyle w:val="FootnoteText"/>
              <w:ind w:right="141"/>
              <w:jc w:val="both"/>
              <w:rPr>
                <w:rFonts w:ascii="Times New Roman" w:hAnsi="Times New Roman"/>
                <w:sz w:val="18"/>
                <w:szCs w:val="18"/>
              </w:rPr>
            </w:pPr>
            <w:r>
              <w:rPr>
                <w:rFonts w:ascii="Times New Roman" w:hAnsi="Times New Roman"/>
                <w:sz w:val="18"/>
                <w:szCs w:val="18"/>
              </w:rPr>
              <w:lastRenderedPageBreak/>
              <w:t>4. Darba aizsardzības speciālistu un uzticības personu apmācība.</w:t>
            </w:r>
            <w:r>
              <w:t xml:space="preserve"> </w:t>
            </w:r>
            <w:r>
              <w:rPr>
                <w:rFonts w:ascii="Times New Roman" w:hAnsi="Times New Roman"/>
                <w:sz w:val="18"/>
                <w:szCs w:val="18"/>
              </w:rPr>
              <w:t xml:space="preserve">Vidējās izmaksas viena darba aizsardzības speciālista apmācībai un vienai uzticības personas apmācībai ir 240 EUR. Kopumā plānots apmācīt indikatīvi 250 personas, attiecīgi izmaksas plānotas </w:t>
            </w:r>
            <w:r>
              <w:rPr>
                <w:rFonts w:ascii="Times New Roman" w:hAnsi="Times New Roman"/>
                <w:b/>
                <w:bCs/>
                <w:sz w:val="18"/>
                <w:szCs w:val="18"/>
              </w:rPr>
              <w:t xml:space="preserve">EUR 60 000 </w:t>
            </w:r>
            <w:r>
              <w:rPr>
                <w:rFonts w:ascii="Times New Roman" w:hAnsi="Times New Roman"/>
                <w:sz w:val="18"/>
                <w:szCs w:val="18"/>
              </w:rPr>
              <w:t xml:space="preserve"> (240 EUR x 250 personas = 60 000 EUR)</w:t>
            </w:r>
          </w:p>
          <w:p w14:paraId="27F9F6F1" w14:textId="77777777" w:rsidR="00F1260A" w:rsidRDefault="00F1260A">
            <w:pPr>
              <w:pStyle w:val="FootnoteText"/>
              <w:ind w:right="141"/>
              <w:jc w:val="both"/>
              <w:rPr>
                <w:rFonts w:ascii="Times New Roman" w:hAnsi="Times New Roman"/>
                <w:sz w:val="18"/>
                <w:szCs w:val="18"/>
              </w:rPr>
            </w:pPr>
          </w:p>
          <w:p w14:paraId="3B834907" w14:textId="7623035C" w:rsidR="00F1260A" w:rsidRDefault="00F1260A">
            <w:pPr>
              <w:spacing w:after="0" w:line="240" w:lineRule="auto"/>
              <w:jc w:val="both"/>
              <w:rPr>
                <w:rFonts w:ascii="Times New Roman" w:hAnsi="Times New Roman"/>
                <w:sz w:val="18"/>
                <w:szCs w:val="18"/>
              </w:rPr>
            </w:pPr>
            <w:r>
              <w:rPr>
                <w:rFonts w:ascii="Times New Roman" w:hAnsi="Times New Roman"/>
                <w:sz w:val="18"/>
                <w:szCs w:val="18"/>
              </w:rPr>
              <w:t xml:space="preserve">Attiecīgi kopējie atbalsta izdevumi ir EUR 1 121 504 (313 042 + 433 462 + 315 000 + 60 000), iegūstot vidēji ~ EUR 1 246,12 (1 121 504 EUR:900 uzņēmumi) izmaksas atbalstam uz vienu uzņēmumu. Jāņem vērā, ka ne visiem uzņēmumiem būs nepieciešamība izmantot visas iespējas, kā arī atbalsta sniegšanai nepieciešamais finansējums ir atkarīgs no uzņēmuma lieluma. Aprēķini neietver projekta administrēšanas izmaksas un citas projekta aktivitāšu izmaksas. </w:t>
            </w:r>
          </w:p>
          <w:p w14:paraId="36956457" w14:textId="77777777" w:rsidR="00F1260A" w:rsidRDefault="00F1260A">
            <w:pPr>
              <w:spacing w:after="0" w:line="240" w:lineRule="auto"/>
              <w:jc w:val="both"/>
              <w:rPr>
                <w:rFonts w:ascii="Times New Roman" w:hAnsi="Times New Roman"/>
                <w:sz w:val="18"/>
                <w:szCs w:val="18"/>
              </w:rPr>
            </w:pPr>
          </w:p>
          <w:p w14:paraId="1C372C6F" w14:textId="4567DB01" w:rsidR="00F1260A" w:rsidRDefault="00F1260A">
            <w:pPr>
              <w:spacing w:after="0" w:line="240" w:lineRule="auto"/>
              <w:jc w:val="both"/>
              <w:rPr>
                <w:rFonts w:ascii="Times New Roman" w:hAnsi="Times New Roman"/>
                <w:sz w:val="18"/>
                <w:szCs w:val="18"/>
              </w:rPr>
            </w:pPr>
            <w:r>
              <w:rPr>
                <w:rFonts w:ascii="Times New Roman" w:hAnsi="Times New Roman"/>
                <w:sz w:val="18"/>
                <w:szCs w:val="18"/>
              </w:rPr>
              <w:t>Papildus jāatzīmē, ka aktivitāšu bloks “atbalsts bīstamo nozaru uzņēmumiem” ietver arī darba vides risku novērtēšanas moduļu izstrādi bīstamo nozaru uzņēmumiem, specializēto darba aizsardzības apmācību programmu metodisko palīgmateriālu izstrādi, kas vērsts uz bīstamo nozaru uzņēmumu atbalstu (</w:t>
            </w:r>
            <w:r>
              <w:rPr>
                <w:rFonts w:ascii="Times New Roman" w:hAnsi="Times New Roman"/>
                <w:b/>
                <w:bCs/>
                <w:sz w:val="18"/>
                <w:szCs w:val="18"/>
              </w:rPr>
              <w:t>EUR 130 840</w:t>
            </w:r>
            <w:r>
              <w:rPr>
                <w:rFonts w:ascii="Times New Roman" w:hAnsi="Times New Roman"/>
                <w:sz w:val="18"/>
                <w:szCs w:val="18"/>
              </w:rPr>
              <w:t>).</w:t>
            </w:r>
          </w:p>
          <w:p w14:paraId="0BB0551A" w14:textId="77777777" w:rsidR="00F1260A" w:rsidRDefault="00F1260A">
            <w:pPr>
              <w:spacing w:after="0" w:line="240" w:lineRule="auto"/>
              <w:jc w:val="both"/>
              <w:rPr>
                <w:rFonts w:ascii="Times New Roman" w:hAnsi="Times New Roman"/>
                <w:sz w:val="18"/>
                <w:szCs w:val="18"/>
              </w:rPr>
            </w:pPr>
            <w:r>
              <w:rPr>
                <w:rFonts w:ascii="Times New Roman" w:hAnsi="Times New Roman"/>
                <w:sz w:val="18"/>
                <w:szCs w:val="18"/>
              </w:rPr>
              <w:t xml:space="preserve">Tā pat ietver arī citas netiešas projekta aktivitātes, kas ir vērstas uz iznākuma rādītāja sasniegšanu, proti, kopējās netiešo aktivitāšu izmaksas -  </w:t>
            </w:r>
            <w:r w:rsidRPr="004F06DB">
              <w:rPr>
                <w:rFonts w:ascii="Times New Roman" w:hAnsi="Times New Roman"/>
                <w:b/>
                <w:bCs/>
                <w:sz w:val="18"/>
                <w:szCs w:val="18"/>
              </w:rPr>
              <w:t>EUR</w:t>
            </w:r>
          </w:p>
          <w:p w14:paraId="06BD7175" w14:textId="5E5B14C6" w:rsidR="00F1260A" w:rsidRDefault="00F1260A">
            <w:pPr>
              <w:spacing w:after="0" w:line="240" w:lineRule="auto"/>
              <w:jc w:val="both"/>
              <w:rPr>
                <w:rFonts w:ascii="Times New Roman" w:hAnsi="Times New Roman"/>
                <w:sz w:val="18"/>
                <w:szCs w:val="18"/>
              </w:rPr>
            </w:pPr>
            <w:r w:rsidRPr="004F06DB">
              <w:rPr>
                <w:rFonts w:ascii="Times New Roman" w:hAnsi="Times New Roman"/>
                <w:b/>
                <w:bCs/>
                <w:sz w:val="18"/>
                <w:szCs w:val="18"/>
              </w:rPr>
              <w:t>2 389 838</w:t>
            </w:r>
            <w:r>
              <w:rPr>
                <w:rFonts w:ascii="Times New Roman" w:hAnsi="Times New Roman"/>
                <w:sz w:val="18"/>
                <w:szCs w:val="18"/>
              </w:rPr>
              <w:t xml:space="preserve"> (337 735 + 86 158 + 565 379 + 1 400 566 = 2 389 838 EUR):</w:t>
            </w:r>
          </w:p>
          <w:p w14:paraId="2CB65306" w14:textId="6738E976" w:rsidR="00F1260A" w:rsidRDefault="00F1260A">
            <w:pPr>
              <w:spacing w:after="0" w:line="240" w:lineRule="auto"/>
              <w:jc w:val="both"/>
              <w:rPr>
                <w:rFonts w:ascii="Times New Roman" w:hAnsi="Times New Roman"/>
                <w:sz w:val="18"/>
                <w:szCs w:val="18"/>
              </w:rPr>
            </w:pPr>
            <w:r>
              <w:rPr>
                <w:rFonts w:ascii="Times New Roman" w:hAnsi="Times New Roman"/>
                <w:sz w:val="18"/>
                <w:szCs w:val="18"/>
              </w:rPr>
              <w:t>1. darba attiecību un darba aizsardzības tiesiskā regulējuma praktiskās ieviešanas uzraudzības pasākumi  (EUR 337 735);</w:t>
            </w:r>
          </w:p>
          <w:p w14:paraId="699BC586" w14:textId="0D614589" w:rsidR="00F1260A" w:rsidRDefault="00F1260A">
            <w:pPr>
              <w:pStyle w:val="FootnoteText"/>
              <w:jc w:val="both"/>
              <w:rPr>
                <w:rFonts w:ascii="Times New Roman" w:hAnsi="Times New Roman"/>
                <w:sz w:val="18"/>
                <w:szCs w:val="18"/>
              </w:rPr>
            </w:pPr>
            <w:r>
              <w:rPr>
                <w:rFonts w:ascii="Times New Roman" w:hAnsi="Times New Roman"/>
                <w:sz w:val="18"/>
                <w:szCs w:val="18"/>
              </w:rPr>
              <w:t>2. darba attiecību un darba aizsardzības tiesiskā regulējuma pilnveides pasākumi (EUR 86 158);</w:t>
            </w:r>
          </w:p>
          <w:p w14:paraId="17F5964D" w14:textId="67B5614C" w:rsidR="00F1260A" w:rsidRDefault="00F1260A">
            <w:pPr>
              <w:pStyle w:val="FootnoteText"/>
              <w:jc w:val="both"/>
              <w:rPr>
                <w:rFonts w:ascii="Times New Roman" w:hAnsi="Times New Roman"/>
                <w:sz w:val="18"/>
                <w:szCs w:val="18"/>
              </w:rPr>
            </w:pPr>
            <w:r>
              <w:rPr>
                <w:rFonts w:ascii="Times New Roman" w:hAnsi="Times New Roman"/>
                <w:sz w:val="18"/>
                <w:szCs w:val="18"/>
              </w:rPr>
              <w:t>3. VDI profesionālo spēju pilnveides pasākumi (EUR 565 379);</w:t>
            </w:r>
          </w:p>
          <w:p w14:paraId="4393BBAC" w14:textId="34629A38" w:rsidR="00F1260A" w:rsidRDefault="00F1260A">
            <w:pPr>
              <w:spacing w:after="0" w:line="240" w:lineRule="auto"/>
              <w:jc w:val="both"/>
              <w:rPr>
                <w:rFonts w:ascii="Times New Roman" w:hAnsi="Times New Roman"/>
                <w:sz w:val="18"/>
                <w:szCs w:val="18"/>
              </w:rPr>
            </w:pPr>
            <w:r>
              <w:rPr>
                <w:rFonts w:ascii="Times New Roman" w:hAnsi="Times New Roman"/>
                <w:sz w:val="18"/>
                <w:szCs w:val="18"/>
              </w:rPr>
              <w:t>4. preventīvie un informatīvi izglītojoši pasākumi (EUR 1 400 566).</w:t>
            </w:r>
          </w:p>
          <w:p w14:paraId="15939C10" w14:textId="77777777" w:rsidR="00F1260A" w:rsidRDefault="00F1260A">
            <w:pPr>
              <w:spacing w:after="0" w:line="240" w:lineRule="auto"/>
              <w:jc w:val="both"/>
              <w:rPr>
                <w:rFonts w:ascii="Times New Roman" w:hAnsi="Times New Roman"/>
                <w:sz w:val="18"/>
                <w:szCs w:val="18"/>
              </w:rPr>
            </w:pPr>
          </w:p>
          <w:p w14:paraId="5AD6DED6" w14:textId="6AF9F9CE" w:rsidR="00F1260A" w:rsidRDefault="00F1260A">
            <w:pPr>
              <w:spacing w:after="0" w:line="240" w:lineRule="auto"/>
              <w:jc w:val="both"/>
              <w:rPr>
                <w:rFonts w:ascii="Times New Roman" w:hAnsi="Times New Roman"/>
                <w:b/>
                <w:bCs/>
                <w:sz w:val="18"/>
                <w:szCs w:val="18"/>
              </w:rPr>
            </w:pPr>
            <w:r>
              <w:rPr>
                <w:rFonts w:ascii="Times New Roman" w:hAnsi="Times New Roman"/>
                <w:sz w:val="18"/>
                <w:szCs w:val="18"/>
              </w:rPr>
              <w:lastRenderedPageBreak/>
              <w:t xml:space="preserve">Projekta vadības, īstenošanas un netiešās izmaksas </w:t>
            </w:r>
            <w:r>
              <w:rPr>
                <w:rFonts w:ascii="Times New Roman" w:hAnsi="Times New Roman"/>
                <w:b/>
                <w:bCs/>
                <w:sz w:val="18"/>
                <w:szCs w:val="18"/>
              </w:rPr>
              <w:t>EUR 3 247 272</w:t>
            </w:r>
            <w:r w:rsidRPr="00AE3771">
              <w:rPr>
                <w:rFonts w:ascii="Times New Roman" w:hAnsi="Times New Roman"/>
                <w:b/>
                <w:bCs/>
                <w:sz w:val="24"/>
                <w:szCs w:val="24"/>
              </w:rPr>
              <w:t>,</w:t>
            </w:r>
            <w:r>
              <w:rPr>
                <w:rFonts w:ascii="Times New Roman" w:hAnsi="Times New Roman"/>
                <w:b/>
                <w:bCs/>
                <w:sz w:val="18"/>
                <w:szCs w:val="18"/>
              </w:rPr>
              <w:t xml:space="preserve"> </w:t>
            </w:r>
            <w:r>
              <w:rPr>
                <w:rFonts w:ascii="Times New Roman" w:hAnsi="Times New Roman"/>
                <w:bCs/>
                <w:sz w:val="18"/>
                <w:szCs w:val="18"/>
              </w:rPr>
              <w:t>ko veido:</w:t>
            </w:r>
          </w:p>
          <w:p w14:paraId="002FAD75" w14:textId="12F14DD3" w:rsidR="00F1260A" w:rsidRDefault="00F1260A">
            <w:pPr>
              <w:pStyle w:val="CommentText"/>
              <w:numPr>
                <w:ilvl w:val="0"/>
                <w:numId w:val="3"/>
              </w:numPr>
              <w:spacing w:after="0"/>
              <w:ind w:left="357" w:hanging="357"/>
              <w:jc w:val="both"/>
              <w:rPr>
                <w:rFonts w:ascii="Times New Roman" w:hAnsi="Times New Roman"/>
                <w:sz w:val="18"/>
                <w:szCs w:val="18"/>
              </w:rPr>
            </w:pPr>
            <w:r>
              <w:rPr>
                <w:rFonts w:ascii="Times New Roman" w:hAnsi="Times New Roman"/>
                <w:sz w:val="18"/>
                <w:szCs w:val="18"/>
              </w:rPr>
              <w:t>projekta vadības izmaksas EUR 587 944;</w:t>
            </w:r>
          </w:p>
          <w:p w14:paraId="401E22B1" w14:textId="04FC95CE" w:rsidR="00F1260A" w:rsidRDefault="00F1260A">
            <w:pPr>
              <w:pStyle w:val="CommentText"/>
              <w:numPr>
                <w:ilvl w:val="0"/>
                <w:numId w:val="3"/>
              </w:numPr>
              <w:spacing w:after="0"/>
              <w:ind w:left="357" w:hanging="357"/>
              <w:jc w:val="both"/>
              <w:rPr>
                <w:rFonts w:ascii="Times New Roman" w:hAnsi="Times New Roman"/>
                <w:sz w:val="18"/>
                <w:szCs w:val="18"/>
              </w:rPr>
            </w:pPr>
            <w:r>
              <w:rPr>
                <w:rFonts w:ascii="Times New Roman" w:hAnsi="Times New Roman"/>
                <w:sz w:val="18"/>
                <w:szCs w:val="18"/>
              </w:rPr>
              <w:t>projekta īstenošanas izmaksas EUR 2 246 242 (</w:t>
            </w:r>
            <w:r w:rsidRPr="004F06DB">
              <w:rPr>
                <w:rFonts w:ascii="Times New Roman" w:hAnsi="Times New Roman"/>
                <w:sz w:val="18"/>
                <w:szCs w:val="18"/>
              </w:rPr>
              <w:t>izmaksās iekļautas arī sociālo partneru</w:t>
            </w:r>
            <w:r>
              <w:rPr>
                <w:rFonts w:ascii="Times New Roman" w:hAnsi="Times New Roman"/>
                <w:sz w:val="18"/>
                <w:szCs w:val="18"/>
              </w:rPr>
              <w:t xml:space="preserve"> - </w:t>
            </w:r>
            <w:r w:rsidRPr="00AE3771">
              <w:rPr>
                <w:rFonts w:ascii="Times New Roman" w:hAnsi="Times New Roman"/>
                <w:sz w:val="18"/>
                <w:szCs w:val="18"/>
              </w:rPr>
              <w:t xml:space="preserve">Latvijas Brīvo arodbiedrību savienības un Latvijas Darba devēju konfederācijas, kā arī </w:t>
            </w:r>
            <w:r>
              <w:rPr>
                <w:rFonts w:ascii="Times New Roman" w:hAnsi="Times New Roman"/>
                <w:sz w:val="18"/>
                <w:szCs w:val="18"/>
              </w:rPr>
              <w:t>Rīgas Stradiņa universitātes aģentūras “</w:t>
            </w:r>
            <w:r w:rsidRPr="004F06DB">
              <w:rPr>
                <w:rFonts w:ascii="Times New Roman" w:hAnsi="Times New Roman"/>
                <w:sz w:val="18"/>
                <w:szCs w:val="18"/>
              </w:rPr>
              <w:t>Darba</w:t>
            </w:r>
            <w:r>
              <w:rPr>
                <w:rFonts w:ascii="Times New Roman" w:hAnsi="Times New Roman"/>
                <w:sz w:val="18"/>
                <w:szCs w:val="18"/>
              </w:rPr>
              <w:t xml:space="preserve"> drošības un</w:t>
            </w:r>
            <w:r w:rsidRPr="004F06DB">
              <w:rPr>
                <w:rFonts w:ascii="Times New Roman" w:hAnsi="Times New Roman"/>
                <w:sz w:val="18"/>
                <w:szCs w:val="18"/>
              </w:rPr>
              <w:t xml:space="preserve"> vides </w:t>
            </w:r>
            <w:r>
              <w:rPr>
                <w:rFonts w:ascii="Times New Roman" w:hAnsi="Times New Roman"/>
                <w:sz w:val="18"/>
                <w:szCs w:val="18"/>
              </w:rPr>
              <w:t xml:space="preserve">veselības </w:t>
            </w:r>
            <w:r w:rsidRPr="004F06DB">
              <w:rPr>
                <w:rFonts w:ascii="Times New Roman" w:hAnsi="Times New Roman"/>
                <w:sz w:val="18"/>
                <w:szCs w:val="18"/>
              </w:rPr>
              <w:t>institūta ekspertu atalgojums 7.3.1.</w:t>
            </w:r>
            <w:r>
              <w:rPr>
                <w:rFonts w:ascii="Times New Roman" w:hAnsi="Times New Roman"/>
                <w:sz w:val="18"/>
                <w:szCs w:val="18"/>
              </w:rPr>
              <w:t xml:space="preserve"> </w:t>
            </w:r>
            <w:r w:rsidRPr="004F06DB">
              <w:rPr>
                <w:rFonts w:ascii="Times New Roman" w:hAnsi="Times New Roman"/>
                <w:sz w:val="18"/>
                <w:szCs w:val="18"/>
              </w:rPr>
              <w:t>SAM ietvaros plānoto darbību “darba strīdu praktiska risināšana (t.sk. konsultācijas par darba tiesībām un darba aizsardzību)”</w:t>
            </w:r>
            <w:r>
              <w:rPr>
                <w:rFonts w:ascii="Times New Roman" w:hAnsi="Times New Roman"/>
                <w:sz w:val="18"/>
                <w:szCs w:val="18"/>
              </w:rPr>
              <w:t>, “kolektīvo pārrunu organizēšana”,</w:t>
            </w:r>
            <w:r w:rsidRPr="004F06DB">
              <w:rPr>
                <w:rFonts w:ascii="Times New Roman" w:hAnsi="Times New Roman"/>
                <w:b/>
                <w:bCs/>
                <w:sz w:val="18"/>
                <w:szCs w:val="18"/>
              </w:rPr>
              <w:t>,</w:t>
            </w:r>
            <w:r w:rsidRPr="004F06DB">
              <w:rPr>
                <w:rFonts w:ascii="Times New Roman" w:hAnsi="Times New Roman"/>
                <w:sz w:val="18"/>
                <w:szCs w:val="18"/>
              </w:rPr>
              <w:t xml:space="preserve"> “preventīvie un informatīvi izglītojoši pasākumi” </w:t>
            </w:r>
            <w:r>
              <w:rPr>
                <w:rFonts w:ascii="Times New Roman" w:hAnsi="Times New Roman"/>
                <w:sz w:val="18"/>
                <w:szCs w:val="18"/>
              </w:rPr>
              <w:t xml:space="preserve">un “tiešsaistes konsultācijas un semināri par darba vides risku, īpaši, bioloģisko risku mazināšanu un prevenciju” </w:t>
            </w:r>
            <w:r w:rsidRPr="004F06DB">
              <w:rPr>
                <w:rFonts w:ascii="Times New Roman" w:hAnsi="Times New Roman"/>
                <w:sz w:val="18"/>
                <w:szCs w:val="18"/>
              </w:rPr>
              <w:t>īstenošanai</w:t>
            </w:r>
            <w:r>
              <w:rPr>
                <w:rFonts w:ascii="Times New Roman" w:hAnsi="Times New Roman"/>
                <w:sz w:val="18"/>
                <w:szCs w:val="18"/>
              </w:rPr>
              <w:t>);</w:t>
            </w:r>
          </w:p>
          <w:p w14:paraId="5F25BB30" w14:textId="690BAEF7" w:rsidR="00F1260A" w:rsidRDefault="00F1260A">
            <w:pPr>
              <w:pStyle w:val="CommentText"/>
              <w:numPr>
                <w:ilvl w:val="0"/>
                <w:numId w:val="3"/>
              </w:numPr>
              <w:spacing w:after="0"/>
              <w:ind w:left="357" w:hanging="357"/>
              <w:jc w:val="both"/>
              <w:rPr>
                <w:rFonts w:ascii="Times New Roman" w:hAnsi="Times New Roman"/>
                <w:sz w:val="18"/>
                <w:szCs w:val="18"/>
              </w:rPr>
            </w:pPr>
            <w:r>
              <w:rPr>
                <w:rFonts w:ascii="Times New Roman" w:hAnsi="Times New Roman"/>
                <w:sz w:val="18"/>
                <w:szCs w:val="18"/>
              </w:rPr>
              <w:t>informatīvo un publicitātes pasākumu izmaksas EUR 288;</w:t>
            </w:r>
          </w:p>
          <w:p w14:paraId="458B1553" w14:textId="50226907" w:rsidR="00F1260A" w:rsidRDefault="00F1260A">
            <w:pPr>
              <w:pStyle w:val="CommentText"/>
              <w:numPr>
                <w:ilvl w:val="0"/>
                <w:numId w:val="3"/>
              </w:numPr>
              <w:spacing w:after="0"/>
              <w:ind w:left="357" w:hanging="357"/>
              <w:jc w:val="both"/>
              <w:rPr>
                <w:rFonts w:ascii="Times New Roman" w:hAnsi="Times New Roman"/>
                <w:sz w:val="18"/>
                <w:szCs w:val="18"/>
              </w:rPr>
            </w:pPr>
            <w:r>
              <w:rPr>
                <w:rFonts w:ascii="Times New Roman" w:hAnsi="Times New Roman"/>
                <w:sz w:val="18"/>
                <w:szCs w:val="18"/>
              </w:rPr>
              <w:t>netiešās (t.sk. sadarbības partneru izmaksas) EUR 412 798.</w:t>
            </w:r>
          </w:p>
          <w:p w14:paraId="03BDF8C8" w14:textId="77777777" w:rsidR="00F1260A" w:rsidRDefault="00F1260A">
            <w:pPr>
              <w:spacing w:after="0" w:line="240" w:lineRule="auto"/>
              <w:jc w:val="both"/>
              <w:rPr>
                <w:rFonts w:ascii="Times New Roman" w:hAnsi="Times New Roman"/>
                <w:i/>
                <w:sz w:val="18"/>
                <w:szCs w:val="18"/>
              </w:rPr>
            </w:pPr>
          </w:p>
          <w:p w14:paraId="29FDCC27" w14:textId="77777777" w:rsidR="00F1260A" w:rsidRDefault="00F1260A">
            <w:pPr>
              <w:spacing w:after="0" w:line="240" w:lineRule="auto"/>
              <w:jc w:val="both"/>
              <w:rPr>
                <w:rFonts w:ascii="Times New Roman" w:hAnsi="Times New Roman"/>
                <w:i/>
                <w:sz w:val="18"/>
                <w:szCs w:val="18"/>
              </w:rPr>
            </w:pPr>
            <w:r>
              <w:rPr>
                <w:rFonts w:ascii="Times New Roman" w:hAnsi="Times New Roman"/>
                <w:i/>
                <w:sz w:val="18"/>
                <w:szCs w:val="18"/>
              </w:rPr>
              <w:t>Iznākuma rādītājam sasniegšanai paredzētais finansējums:</w:t>
            </w:r>
          </w:p>
          <w:p w14:paraId="088DB030" w14:textId="57E224F4" w:rsidR="00F1260A" w:rsidRDefault="00F1260A">
            <w:pPr>
              <w:spacing w:after="0" w:line="240" w:lineRule="auto"/>
              <w:jc w:val="both"/>
              <w:rPr>
                <w:rFonts w:ascii="Times New Roman" w:hAnsi="Times New Roman"/>
                <w:i/>
                <w:sz w:val="18"/>
                <w:szCs w:val="18"/>
              </w:rPr>
            </w:pPr>
            <w:r>
              <w:rPr>
                <w:rFonts w:ascii="Times New Roman" w:hAnsi="Times New Roman"/>
                <w:b/>
                <w:bCs/>
                <w:i/>
                <w:sz w:val="18"/>
                <w:szCs w:val="18"/>
              </w:rPr>
              <w:t>Kopā – 6 889 454 EUR</w:t>
            </w:r>
            <w:r>
              <w:rPr>
                <w:rFonts w:ascii="Times New Roman" w:hAnsi="Times New Roman"/>
                <w:i/>
                <w:sz w:val="18"/>
                <w:szCs w:val="18"/>
              </w:rPr>
              <w:t xml:space="preserve"> (1 121 504 + 130 840 + 2 389 838 + 3 247 272 = </w:t>
            </w:r>
          </w:p>
          <w:p w14:paraId="3EACE7DF" w14:textId="27047769" w:rsidR="00F1260A" w:rsidRDefault="00F1260A">
            <w:pPr>
              <w:spacing w:after="0" w:line="240" w:lineRule="auto"/>
              <w:jc w:val="both"/>
              <w:rPr>
                <w:rFonts w:ascii="Times New Roman" w:hAnsi="Times New Roman"/>
                <w:i/>
                <w:sz w:val="18"/>
                <w:szCs w:val="18"/>
              </w:rPr>
            </w:pPr>
            <w:r>
              <w:rPr>
                <w:rFonts w:ascii="Times New Roman" w:hAnsi="Times New Roman"/>
                <w:i/>
                <w:sz w:val="18"/>
                <w:szCs w:val="18"/>
              </w:rPr>
              <w:t>6 889 454 EUR)</w:t>
            </w:r>
          </w:p>
          <w:p w14:paraId="0CE520F1" w14:textId="77777777" w:rsidR="00F1260A" w:rsidRDefault="00F1260A">
            <w:pPr>
              <w:spacing w:after="0" w:line="240" w:lineRule="auto"/>
              <w:jc w:val="both"/>
              <w:rPr>
                <w:rFonts w:ascii="Times New Roman" w:hAnsi="Times New Roman"/>
                <w:sz w:val="18"/>
                <w:szCs w:val="18"/>
              </w:rPr>
            </w:pPr>
          </w:p>
          <w:p w14:paraId="4D2D7778" w14:textId="77777777" w:rsidR="00F1260A" w:rsidRDefault="00F1260A">
            <w:pPr>
              <w:spacing w:after="0" w:line="240" w:lineRule="auto"/>
              <w:jc w:val="both"/>
              <w:rPr>
                <w:rFonts w:ascii="Times New Roman" w:hAnsi="Times New Roman"/>
                <w:sz w:val="18"/>
                <w:szCs w:val="18"/>
              </w:rPr>
            </w:pPr>
            <w:r>
              <w:rPr>
                <w:rFonts w:ascii="Times New Roman" w:hAnsi="Times New Roman"/>
                <w:i/>
                <w:sz w:val="18"/>
                <w:szCs w:val="18"/>
              </w:rPr>
              <w:t>Darbības līmenis</w:t>
            </w:r>
            <w:r>
              <w:rPr>
                <w:rFonts w:ascii="Times New Roman" w:hAnsi="Times New Roman"/>
                <w:sz w:val="18"/>
                <w:szCs w:val="18"/>
              </w:rPr>
              <w:t xml:space="preserve"> – projekts.</w:t>
            </w:r>
          </w:p>
          <w:p w14:paraId="644D2017" w14:textId="77777777" w:rsidR="00F1260A" w:rsidRDefault="00F1260A">
            <w:pPr>
              <w:spacing w:after="0" w:line="240" w:lineRule="auto"/>
              <w:jc w:val="both"/>
              <w:rPr>
                <w:rFonts w:ascii="Times New Roman" w:hAnsi="Times New Roman"/>
                <w:sz w:val="18"/>
                <w:szCs w:val="18"/>
              </w:rPr>
            </w:pPr>
            <w:r>
              <w:rPr>
                <w:rFonts w:ascii="Times New Roman" w:hAnsi="Times New Roman"/>
                <w:sz w:val="18"/>
                <w:szCs w:val="18"/>
              </w:rPr>
              <w:t>Rādītāju datu uzkrāšana darbības (projekta) līmenī tiek plānota saskaņā ar to MK noteikumos par SAM īstenošanu noteikto atbalstāmo darbību, kas ir tieši saistīta ar SAM iznākuma rādītāju - atbalsts (piemēram, konsultācijas darba devējiem, laboratoriskie mērījumi un apmācības), uzskaitot darbības (projekta) līmenī katru atbalstu saņēmušo uzņēmumu 1 reizi.</w:t>
            </w:r>
          </w:p>
          <w:p w14:paraId="7DD508F7" w14:textId="77777777" w:rsidR="00F1260A" w:rsidRDefault="00F1260A">
            <w:pPr>
              <w:spacing w:after="0" w:line="240" w:lineRule="auto"/>
              <w:jc w:val="both"/>
              <w:rPr>
                <w:rFonts w:ascii="Times New Roman" w:hAnsi="Times New Roman"/>
                <w:sz w:val="18"/>
                <w:szCs w:val="18"/>
              </w:rPr>
            </w:pPr>
          </w:p>
          <w:p w14:paraId="70C5DA2C" w14:textId="7165D0C2" w:rsidR="00F1260A" w:rsidRPr="00BC0320" w:rsidRDefault="00F1260A">
            <w:pPr>
              <w:spacing w:after="0" w:line="240" w:lineRule="auto"/>
              <w:jc w:val="both"/>
              <w:rPr>
                <w:rFonts w:ascii="Times New Roman" w:hAnsi="Times New Roman"/>
                <w:i/>
                <w:sz w:val="18"/>
                <w:szCs w:val="18"/>
                <w:vertAlign w:val="superscript"/>
              </w:rPr>
            </w:pPr>
            <w:r>
              <w:rPr>
                <w:rFonts w:ascii="Times New Roman" w:hAnsi="Times New Roman"/>
                <w:b/>
                <w:i/>
                <w:sz w:val="18"/>
                <w:szCs w:val="18"/>
              </w:rPr>
              <w:t>IR2</w:t>
            </w:r>
            <w:r>
              <w:rPr>
                <w:rFonts w:ascii="Times New Roman" w:hAnsi="Times New Roman"/>
                <w:i/>
                <w:sz w:val="18"/>
                <w:szCs w:val="18"/>
              </w:rPr>
              <w:t xml:space="preserve"> nosaukums un mērvienība</w:t>
            </w:r>
            <w:r>
              <w:rPr>
                <w:rFonts w:ascii="Times New Roman" w:hAnsi="Times New Roman"/>
                <w:sz w:val="18"/>
                <w:szCs w:val="18"/>
              </w:rPr>
              <w:t>:</w:t>
            </w:r>
          </w:p>
          <w:p w14:paraId="714FC04B" w14:textId="77777777" w:rsidR="00F1260A" w:rsidRDefault="00F1260A">
            <w:pPr>
              <w:spacing w:after="0" w:line="240" w:lineRule="auto"/>
              <w:jc w:val="both"/>
              <w:rPr>
                <w:rFonts w:ascii="Times New Roman" w:hAnsi="Times New Roman"/>
                <w:b/>
                <w:bCs/>
                <w:sz w:val="18"/>
                <w:szCs w:val="18"/>
              </w:rPr>
            </w:pPr>
            <w:r>
              <w:rPr>
                <w:rFonts w:ascii="Times New Roman" w:hAnsi="Times New Roman"/>
                <w:sz w:val="18"/>
                <w:szCs w:val="18"/>
              </w:rPr>
              <w:lastRenderedPageBreak/>
              <w:t xml:space="preserve">i.7.3.1.b </w:t>
            </w:r>
            <w:r>
              <w:rPr>
                <w:rFonts w:ascii="Times New Roman" w:hAnsi="Times New Roman"/>
                <w:b/>
                <w:bCs/>
                <w:sz w:val="18"/>
                <w:szCs w:val="18"/>
              </w:rPr>
              <w:t xml:space="preserve">Darba vietu skaits bīstamajās nozarēs, kurās veikts darba vides risku novērtējums. </w:t>
            </w:r>
          </w:p>
          <w:p w14:paraId="1B90F642" w14:textId="0916E106" w:rsidR="00F1260A" w:rsidRDefault="00F1260A">
            <w:pPr>
              <w:spacing w:after="0" w:line="240" w:lineRule="auto"/>
              <w:jc w:val="both"/>
              <w:rPr>
                <w:rFonts w:ascii="Times New Roman" w:hAnsi="Times New Roman"/>
                <w:sz w:val="18"/>
                <w:szCs w:val="18"/>
              </w:rPr>
            </w:pPr>
          </w:p>
          <w:p w14:paraId="4DC36AD0" w14:textId="33A10C44" w:rsidR="00BC0320" w:rsidRDefault="00BC0320">
            <w:pPr>
              <w:spacing w:after="0" w:line="240" w:lineRule="auto"/>
              <w:jc w:val="both"/>
              <w:rPr>
                <w:rFonts w:ascii="Times New Roman" w:hAnsi="Times New Roman"/>
                <w:sz w:val="18"/>
                <w:szCs w:val="18"/>
              </w:rPr>
            </w:pPr>
            <w:r>
              <w:rPr>
                <w:rFonts w:ascii="Times New Roman" w:hAnsi="Times New Roman"/>
                <w:sz w:val="18"/>
                <w:szCs w:val="18"/>
              </w:rPr>
              <w:t xml:space="preserve"> Definīcija: </w:t>
            </w:r>
            <w:r w:rsidR="0013306A">
              <w:rPr>
                <w:rFonts w:ascii="Times New Roman" w:eastAsiaTheme="minorHAnsi" w:hAnsi="Times New Roman"/>
                <w:b/>
                <w:bCs/>
                <w:color w:val="000000"/>
                <w:sz w:val="18"/>
                <w:szCs w:val="18"/>
                <w:lang w:eastAsia="lv-LV"/>
              </w:rPr>
              <w:t>Darba vietas bīstamajās nozarēs, kurās veikts darba vides risku novērtējums.</w:t>
            </w:r>
          </w:p>
          <w:p w14:paraId="1F6F5CB4" w14:textId="77777777" w:rsidR="00BC0320" w:rsidRDefault="00BC0320">
            <w:pPr>
              <w:spacing w:after="0" w:line="240" w:lineRule="auto"/>
              <w:jc w:val="both"/>
              <w:rPr>
                <w:rFonts w:ascii="Times New Roman" w:hAnsi="Times New Roman"/>
                <w:sz w:val="18"/>
                <w:szCs w:val="18"/>
              </w:rPr>
            </w:pPr>
          </w:p>
          <w:p w14:paraId="234402F1" w14:textId="77777777" w:rsidR="00F1260A" w:rsidRDefault="00F1260A">
            <w:pPr>
              <w:spacing w:after="0" w:line="240" w:lineRule="auto"/>
              <w:jc w:val="both"/>
              <w:rPr>
                <w:rFonts w:ascii="Times New Roman" w:hAnsi="Times New Roman"/>
                <w:sz w:val="18"/>
                <w:szCs w:val="18"/>
              </w:rPr>
            </w:pPr>
            <w:r>
              <w:rPr>
                <w:rFonts w:ascii="Times New Roman" w:hAnsi="Times New Roman"/>
                <w:i/>
                <w:sz w:val="18"/>
                <w:szCs w:val="18"/>
              </w:rPr>
              <w:t>Datu avots</w:t>
            </w:r>
            <w:r>
              <w:rPr>
                <w:rFonts w:ascii="Times New Roman" w:hAnsi="Times New Roman"/>
                <w:sz w:val="18"/>
                <w:szCs w:val="18"/>
              </w:rPr>
              <w:t>:</w:t>
            </w:r>
          </w:p>
          <w:p w14:paraId="03319D8A" w14:textId="77777777" w:rsidR="00F1260A" w:rsidRDefault="00F1260A">
            <w:pPr>
              <w:spacing w:after="0" w:line="240" w:lineRule="auto"/>
              <w:jc w:val="both"/>
              <w:rPr>
                <w:rFonts w:ascii="Times New Roman" w:hAnsi="Times New Roman"/>
                <w:sz w:val="18"/>
                <w:szCs w:val="18"/>
              </w:rPr>
            </w:pPr>
            <w:r>
              <w:rPr>
                <w:rFonts w:ascii="Times New Roman" w:hAnsi="Times New Roman"/>
                <w:sz w:val="18"/>
                <w:szCs w:val="18"/>
              </w:rPr>
              <w:t>projektu dati</w:t>
            </w:r>
          </w:p>
          <w:p w14:paraId="21755D46" w14:textId="77777777" w:rsidR="00F1260A" w:rsidRDefault="00F1260A">
            <w:pPr>
              <w:spacing w:after="0" w:line="240" w:lineRule="auto"/>
              <w:jc w:val="both"/>
              <w:rPr>
                <w:rFonts w:ascii="Times New Roman" w:hAnsi="Times New Roman"/>
                <w:i/>
                <w:sz w:val="18"/>
                <w:szCs w:val="18"/>
              </w:rPr>
            </w:pPr>
          </w:p>
          <w:p w14:paraId="2E880B5E" w14:textId="77777777" w:rsidR="00F1260A" w:rsidRDefault="00F1260A">
            <w:pPr>
              <w:spacing w:after="0" w:line="240" w:lineRule="auto"/>
              <w:jc w:val="both"/>
              <w:rPr>
                <w:rFonts w:ascii="Times New Roman" w:hAnsi="Times New Roman"/>
                <w:i/>
                <w:sz w:val="18"/>
                <w:szCs w:val="18"/>
              </w:rPr>
            </w:pPr>
            <w:r>
              <w:rPr>
                <w:rFonts w:ascii="Times New Roman" w:hAnsi="Times New Roman"/>
                <w:i/>
                <w:sz w:val="18"/>
                <w:szCs w:val="18"/>
              </w:rPr>
              <w:t>Apkopošanas biežums un ieguves metodoloģija:</w:t>
            </w:r>
          </w:p>
          <w:p w14:paraId="3428E3D3" w14:textId="77777777" w:rsidR="00F1260A" w:rsidRDefault="00F1260A">
            <w:pPr>
              <w:spacing w:after="0" w:line="240" w:lineRule="auto"/>
              <w:jc w:val="both"/>
              <w:rPr>
                <w:rFonts w:ascii="Times New Roman" w:hAnsi="Times New Roman"/>
                <w:sz w:val="18"/>
                <w:szCs w:val="18"/>
              </w:rPr>
            </w:pPr>
            <w:r>
              <w:rPr>
                <w:rFonts w:ascii="Times New Roman" w:hAnsi="Times New Roman"/>
                <w:sz w:val="18"/>
                <w:szCs w:val="18"/>
              </w:rPr>
              <w:t>1 reizi gadā; projekta dati</w:t>
            </w:r>
          </w:p>
          <w:p w14:paraId="1FB8E4DB" w14:textId="77777777" w:rsidR="00F1260A" w:rsidRDefault="00F1260A">
            <w:pPr>
              <w:spacing w:after="0" w:line="240" w:lineRule="auto"/>
              <w:jc w:val="both"/>
              <w:rPr>
                <w:rFonts w:ascii="Times New Roman" w:hAnsi="Times New Roman"/>
                <w:sz w:val="18"/>
                <w:szCs w:val="18"/>
              </w:rPr>
            </w:pPr>
          </w:p>
          <w:p w14:paraId="133058D0" w14:textId="77777777" w:rsidR="00F1260A" w:rsidRDefault="00F1260A">
            <w:pPr>
              <w:spacing w:after="0" w:line="240" w:lineRule="auto"/>
              <w:jc w:val="both"/>
              <w:rPr>
                <w:rFonts w:ascii="Times New Roman" w:hAnsi="Times New Roman"/>
                <w:sz w:val="18"/>
                <w:szCs w:val="18"/>
              </w:rPr>
            </w:pPr>
            <w:r>
              <w:rPr>
                <w:rFonts w:ascii="Times New Roman" w:hAnsi="Times New Roman"/>
                <w:i/>
                <w:iCs/>
                <w:sz w:val="18"/>
                <w:szCs w:val="18"/>
              </w:rPr>
              <w:t>Mērķis 2023</w:t>
            </w:r>
            <w:r>
              <w:rPr>
                <w:rFonts w:ascii="Times New Roman" w:hAnsi="Times New Roman"/>
                <w:sz w:val="18"/>
                <w:szCs w:val="18"/>
              </w:rPr>
              <w:t>:</w:t>
            </w:r>
          </w:p>
          <w:p w14:paraId="40CBE054" w14:textId="6A06859B" w:rsidR="00F1260A" w:rsidRDefault="00F1260A">
            <w:pPr>
              <w:spacing w:after="0" w:line="240" w:lineRule="auto"/>
              <w:jc w:val="both"/>
              <w:rPr>
                <w:rFonts w:ascii="Times New Roman" w:hAnsi="Times New Roman"/>
                <w:sz w:val="18"/>
                <w:szCs w:val="18"/>
              </w:rPr>
            </w:pPr>
            <w:r>
              <w:rPr>
                <w:rFonts w:ascii="Times New Roman" w:hAnsi="Times New Roman"/>
                <w:sz w:val="18"/>
                <w:szCs w:val="18"/>
              </w:rPr>
              <w:t xml:space="preserve">3 600 </w:t>
            </w:r>
          </w:p>
          <w:p w14:paraId="6869DC44" w14:textId="77777777" w:rsidR="00F1260A" w:rsidRDefault="00F1260A">
            <w:pPr>
              <w:spacing w:after="0" w:line="240" w:lineRule="auto"/>
              <w:jc w:val="both"/>
              <w:rPr>
                <w:rFonts w:ascii="Times New Roman" w:hAnsi="Times New Roman"/>
                <w:sz w:val="18"/>
                <w:szCs w:val="18"/>
              </w:rPr>
            </w:pPr>
          </w:p>
          <w:p w14:paraId="4034102B" w14:textId="77777777" w:rsidR="00F1260A" w:rsidRDefault="00F1260A">
            <w:pPr>
              <w:spacing w:after="0" w:line="240" w:lineRule="auto"/>
              <w:jc w:val="both"/>
              <w:rPr>
                <w:rFonts w:ascii="Times New Roman" w:hAnsi="Times New Roman"/>
                <w:iCs/>
                <w:color w:val="000000" w:themeColor="text1"/>
                <w:sz w:val="18"/>
                <w:szCs w:val="18"/>
              </w:rPr>
            </w:pPr>
            <w:r>
              <w:rPr>
                <w:rFonts w:ascii="Times New Roman" w:hAnsi="Times New Roman"/>
                <w:i/>
                <w:color w:val="000000" w:themeColor="text1"/>
                <w:sz w:val="18"/>
                <w:szCs w:val="18"/>
              </w:rPr>
              <w:t>Mērķa vērtības noteikšanas principi/metodoloģija</w:t>
            </w:r>
            <w:r>
              <w:rPr>
                <w:rFonts w:ascii="Times New Roman" w:hAnsi="Times New Roman"/>
                <w:iCs/>
                <w:color w:val="000000" w:themeColor="text1"/>
                <w:sz w:val="18"/>
                <w:szCs w:val="18"/>
              </w:rPr>
              <w:t>:</w:t>
            </w:r>
          </w:p>
          <w:p w14:paraId="285D17F1" w14:textId="5FB8B4B3" w:rsidR="00F1260A" w:rsidRDefault="00F1260A">
            <w:pPr>
              <w:spacing w:after="0" w:line="240" w:lineRule="auto"/>
              <w:jc w:val="both"/>
              <w:rPr>
                <w:rFonts w:ascii="Times New Roman" w:hAnsi="Times New Roman"/>
                <w:iCs/>
                <w:color w:val="000000" w:themeColor="text1"/>
                <w:sz w:val="18"/>
                <w:szCs w:val="18"/>
              </w:rPr>
            </w:pPr>
            <w:r>
              <w:rPr>
                <w:rFonts w:ascii="Times New Roman" w:hAnsi="Times New Roman"/>
                <w:iCs/>
                <w:color w:val="000000" w:themeColor="text1"/>
                <w:sz w:val="18"/>
                <w:szCs w:val="18"/>
              </w:rPr>
              <w:t xml:space="preserve">Darba vietu skaits noteikts, ņemot vērā VDI sniegtā atbalsta apjoma statistikas datus SAM 7.3.1. ietvaros, proti, no visiem uzņēmumiem, kas pieteicās kādam no konsultatīvā atbalsta veidiem, 98% bija tieši sīkie (mikro) un mazie uzņēmumi ar nodarbināto skaitu līdz 50. Darba vietu novērtējuma skaitliskā vērtība balstīta pamatojoties uz līdzšinējiem SAM 7.3.1. progresa datiem - līdz 31.05.2020. projekta atbalsta pilnu ciklu bija saņēmuši 84 uzņēmumi, kuros kopā darba vides risku novērtējums bija veikts 301 darba vietai, tādējādi konstatējams, ka vidējais darba vietu, kurām veikts darba vides risku novērtējums, skaits vienā uzņēmuma ir 4 (301 darba vieta : 84 uzņēmumi = 3,58 </w:t>
            </w:r>
            <w:r>
              <w:rPr>
                <w:rFonts w:ascii="Arial" w:hAnsi="Arial" w:cs="Arial"/>
                <w:iCs/>
                <w:color w:val="000000" w:themeColor="text1"/>
                <w:sz w:val="18"/>
                <w:szCs w:val="18"/>
              </w:rPr>
              <w:t>≈</w:t>
            </w:r>
            <w:r>
              <w:rPr>
                <w:rFonts w:ascii="Times New Roman" w:hAnsi="Times New Roman"/>
                <w:iCs/>
                <w:color w:val="000000" w:themeColor="text1"/>
                <w:sz w:val="18"/>
                <w:szCs w:val="18"/>
              </w:rPr>
              <w:t xml:space="preserve"> 4 darba vietas 1 uzņēmumā). Ņemot vērā vidējo darba vietu skaitu, kurām veikts darba vides risku novērtējums, un  prognozējamo/plānoto uzņēmumu skaitu (vidējo konstatēto darba vietu skaitu), kas tiks atbalstīti SAM 7.3.1. ietvaros </w:t>
            </w:r>
            <w:r>
              <w:rPr>
                <w:rFonts w:ascii="Times New Roman" w:hAnsi="Times New Roman"/>
                <w:i/>
                <w:color w:val="000000" w:themeColor="text1"/>
                <w:sz w:val="18"/>
                <w:szCs w:val="18"/>
              </w:rPr>
              <w:t>(~ 4 darba vietas vienā uzņēmumā x 900 (atbalstīto uzņēmumu skaits) = ~3 600 darba vietas)</w:t>
            </w:r>
            <w:r>
              <w:rPr>
                <w:rFonts w:ascii="Times New Roman" w:hAnsi="Times New Roman"/>
                <w:iCs/>
                <w:color w:val="000000" w:themeColor="text1"/>
                <w:sz w:val="18"/>
                <w:szCs w:val="18"/>
              </w:rPr>
              <w:t>.</w:t>
            </w:r>
          </w:p>
          <w:p w14:paraId="166C359F" w14:textId="77777777" w:rsidR="00F1260A" w:rsidRDefault="00F1260A">
            <w:pPr>
              <w:spacing w:after="0" w:line="240" w:lineRule="auto"/>
              <w:jc w:val="both"/>
              <w:rPr>
                <w:rFonts w:ascii="Times New Roman" w:hAnsi="Times New Roman"/>
                <w:iCs/>
                <w:color w:val="000000" w:themeColor="text1"/>
                <w:sz w:val="18"/>
                <w:szCs w:val="18"/>
              </w:rPr>
            </w:pPr>
          </w:p>
          <w:p w14:paraId="6CB23B5F" w14:textId="77777777" w:rsidR="00F1260A" w:rsidRDefault="00F1260A">
            <w:pPr>
              <w:spacing w:after="0" w:line="240" w:lineRule="auto"/>
              <w:jc w:val="both"/>
              <w:rPr>
                <w:rFonts w:ascii="Times New Roman" w:hAnsi="Times New Roman"/>
                <w:i/>
                <w:sz w:val="18"/>
                <w:szCs w:val="18"/>
              </w:rPr>
            </w:pPr>
            <w:r>
              <w:rPr>
                <w:rFonts w:ascii="Times New Roman" w:hAnsi="Times New Roman"/>
                <w:i/>
                <w:sz w:val="18"/>
                <w:szCs w:val="18"/>
              </w:rPr>
              <w:t>Darbība, kas liek uzskatīt mērķa vērtību par izpildītu:</w:t>
            </w:r>
          </w:p>
          <w:p w14:paraId="0C9CA9B2" w14:textId="4BF92925" w:rsidR="00F1260A" w:rsidRDefault="00F1260A">
            <w:pPr>
              <w:spacing w:after="0" w:line="240" w:lineRule="auto"/>
              <w:jc w:val="both"/>
              <w:rPr>
                <w:rFonts w:ascii="Times New Roman" w:hAnsi="Times New Roman"/>
                <w:iCs/>
                <w:color w:val="000000" w:themeColor="text1"/>
                <w:sz w:val="18"/>
                <w:szCs w:val="18"/>
              </w:rPr>
            </w:pPr>
            <w:r>
              <w:rPr>
                <w:rFonts w:ascii="Times New Roman" w:hAnsi="Times New Roman"/>
                <w:iCs/>
                <w:color w:val="000000" w:themeColor="text1"/>
                <w:sz w:val="18"/>
                <w:szCs w:val="18"/>
              </w:rPr>
              <w:lastRenderedPageBreak/>
              <w:t xml:space="preserve">Rādītāju uzskata par izpildītu  (mērķa vērtību par sasniegtu), kad uzņēmumā veikta pirmspārbaude (sagatavots pirmspārbaudes protokols) un sniegts atbalsts (iesniegts VDI pakalpojuma pieņemšanas – nodošanas akts </w:t>
            </w:r>
            <w:r>
              <w:rPr>
                <w:rFonts w:ascii="Times New Roman" w:hAnsi="Times New Roman"/>
                <w:sz w:val="18"/>
                <w:szCs w:val="18"/>
              </w:rPr>
              <w:t xml:space="preserve">ar atbalsta ietvaros izstrādāto dokumentāciju </w:t>
            </w:r>
            <w:r>
              <w:rPr>
                <w:rFonts w:ascii="Times New Roman" w:hAnsi="Times New Roman"/>
                <w:iCs/>
                <w:color w:val="000000" w:themeColor="text1"/>
                <w:sz w:val="18"/>
                <w:szCs w:val="18"/>
              </w:rPr>
              <w:t xml:space="preserve">(veiktais darba vides risku novērtējums, kurā konstatējams  darba vietu skaits, kurās veikts novērtējums u.c. saistītā dokumentācija)). </w:t>
            </w:r>
          </w:p>
          <w:p w14:paraId="7126C0A4" w14:textId="77777777" w:rsidR="00F1260A" w:rsidRDefault="00F1260A">
            <w:pPr>
              <w:spacing w:after="0" w:line="240" w:lineRule="auto"/>
              <w:jc w:val="both"/>
              <w:rPr>
                <w:rFonts w:ascii="Times New Roman" w:hAnsi="Times New Roman"/>
                <w:iCs/>
                <w:color w:val="000000" w:themeColor="text1"/>
                <w:sz w:val="18"/>
                <w:szCs w:val="18"/>
              </w:rPr>
            </w:pPr>
          </w:p>
          <w:p w14:paraId="76B94F82" w14:textId="77777777" w:rsidR="00F1260A" w:rsidRDefault="00F1260A">
            <w:pPr>
              <w:spacing w:after="0" w:line="240" w:lineRule="auto"/>
              <w:jc w:val="both"/>
              <w:rPr>
                <w:rFonts w:ascii="Times New Roman" w:hAnsi="Times New Roman"/>
                <w:sz w:val="18"/>
                <w:szCs w:val="18"/>
              </w:rPr>
            </w:pPr>
            <w:r>
              <w:rPr>
                <w:rFonts w:ascii="Times New Roman" w:hAnsi="Times New Roman"/>
                <w:i/>
                <w:iCs/>
                <w:sz w:val="18"/>
                <w:szCs w:val="18"/>
              </w:rPr>
              <w:t>Darbības līmenis</w:t>
            </w:r>
            <w:r>
              <w:rPr>
                <w:rFonts w:ascii="Times New Roman" w:hAnsi="Times New Roman"/>
                <w:sz w:val="18"/>
                <w:szCs w:val="18"/>
              </w:rPr>
              <w:t xml:space="preserve"> – projekts.</w:t>
            </w:r>
          </w:p>
          <w:p w14:paraId="3E2C18DA" w14:textId="4613E774" w:rsidR="00F1260A" w:rsidRDefault="00F1260A">
            <w:pPr>
              <w:pStyle w:val="CommentText"/>
              <w:jc w:val="both"/>
              <w:rPr>
                <w:rFonts w:ascii="Times New Roman" w:hAnsi="Times New Roman"/>
                <w:sz w:val="18"/>
                <w:szCs w:val="18"/>
              </w:rPr>
            </w:pPr>
            <w:r>
              <w:rPr>
                <w:rFonts w:ascii="Times New Roman" w:hAnsi="Times New Roman"/>
                <w:sz w:val="18"/>
                <w:szCs w:val="18"/>
              </w:rPr>
              <w:t xml:space="preserve">Rādītāju datu uzkrāšana darbības (projekta) līmenī tiek plānota saskaņā ar </w:t>
            </w:r>
            <w:r>
              <w:rPr>
                <w:rFonts w:ascii="Times New Roman" w:eastAsiaTheme="minorHAnsi" w:hAnsi="Times New Roman"/>
                <w:color w:val="000000"/>
                <w:sz w:val="18"/>
                <w:szCs w:val="18"/>
              </w:rPr>
              <w:t xml:space="preserve">Ministru kabineta 2016. gada 1. marta noteikumiem Nr.127 “Darbības programmas “Izaugsme un nodarbinātība” 7.3.1. specifiskā atbalsta mērķa “Uzlabot darba drošību, it īpaši bīstamo nozaru uzņēmumos” īstenošanas noteikumi" (turpmāk – MK Noteikumi Nr.127) </w:t>
            </w:r>
            <w:r>
              <w:rPr>
                <w:rFonts w:ascii="Times New Roman" w:hAnsi="Times New Roman"/>
                <w:sz w:val="18"/>
                <w:szCs w:val="18"/>
              </w:rPr>
              <w:t>par SAM īstenošanu noteikto atbalstāmo darbību, kas ir tieši saistīta ar SAM iznākuma rādītāju, t.i. – MK noteikumos Nr.127 16.4.2.apakšpunktā minētais konsultatīvais atbalsts bīstamo nozaru uzņēmumiem.</w:t>
            </w:r>
          </w:p>
          <w:p w14:paraId="3CC228F4" w14:textId="77777777" w:rsidR="00F1260A" w:rsidRDefault="00F1260A">
            <w:pPr>
              <w:spacing w:after="0" w:line="240" w:lineRule="auto"/>
              <w:jc w:val="both"/>
              <w:rPr>
                <w:rFonts w:ascii="Times New Roman" w:hAnsi="Times New Roman"/>
                <w:i/>
                <w:sz w:val="18"/>
                <w:szCs w:val="18"/>
              </w:rPr>
            </w:pPr>
            <w:r>
              <w:rPr>
                <w:rFonts w:ascii="Times New Roman" w:hAnsi="Times New Roman"/>
                <w:i/>
                <w:sz w:val="18"/>
                <w:szCs w:val="18"/>
              </w:rPr>
              <w:t>Iznākuma rādītāja sasniegšanai paredzētais finansējums:</w:t>
            </w:r>
          </w:p>
          <w:p w14:paraId="7FA9F699" w14:textId="77777777" w:rsidR="00F1260A" w:rsidRDefault="00F1260A">
            <w:pPr>
              <w:spacing w:after="0" w:line="240" w:lineRule="auto"/>
              <w:jc w:val="both"/>
              <w:rPr>
                <w:rFonts w:ascii="Times New Roman" w:hAnsi="Times New Roman"/>
                <w:sz w:val="18"/>
                <w:szCs w:val="18"/>
              </w:rPr>
            </w:pPr>
            <w:r>
              <w:rPr>
                <w:rFonts w:ascii="Times New Roman" w:hAnsi="Times New Roman"/>
                <w:sz w:val="18"/>
                <w:szCs w:val="18"/>
              </w:rPr>
              <w:t>Netiek atsevišķi izdalīts, jo specifiskai iznākuma rādītājs ir daļa no rādītāja i.7.3.1.ak  (Atbalstīto mikrouzņēmumu, mazo un vidējo uzņēmumu skaits (saimnieciskās darbības veicēji)).</w:t>
            </w:r>
          </w:p>
        </w:tc>
        <w:tc>
          <w:tcPr>
            <w:tcW w:w="3828" w:type="dxa"/>
          </w:tcPr>
          <w:p w14:paraId="3666433E" w14:textId="77777777" w:rsidR="00F1260A" w:rsidRDefault="00F1260A">
            <w:pPr>
              <w:spacing w:after="0" w:line="240" w:lineRule="auto"/>
              <w:jc w:val="both"/>
              <w:rPr>
                <w:rFonts w:ascii="Times New Roman" w:hAnsi="Times New Roman"/>
                <w:i/>
                <w:sz w:val="18"/>
                <w:szCs w:val="18"/>
              </w:rPr>
            </w:pPr>
            <w:r>
              <w:rPr>
                <w:rFonts w:ascii="Times New Roman" w:hAnsi="Times New Roman"/>
                <w:i/>
                <w:sz w:val="18"/>
                <w:szCs w:val="18"/>
              </w:rPr>
              <w:lastRenderedPageBreak/>
              <w:t>Starpposma vērtība 2018. gadam:</w:t>
            </w:r>
          </w:p>
          <w:p w14:paraId="0C2E7E83" w14:textId="77777777" w:rsidR="00F1260A" w:rsidRDefault="00F1260A">
            <w:pPr>
              <w:spacing w:after="0" w:line="240" w:lineRule="auto"/>
              <w:jc w:val="both"/>
              <w:rPr>
                <w:rFonts w:ascii="Times New Roman" w:hAnsi="Times New Roman"/>
                <w:i/>
                <w:sz w:val="18"/>
                <w:szCs w:val="18"/>
              </w:rPr>
            </w:pPr>
          </w:p>
          <w:p w14:paraId="6EB82B06" w14:textId="27B18883" w:rsidR="00F1260A" w:rsidRDefault="00F1260A">
            <w:pPr>
              <w:spacing w:after="0" w:line="240" w:lineRule="auto"/>
              <w:jc w:val="both"/>
              <w:rPr>
                <w:rFonts w:ascii="Times New Roman" w:hAnsi="Times New Roman"/>
                <w:sz w:val="18"/>
                <w:szCs w:val="18"/>
              </w:rPr>
            </w:pPr>
            <w:r>
              <w:rPr>
                <w:rFonts w:ascii="Times New Roman" w:hAnsi="Times New Roman"/>
                <w:sz w:val="18"/>
                <w:szCs w:val="18"/>
              </w:rPr>
              <w:t>954 835 EUR (13,8%)</w:t>
            </w:r>
          </w:p>
          <w:p w14:paraId="2A57714E" w14:textId="77777777" w:rsidR="00F1260A" w:rsidRDefault="00F1260A">
            <w:pPr>
              <w:spacing w:after="0" w:line="240" w:lineRule="auto"/>
              <w:jc w:val="both"/>
              <w:rPr>
                <w:rFonts w:ascii="Times New Roman" w:hAnsi="Times New Roman"/>
                <w:i/>
                <w:sz w:val="18"/>
                <w:szCs w:val="18"/>
              </w:rPr>
            </w:pPr>
          </w:p>
          <w:p w14:paraId="77A27501" w14:textId="77777777" w:rsidR="00F1260A" w:rsidRDefault="00F1260A">
            <w:pPr>
              <w:spacing w:after="0" w:line="240" w:lineRule="auto"/>
              <w:jc w:val="both"/>
              <w:rPr>
                <w:rFonts w:ascii="Times New Roman" w:hAnsi="Times New Roman"/>
                <w:i/>
                <w:sz w:val="18"/>
                <w:szCs w:val="18"/>
              </w:rPr>
            </w:pPr>
            <w:r>
              <w:rPr>
                <w:rFonts w:ascii="Times New Roman" w:hAnsi="Times New Roman"/>
                <w:i/>
                <w:sz w:val="18"/>
                <w:szCs w:val="18"/>
              </w:rPr>
              <w:t>Mērķis 2023. gadam (vienāds ar 100 % no SAM paredzētā kopējā finansējuma):</w:t>
            </w:r>
          </w:p>
          <w:p w14:paraId="2E6FA5FE" w14:textId="77777777" w:rsidR="00F1260A" w:rsidRDefault="00F1260A">
            <w:pPr>
              <w:spacing w:after="0" w:line="240" w:lineRule="auto"/>
              <w:jc w:val="both"/>
              <w:rPr>
                <w:rFonts w:ascii="Times New Roman" w:hAnsi="Times New Roman"/>
                <w:i/>
                <w:sz w:val="18"/>
                <w:szCs w:val="18"/>
              </w:rPr>
            </w:pPr>
          </w:p>
          <w:p w14:paraId="0C3FDA38" w14:textId="0C6AED92" w:rsidR="00F1260A" w:rsidRPr="004F06DB" w:rsidRDefault="00F1260A">
            <w:pPr>
              <w:spacing w:after="0" w:line="240" w:lineRule="auto"/>
              <w:jc w:val="both"/>
              <w:rPr>
                <w:rFonts w:ascii="Times New Roman" w:hAnsi="Times New Roman"/>
                <w:i/>
                <w:sz w:val="18"/>
                <w:szCs w:val="18"/>
                <w:vertAlign w:val="superscript"/>
              </w:rPr>
            </w:pPr>
            <w:r>
              <w:rPr>
                <w:rFonts w:ascii="Times New Roman" w:hAnsi="Times New Roman"/>
                <w:sz w:val="18"/>
                <w:szCs w:val="18"/>
              </w:rPr>
              <w:t xml:space="preserve">6 889 454 EUR </w:t>
            </w:r>
          </w:p>
          <w:p w14:paraId="08A33AC3" w14:textId="77777777" w:rsidR="00F1260A" w:rsidRDefault="00F1260A">
            <w:pPr>
              <w:spacing w:after="0" w:line="240" w:lineRule="auto"/>
              <w:jc w:val="both"/>
              <w:rPr>
                <w:rFonts w:ascii="Times New Roman" w:hAnsi="Times New Roman"/>
                <w:i/>
                <w:sz w:val="18"/>
                <w:szCs w:val="18"/>
              </w:rPr>
            </w:pPr>
            <w:r>
              <w:rPr>
                <w:rFonts w:ascii="Times New Roman" w:hAnsi="Times New Roman"/>
                <w:i/>
                <w:sz w:val="18"/>
                <w:szCs w:val="18"/>
              </w:rPr>
              <w:t xml:space="preserve">Starpposma vērtības noteikšanas aprēķins: </w:t>
            </w:r>
          </w:p>
          <w:p w14:paraId="791208F4" w14:textId="77777777" w:rsidR="00F1260A" w:rsidRDefault="00F1260A">
            <w:pPr>
              <w:spacing w:after="0" w:line="240" w:lineRule="auto"/>
              <w:jc w:val="both"/>
              <w:rPr>
                <w:rFonts w:ascii="Times New Roman" w:hAnsi="Times New Roman"/>
                <w:i/>
                <w:sz w:val="18"/>
                <w:szCs w:val="18"/>
              </w:rPr>
            </w:pPr>
          </w:p>
          <w:p w14:paraId="43EE68BC" w14:textId="77777777" w:rsidR="00F1260A" w:rsidRDefault="00F1260A">
            <w:pPr>
              <w:spacing w:after="0" w:line="240" w:lineRule="auto"/>
              <w:jc w:val="both"/>
              <w:rPr>
                <w:rFonts w:ascii="Times New Roman" w:hAnsi="Times New Roman"/>
                <w:sz w:val="18"/>
                <w:szCs w:val="18"/>
              </w:rPr>
            </w:pPr>
            <w:r>
              <w:rPr>
                <w:rFonts w:ascii="Times New Roman" w:hAnsi="Times New Roman"/>
                <w:sz w:val="18"/>
                <w:szCs w:val="18"/>
              </w:rPr>
              <w:t>Starpposma vērtība aprēķināta, pamatojoties uz:</w:t>
            </w:r>
          </w:p>
          <w:p w14:paraId="2C34C3F2" w14:textId="77777777" w:rsidR="00F1260A" w:rsidRDefault="00F1260A">
            <w:pPr>
              <w:numPr>
                <w:ilvl w:val="0"/>
                <w:numId w:val="4"/>
              </w:numPr>
              <w:spacing w:after="0" w:line="240" w:lineRule="auto"/>
              <w:ind w:left="0" w:hanging="180"/>
              <w:jc w:val="both"/>
              <w:rPr>
                <w:rFonts w:ascii="Times New Roman" w:hAnsi="Times New Roman"/>
                <w:sz w:val="18"/>
                <w:szCs w:val="18"/>
              </w:rPr>
            </w:pPr>
            <w:r>
              <w:rPr>
                <w:rFonts w:ascii="Times New Roman" w:hAnsi="Times New Roman"/>
                <w:sz w:val="18"/>
                <w:szCs w:val="18"/>
              </w:rPr>
              <w:t>sagaidāmo darbību ieviešanas progresu, vienlaikus pieņemot, ka no izdevumu veikšanas brīža līdz izdevumu sertificēšanai ir indikatīvi 6 mēneši;</w:t>
            </w:r>
          </w:p>
          <w:p w14:paraId="7F4DF7F9" w14:textId="27C7593D" w:rsidR="00F1260A" w:rsidRDefault="00F1260A">
            <w:pPr>
              <w:numPr>
                <w:ilvl w:val="0"/>
                <w:numId w:val="5"/>
              </w:numPr>
              <w:spacing w:after="0" w:line="240" w:lineRule="auto"/>
              <w:ind w:left="0" w:hanging="180"/>
              <w:jc w:val="both"/>
              <w:rPr>
                <w:rFonts w:ascii="Times New Roman" w:hAnsi="Times New Roman"/>
                <w:sz w:val="18"/>
                <w:szCs w:val="18"/>
              </w:rPr>
            </w:pPr>
            <w:r>
              <w:rPr>
                <w:rFonts w:ascii="Times New Roman" w:hAnsi="Times New Roman"/>
                <w:sz w:val="18"/>
                <w:szCs w:val="18"/>
              </w:rPr>
              <w:t xml:space="preserve">līdzšinējo 2007.–2013. gada plānošanas perioda pieredzi līdzīgu sistēmas pilnveides tipa darbību īstenošanā, ka šādu darbību ieviešanas un attiecīgi arī finanšu intensitāte ir pakāpeniska (īpaši pirmajos darbības ieviešanas gados), pirmajā darbības ieviešanas gadā darbību un attiecīgi arī izmaksu progress nepārsniedz 10% ar pieaugošu tendenci nākamajos gados; </w:t>
            </w:r>
          </w:p>
          <w:p w14:paraId="6D2EFC39" w14:textId="1AC4F97F" w:rsidR="00F1260A" w:rsidRDefault="00F1260A">
            <w:pPr>
              <w:spacing w:after="0" w:line="240" w:lineRule="auto"/>
              <w:jc w:val="both"/>
              <w:rPr>
                <w:rFonts w:ascii="Times New Roman" w:hAnsi="Times New Roman"/>
                <w:i/>
                <w:sz w:val="18"/>
                <w:szCs w:val="18"/>
              </w:rPr>
            </w:pPr>
            <w:r>
              <w:rPr>
                <w:rFonts w:ascii="Times New Roman" w:hAnsi="Times New Roman"/>
                <w:sz w:val="18"/>
                <w:szCs w:val="18"/>
              </w:rPr>
              <w:t xml:space="preserve">paredzamo darbību uzsākšanas laiku (2015. gada 3.cet.) un veikšanas ilgumu (2021. gada 4.cet.). Faktiskais projekta īstenošanas periods 2016. gada </w:t>
            </w:r>
            <w:r w:rsidR="00515ABE">
              <w:rPr>
                <w:rFonts w:ascii="Times New Roman" w:hAnsi="Times New Roman"/>
                <w:sz w:val="18"/>
                <w:szCs w:val="18"/>
              </w:rPr>
              <w:t>2</w:t>
            </w:r>
            <w:r>
              <w:rPr>
                <w:rFonts w:ascii="Times New Roman" w:hAnsi="Times New Roman"/>
                <w:sz w:val="18"/>
                <w:szCs w:val="18"/>
              </w:rPr>
              <w:t>.ceturksnis (izmaksas attiecināmas no 1.ceturkšņa) – 2023. gada 4.ceturksnis</w:t>
            </w:r>
          </w:p>
        </w:tc>
      </w:tr>
    </w:tbl>
    <w:p w14:paraId="680C8229" w14:textId="77777777" w:rsidR="0004425E" w:rsidRDefault="0004425E">
      <w:pPr>
        <w:jc w:val="both"/>
        <w:rPr>
          <w:rFonts w:ascii="Times New Roman" w:hAnsi="Times New Roman"/>
          <w:color w:val="FF0000"/>
          <w:sz w:val="18"/>
          <w:szCs w:val="18"/>
        </w:rPr>
      </w:pPr>
    </w:p>
    <w:sectPr w:rsidR="0004425E">
      <w:headerReference w:type="default" r:id="rId10"/>
      <w:footerReference w:type="default" r:id="rId11"/>
      <w:pgSz w:w="16838" w:h="11906" w:orient="landscape"/>
      <w:pgMar w:top="993" w:right="1440" w:bottom="568" w:left="1440" w:header="709" w:footer="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61F78" w16cex:dateUtc="2020-06-18T14:14:00Z"/>
  <w16cex:commentExtensible w16cex:durableId="22961F93" w16cex:dateUtc="2020-06-18T14: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4D3131D" w16cid:durableId="229617B1"/>
  <w16cid:commentId w16cid:paraId="35BCBC34" w16cid:durableId="22961F78"/>
  <w16cid:commentId w16cid:paraId="06645FCD" w16cid:durableId="229617B2"/>
  <w16cid:commentId w16cid:paraId="2B2A81BB" w16cid:durableId="22961F9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E7421A" w14:textId="77777777" w:rsidR="006D28E4" w:rsidRDefault="00C00A9D">
      <w:pPr>
        <w:spacing w:after="0" w:line="240" w:lineRule="auto"/>
      </w:pPr>
      <w:r>
        <w:separator/>
      </w:r>
    </w:p>
  </w:endnote>
  <w:endnote w:type="continuationSeparator" w:id="0">
    <w:p w14:paraId="73483091" w14:textId="77777777" w:rsidR="006D28E4" w:rsidRDefault="00C00A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02D2D" w14:textId="2220D93E" w:rsidR="0004425E" w:rsidRDefault="00C00A9D">
    <w:pPr>
      <w:pStyle w:val="Footer"/>
      <w:jc w:val="right"/>
    </w:pPr>
    <w:r>
      <w:fldChar w:fldCharType="begin"/>
    </w:r>
    <w:r>
      <w:instrText xml:space="preserve"> PAGE   \* MERGEFORMAT </w:instrText>
    </w:r>
    <w:r>
      <w:fldChar w:fldCharType="separate"/>
    </w:r>
    <w:r w:rsidR="008560BD">
      <w:rPr>
        <w:noProof/>
      </w:rPr>
      <w:t>3</w:t>
    </w:r>
    <w:r>
      <w:fldChar w:fldCharType="end"/>
    </w:r>
  </w:p>
  <w:p w14:paraId="1F81EE44" w14:textId="77777777" w:rsidR="0004425E" w:rsidRDefault="000442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C1DAFD" w14:textId="77777777" w:rsidR="006D28E4" w:rsidRDefault="00C00A9D">
      <w:pPr>
        <w:spacing w:after="0" w:line="240" w:lineRule="auto"/>
      </w:pPr>
      <w:r>
        <w:separator/>
      </w:r>
    </w:p>
  </w:footnote>
  <w:footnote w:type="continuationSeparator" w:id="0">
    <w:p w14:paraId="2AAE1314" w14:textId="77777777" w:rsidR="006D28E4" w:rsidRDefault="00C00A9D">
      <w:pPr>
        <w:spacing w:after="0" w:line="240" w:lineRule="auto"/>
      </w:pPr>
      <w:r>
        <w:continuationSeparator/>
      </w:r>
    </w:p>
  </w:footnote>
  <w:footnote w:id="1">
    <w:p w14:paraId="569E7527" w14:textId="77777777" w:rsidR="00F1260A" w:rsidRDefault="00F1260A">
      <w:pPr>
        <w:pStyle w:val="CommentText"/>
        <w:spacing w:after="0"/>
        <w:rPr>
          <w:rFonts w:ascii="Times New Roman" w:hAnsi="Times New Roman"/>
          <w:sz w:val="16"/>
          <w:szCs w:val="16"/>
        </w:rPr>
      </w:pPr>
      <w:r>
        <w:rPr>
          <w:rStyle w:val="FootnoteReference"/>
          <w:rFonts w:ascii="Times New Roman" w:hAnsi="Times New Roman"/>
          <w:sz w:val="16"/>
          <w:szCs w:val="16"/>
        </w:rPr>
        <w:footnoteRef/>
      </w:r>
      <w:r>
        <w:rPr>
          <w:rFonts w:ascii="Times New Roman" w:hAnsi="Times New Roman"/>
          <w:sz w:val="16"/>
          <w:szCs w:val="16"/>
        </w:rPr>
        <w:t xml:space="preserve"> Finanšu rādītāju mērvienība - Starpposma vērtība 2018. gadam ir attiecināmie izdevumi EUR  sertificējošās iestādes uzskaites sistēmā, līdz 30.06.2019. sertificētie izdevumi, kas finansējuma saņēmējiem radušies līdz 31.12.2018. Starpposma vērtības noteikšanā nedrīkst iekļaut snieguma rezerves apjomu 6 %, kamēr mērķis nosakāms iekļaujot rezerves apjomu.</w:t>
      </w:r>
    </w:p>
  </w:footnote>
  <w:footnote w:id="2">
    <w:p w14:paraId="180139D4" w14:textId="11A44838" w:rsidR="00F1260A" w:rsidRDefault="00F1260A">
      <w:pPr>
        <w:pStyle w:val="FootnoteText"/>
        <w:rPr>
          <w:rFonts w:ascii="Times New Roman" w:hAnsi="Times New Roman"/>
          <w:sz w:val="16"/>
          <w:szCs w:val="16"/>
        </w:rPr>
      </w:pPr>
      <w:r>
        <w:rPr>
          <w:rStyle w:val="FootnoteReference"/>
          <w:rFonts w:ascii="Times New Roman" w:hAnsi="Times New Roman"/>
          <w:sz w:val="16"/>
          <w:szCs w:val="16"/>
        </w:rPr>
        <w:footnoteRef/>
      </w:r>
      <w:r>
        <w:rPr>
          <w:rFonts w:ascii="Times New Roman" w:hAnsi="Times New Roman"/>
          <w:sz w:val="16"/>
          <w:szCs w:val="16"/>
        </w:rPr>
        <w:t xml:space="preserve"> Rādītāja definīcija noteikta Eiropas Komisijas vadlīniju “</w:t>
      </w:r>
      <w:r>
        <w:rPr>
          <w:rFonts w:ascii="Times New Roman" w:hAnsi="Times New Roman"/>
          <w:i/>
          <w:iCs/>
          <w:sz w:val="16"/>
          <w:szCs w:val="16"/>
        </w:rPr>
        <w:t>ESF monitoring and evaluation guidance August 2018</w:t>
      </w:r>
      <w:r>
        <w:rPr>
          <w:rFonts w:ascii="Times New Roman" w:hAnsi="Times New Roman"/>
          <w:sz w:val="16"/>
          <w:szCs w:val="16"/>
        </w:rPr>
        <w:t xml:space="preserve">” </w:t>
      </w:r>
      <w:r w:rsidR="00BC0320">
        <w:rPr>
          <w:rFonts w:ascii="Times New Roman" w:hAnsi="Times New Roman"/>
          <w:sz w:val="16"/>
          <w:szCs w:val="16"/>
        </w:rPr>
        <w:t>C</w:t>
      </w:r>
      <w:r>
        <w:rPr>
          <w:rFonts w:ascii="Times New Roman" w:hAnsi="Times New Roman"/>
          <w:sz w:val="16"/>
          <w:szCs w:val="16"/>
        </w:rPr>
        <w:t>1</w:t>
      </w:r>
      <w:r w:rsidR="00BC0320">
        <w:rPr>
          <w:rFonts w:ascii="Times New Roman" w:hAnsi="Times New Roman"/>
          <w:sz w:val="16"/>
          <w:szCs w:val="16"/>
        </w:rPr>
        <w:t xml:space="preserve"> </w:t>
      </w:r>
      <w:r>
        <w:rPr>
          <w:rFonts w:ascii="Times New Roman" w:hAnsi="Times New Roman"/>
          <w:sz w:val="16"/>
          <w:szCs w:val="16"/>
        </w:rPr>
        <w:t xml:space="preserve">pielikumā, pieejamas </w:t>
      </w:r>
      <w:hyperlink r:id="rId1" w:history="1">
        <w:r w:rsidR="00BC0320" w:rsidRPr="00D74911">
          <w:rPr>
            <w:rStyle w:val="Hyperlink"/>
            <w:rFonts w:ascii="Times New Roman" w:hAnsi="Times New Roman"/>
            <w:sz w:val="16"/>
            <w:szCs w:val="16"/>
          </w:rPr>
          <w:t>https://ec.europa.eu/sfc/en/system/files/ged/ESF%20monitoring%20and%20evaluation%20guidance.pdf</w:t>
        </w:r>
      </w:hyperlink>
    </w:p>
    <w:p w14:paraId="591AF2F9" w14:textId="77777777" w:rsidR="00BC0320" w:rsidRDefault="00BC0320">
      <w:pPr>
        <w:pStyle w:val="FootnoteText"/>
        <w:rPr>
          <w:rFonts w:ascii="Times New Roman" w:hAnsi="Times New Roman"/>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3D9F8" w14:textId="77777777" w:rsidR="0004425E" w:rsidRDefault="00C00A9D">
    <w:pPr>
      <w:pStyle w:val="Header"/>
      <w:jc w:val="right"/>
      <w:rPr>
        <w:rFonts w:ascii="Times New Roman" w:hAnsi="Times New Roman"/>
        <w:sz w:val="20"/>
        <w:szCs w:val="20"/>
      </w:rPr>
    </w:pPr>
    <w:r>
      <w:rPr>
        <w:rFonts w:ascii="Times New Roman" w:hAnsi="Times New Roman"/>
        <w:sz w:val="20"/>
        <w:szCs w:val="20"/>
      </w:rPr>
      <w:t>SAM_731_LM_raditaju pase_09062020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B4608"/>
    <w:multiLevelType w:val="multilevel"/>
    <w:tmpl w:val="10DB460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3F7941A2"/>
    <w:multiLevelType w:val="multilevel"/>
    <w:tmpl w:val="3F7941A2"/>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2" w15:restartNumberingAfterBreak="0">
    <w:nsid w:val="463F2D49"/>
    <w:multiLevelType w:val="multilevel"/>
    <w:tmpl w:val="463F2D49"/>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3" w15:restartNumberingAfterBreak="0">
    <w:nsid w:val="4CB03D3A"/>
    <w:multiLevelType w:val="multilevel"/>
    <w:tmpl w:val="4CB03D3A"/>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4" w15:restartNumberingAfterBreak="0">
    <w:nsid w:val="54091415"/>
    <w:multiLevelType w:val="singleLevel"/>
    <w:tmpl w:val="54091415"/>
    <w:lvl w:ilvl="0">
      <w:start w:val="1"/>
      <w:numFmt w:val="decimal"/>
      <w:suff w:val="space"/>
      <w:lvlText w:val="%1."/>
      <w:lvlJc w:val="left"/>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6297"/>
    <w:rsid w:val="0000082D"/>
    <w:rsid w:val="00007066"/>
    <w:rsid w:val="00012469"/>
    <w:rsid w:val="0002421E"/>
    <w:rsid w:val="00025742"/>
    <w:rsid w:val="00036441"/>
    <w:rsid w:val="0003696F"/>
    <w:rsid w:val="0004258C"/>
    <w:rsid w:val="00042AF3"/>
    <w:rsid w:val="0004425E"/>
    <w:rsid w:val="0004467F"/>
    <w:rsid w:val="00044FBF"/>
    <w:rsid w:val="00050780"/>
    <w:rsid w:val="0005112F"/>
    <w:rsid w:val="0006459C"/>
    <w:rsid w:val="000743D4"/>
    <w:rsid w:val="000745CC"/>
    <w:rsid w:val="0007783D"/>
    <w:rsid w:val="00077E53"/>
    <w:rsid w:val="000828F1"/>
    <w:rsid w:val="0008315E"/>
    <w:rsid w:val="000902FA"/>
    <w:rsid w:val="0009215A"/>
    <w:rsid w:val="00095A54"/>
    <w:rsid w:val="0009641A"/>
    <w:rsid w:val="000A017D"/>
    <w:rsid w:val="000A150C"/>
    <w:rsid w:val="000A25C7"/>
    <w:rsid w:val="000A351F"/>
    <w:rsid w:val="000B52FC"/>
    <w:rsid w:val="000B637F"/>
    <w:rsid w:val="000C2ECD"/>
    <w:rsid w:val="000C63F5"/>
    <w:rsid w:val="000C7783"/>
    <w:rsid w:val="000D2427"/>
    <w:rsid w:val="000D6754"/>
    <w:rsid w:val="000E2711"/>
    <w:rsid w:val="000E348B"/>
    <w:rsid w:val="000E717F"/>
    <w:rsid w:val="000E7496"/>
    <w:rsid w:val="000F4E47"/>
    <w:rsid w:val="000F4FBA"/>
    <w:rsid w:val="001042CC"/>
    <w:rsid w:val="00104A8A"/>
    <w:rsid w:val="001064B4"/>
    <w:rsid w:val="0010782C"/>
    <w:rsid w:val="0011374D"/>
    <w:rsid w:val="001140F0"/>
    <w:rsid w:val="00122643"/>
    <w:rsid w:val="001231D1"/>
    <w:rsid w:val="001232A2"/>
    <w:rsid w:val="00127DAB"/>
    <w:rsid w:val="0013306A"/>
    <w:rsid w:val="00134D29"/>
    <w:rsid w:val="001359C0"/>
    <w:rsid w:val="00135DC5"/>
    <w:rsid w:val="00145B99"/>
    <w:rsid w:val="00145CF2"/>
    <w:rsid w:val="00147886"/>
    <w:rsid w:val="001507E1"/>
    <w:rsid w:val="00151FB4"/>
    <w:rsid w:val="00153378"/>
    <w:rsid w:val="001543EB"/>
    <w:rsid w:val="00155E5A"/>
    <w:rsid w:val="0015624C"/>
    <w:rsid w:val="0015726F"/>
    <w:rsid w:val="001602D8"/>
    <w:rsid w:val="001654F6"/>
    <w:rsid w:val="00167240"/>
    <w:rsid w:val="00167F6B"/>
    <w:rsid w:val="001714E8"/>
    <w:rsid w:val="00174F70"/>
    <w:rsid w:val="00175227"/>
    <w:rsid w:val="001756BE"/>
    <w:rsid w:val="001818FF"/>
    <w:rsid w:val="00181F98"/>
    <w:rsid w:val="00182D2F"/>
    <w:rsid w:val="00183DAC"/>
    <w:rsid w:val="00184483"/>
    <w:rsid w:val="00190728"/>
    <w:rsid w:val="0019138F"/>
    <w:rsid w:val="001A2154"/>
    <w:rsid w:val="001A7C6F"/>
    <w:rsid w:val="001A7DF7"/>
    <w:rsid w:val="001B2DF7"/>
    <w:rsid w:val="001B31B0"/>
    <w:rsid w:val="001B4CBE"/>
    <w:rsid w:val="001B7240"/>
    <w:rsid w:val="001B7753"/>
    <w:rsid w:val="001B7C0D"/>
    <w:rsid w:val="001C6022"/>
    <w:rsid w:val="001D05D6"/>
    <w:rsid w:val="001D75D4"/>
    <w:rsid w:val="001E21D7"/>
    <w:rsid w:val="001E2DCE"/>
    <w:rsid w:val="001E78BC"/>
    <w:rsid w:val="001F1075"/>
    <w:rsid w:val="001F61C6"/>
    <w:rsid w:val="001F77F3"/>
    <w:rsid w:val="00200AAC"/>
    <w:rsid w:val="002015F4"/>
    <w:rsid w:val="00205004"/>
    <w:rsid w:val="0020717E"/>
    <w:rsid w:val="00210375"/>
    <w:rsid w:val="00211E12"/>
    <w:rsid w:val="00214CCF"/>
    <w:rsid w:val="002161CC"/>
    <w:rsid w:val="002264E1"/>
    <w:rsid w:val="00230909"/>
    <w:rsid w:val="00231625"/>
    <w:rsid w:val="00231A38"/>
    <w:rsid w:val="00233D7D"/>
    <w:rsid w:val="002352E1"/>
    <w:rsid w:val="00235719"/>
    <w:rsid w:val="00236CCB"/>
    <w:rsid w:val="00241B77"/>
    <w:rsid w:val="0024212F"/>
    <w:rsid w:val="00243FD6"/>
    <w:rsid w:val="002461E7"/>
    <w:rsid w:val="002544F3"/>
    <w:rsid w:val="0026222C"/>
    <w:rsid w:val="002625DF"/>
    <w:rsid w:val="0027254A"/>
    <w:rsid w:val="002731B9"/>
    <w:rsid w:val="00277206"/>
    <w:rsid w:val="00277C67"/>
    <w:rsid w:val="00282F12"/>
    <w:rsid w:val="00284B85"/>
    <w:rsid w:val="00284E55"/>
    <w:rsid w:val="00286ECA"/>
    <w:rsid w:val="0029219C"/>
    <w:rsid w:val="00294DA4"/>
    <w:rsid w:val="002956C7"/>
    <w:rsid w:val="002A0999"/>
    <w:rsid w:val="002A1772"/>
    <w:rsid w:val="002A271B"/>
    <w:rsid w:val="002A3AB6"/>
    <w:rsid w:val="002A645B"/>
    <w:rsid w:val="002A72E9"/>
    <w:rsid w:val="002B3681"/>
    <w:rsid w:val="002B41F6"/>
    <w:rsid w:val="002B62CC"/>
    <w:rsid w:val="002C5ACA"/>
    <w:rsid w:val="002C7E89"/>
    <w:rsid w:val="002D0C15"/>
    <w:rsid w:val="002D0F40"/>
    <w:rsid w:val="002D15E0"/>
    <w:rsid w:val="002D2769"/>
    <w:rsid w:val="002D575D"/>
    <w:rsid w:val="002E240F"/>
    <w:rsid w:val="002E3A9B"/>
    <w:rsid w:val="002E5033"/>
    <w:rsid w:val="002E58FE"/>
    <w:rsid w:val="002E68E1"/>
    <w:rsid w:val="002F48CE"/>
    <w:rsid w:val="002F4A6A"/>
    <w:rsid w:val="002F674C"/>
    <w:rsid w:val="00300529"/>
    <w:rsid w:val="0030270E"/>
    <w:rsid w:val="00302CB6"/>
    <w:rsid w:val="0031242E"/>
    <w:rsid w:val="0031506D"/>
    <w:rsid w:val="00324088"/>
    <w:rsid w:val="003372DB"/>
    <w:rsid w:val="00340A5A"/>
    <w:rsid w:val="00341455"/>
    <w:rsid w:val="0034520D"/>
    <w:rsid w:val="0034776A"/>
    <w:rsid w:val="00352D5A"/>
    <w:rsid w:val="00353DDD"/>
    <w:rsid w:val="00357E7D"/>
    <w:rsid w:val="003612E4"/>
    <w:rsid w:val="00361A03"/>
    <w:rsid w:val="0036349E"/>
    <w:rsid w:val="00365DF4"/>
    <w:rsid w:val="00367145"/>
    <w:rsid w:val="00375D99"/>
    <w:rsid w:val="00376048"/>
    <w:rsid w:val="00385AD7"/>
    <w:rsid w:val="00387B44"/>
    <w:rsid w:val="00390917"/>
    <w:rsid w:val="00392C6D"/>
    <w:rsid w:val="00392FED"/>
    <w:rsid w:val="003951C4"/>
    <w:rsid w:val="00397468"/>
    <w:rsid w:val="003A0045"/>
    <w:rsid w:val="003A16E6"/>
    <w:rsid w:val="003A1FB0"/>
    <w:rsid w:val="003A3887"/>
    <w:rsid w:val="003A5BCA"/>
    <w:rsid w:val="003B04D2"/>
    <w:rsid w:val="003B09FA"/>
    <w:rsid w:val="003B236B"/>
    <w:rsid w:val="003B60B9"/>
    <w:rsid w:val="003C38D1"/>
    <w:rsid w:val="003C6068"/>
    <w:rsid w:val="003C6811"/>
    <w:rsid w:val="003D12D2"/>
    <w:rsid w:val="003D560B"/>
    <w:rsid w:val="003D7A6B"/>
    <w:rsid w:val="003E164F"/>
    <w:rsid w:val="003F318F"/>
    <w:rsid w:val="003F7970"/>
    <w:rsid w:val="0040128F"/>
    <w:rsid w:val="00404C81"/>
    <w:rsid w:val="00407C4F"/>
    <w:rsid w:val="00413B50"/>
    <w:rsid w:val="004210A3"/>
    <w:rsid w:val="00422EA7"/>
    <w:rsid w:val="00423D84"/>
    <w:rsid w:val="0042563E"/>
    <w:rsid w:val="00430318"/>
    <w:rsid w:val="004305B6"/>
    <w:rsid w:val="00432CB2"/>
    <w:rsid w:val="00433DD0"/>
    <w:rsid w:val="004446F6"/>
    <w:rsid w:val="00447FEB"/>
    <w:rsid w:val="00451C72"/>
    <w:rsid w:val="00456F05"/>
    <w:rsid w:val="0045701A"/>
    <w:rsid w:val="00461813"/>
    <w:rsid w:val="00462C41"/>
    <w:rsid w:val="00464A08"/>
    <w:rsid w:val="00467545"/>
    <w:rsid w:val="00467694"/>
    <w:rsid w:val="0046770E"/>
    <w:rsid w:val="00472C7A"/>
    <w:rsid w:val="00490817"/>
    <w:rsid w:val="00496126"/>
    <w:rsid w:val="004A15A6"/>
    <w:rsid w:val="004A269A"/>
    <w:rsid w:val="004A337D"/>
    <w:rsid w:val="004A487F"/>
    <w:rsid w:val="004A4CA9"/>
    <w:rsid w:val="004A668A"/>
    <w:rsid w:val="004A6C24"/>
    <w:rsid w:val="004C0FB1"/>
    <w:rsid w:val="004D3280"/>
    <w:rsid w:val="004D5DB2"/>
    <w:rsid w:val="004E1B4B"/>
    <w:rsid w:val="004E308E"/>
    <w:rsid w:val="004E5602"/>
    <w:rsid w:val="004F06DB"/>
    <w:rsid w:val="004F177E"/>
    <w:rsid w:val="004F1D93"/>
    <w:rsid w:val="004F2C70"/>
    <w:rsid w:val="0050630F"/>
    <w:rsid w:val="0051149A"/>
    <w:rsid w:val="0051186F"/>
    <w:rsid w:val="00512FAB"/>
    <w:rsid w:val="00515ABE"/>
    <w:rsid w:val="00516372"/>
    <w:rsid w:val="00516D42"/>
    <w:rsid w:val="00520288"/>
    <w:rsid w:val="005316AC"/>
    <w:rsid w:val="00531FF1"/>
    <w:rsid w:val="00532929"/>
    <w:rsid w:val="00533783"/>
    <w:rsid w:val="005358A0"/>
    <w:rsid w:val="005364B3"/>
    <w:rsid w:val="00536A0E"/>
    <w:rsid w:val="005429ED"/>
    <w:rsid w:val="00543CDA"/>
    <w:rsid w:val="00546305"/>
    <w:rsid w:val="00546442"/>
    <w:rsid w:val="005467E7"/>
    <w:rsid w:val="00546DDE"/>
    <w:rsid w:val="00551802"/>
    <w:rsid w:val="00555C71"/>
    <w:rsid w:val="00557650"/>
    <w:rsid w:val="00561AE7"/>
    <w:rsid w:val="005631D3"/>
    <w:rsid w:val="00563AEE"/>
    <w:rsid w:val="00572AE0"/>
    <w:rsid w:val="005767B0"/>
    <w:rsid w:val="00582240"/>
    <w:rsid w:val="00583E04"/>
    <w:rsid w:val="005855C6"/>
    <w:rsid w:val="00586657"/>
    <w:rsid w:val="0059014B"/>
    <w:rsid w:val="00590651"/>
    <w:rsid w:val="00594ACD"/>
    <w:rsid w:val="005A15CB"/>
    <w:rsid w:val="005A2A55"/>
    <w:rsid w:val="005A2B1A"/>
    <w:rsid w:val="005B2E6F"/>
    <w:rsid w:val="005B5822"/>
    <w:rsid w:val="005B6EE2"/>
    <w:rsid w:val="005B721E"/>
    <w:rsid w:val="005B760B"/>
    <w:rsid w:val="005C533A"/>
    <w:rsid w:val="005C5CC2"/>
    <w:rsid w:val="005C7BAF"/>
    <w:rsid w:val="005D1369"/>
    <w:rsid w:val="005F0CF4"/>
    <w:rsid w:val="005F73DD"/>
    <w:rsid w:val="006015D4"/>
    <w:rsid w:val="00601FAE"/>
    <w:rsid w:val="00602660"/>
    <w:rsid w:val="00602F79"/>
    <w:rsid w:val="006031CE"/>
    <w:rsid w:val="006034AC"/>
    <w:rsid w:val="0060481B"/>
    <w:rsid w:val="00605DA8"/>
    <w:rsid w:val="00607488"/>
    <w:rsid w:val="00611285"/>
    <w:rsid w:val="00613D1B"/>
    <w:rsid w:val="0061451C"/>
    <w:rsid w:val="006226D0"/>
    <w:rsid w:val="00625F82"/>
    <w:rsid w:val="006344C2"/>
    <w:rsid w:val="006475FE"/>
    <w:rsid w:val="006476B2"/>
    <w:rsid w:val="00655674"/>
    <w:rsid w:val="00655BAA"/>
    <w:rsid w:val="006568FB"/>
    <w:rsid w:val="00662AA3"/>
    <w:rsid w:val="00671668"/>
    <w:rsid w:val="006731F8"/>
    <w:rsid w:val="006740B6"/>
    <w:rsid w:val="00674E66"/>
    <w:rsid w:val="00680293"/>
    <w:rsid w:val="00681A76"/>
    <w:rsid w:val="006837D0"/>
    <w:rsid w:val="00686A2B"/>
    <w:rsid w:val="00691353"/>
    <w:rsid w:val="00692373"/>
    <w:rsid w:val="00692411"/>
    <w:rsid w:val="006936F2"/>
    <w:rsid w:val="00694285"/>
    <w:rsid w:val="006952CD"/>
    <w:rsid w:val="006A6224"/>
    <w:rsid w:val="006B0F8C"/>
    <w:rsid w:val="006B2709"/>
    <w:rsid w:val="006B3286"/>
    <w:rsid w:val="006B44BF"/>
    <w:rsid w:val="006B46F9"/>
    <w:rsid w:val="006B5ECC"/>
    <w:rsid w:val="006B6623"/>
    <w:rsid w:val="006C0192"/>
    <w:rsid w:val="006C42AA"/>
    <w:rsid w:val="006C5D35"/>
    <w:rsid w:val="006D28E4"/>
    <w:rsid w:val="006D65DD"/>
    <w:rsid w:val="006E25B1"/>
    <w:rsid w:val="006E478E"/>
    <w:rsid w:val="006E5849"/>
    <w:rsid w:val="006F03AB"/>
    <w:rsid w:val="006F310E"/>
    <w:rsid w:val="006F4528"/>
    <w:rsid w:val="00703CB7"/>
    <w:rsid w:val="00704E0A"/>
    <w:rsid w:val="007053D5"/>
    <w:rsid w:val="00705F9E"/>
    <w:rsid w:val="00712D31"/>
    <w:rsid w:val="00714D6A"/>
    <w:rsid w:val="007156BA"/>
    <w:rsid w:val="00717D2E"/>
    <w:rsid w:val="00721337"/>
    <w:rsid w:val="007272B5"/>
    <w:rsid w:val="00727610"/>
    <w:rsid w:val="00732362"/>
    <w:rsid w:val="00734DCB"/>
    <w:rsid w:val="00744586"/>
    <w:rsid w:val="007509FD"/>
    <w:rsid w:val="00752A7E"/>
    <w:rsid w:val="007546E7"/>
    <w:rsid w:val="007571BA"/>
    <w:rsid w:val="00760FEC"/>
    <w:rsid w:val="00764395"/>
    <w:rsid w:val="00766A56"/>
    <w:rsid w:val="00767CDE"/>
    <w:rsid w:val="00771352"/>
    <w:rsid w:val="00771FA4"/>
    <w:rsid w:val="007757F7"/>
    <w:rsid w:val="00775819"/>
    <w:rsid w:val="00776BB1"/>
    <w:rsid w:val="00784E7E"/>
    <w:rsid w:val="00791F25"/>
    <w:rsid w:val="0079207C"/>
    <w:rsid w:val="00793E66"/>
    <w:rsid w:val="00794DB2"/>
    <w:rsid w:val="00795671"/>
    <w:rsid w:val="007A0B89"/>
    <w:rsid w:val="007A1F69"/>
    <w:rsid w:val="007A54F9"/>
    <w:rsid w:val="007A598B"/>
    <w:rsid w:val="007B0460"/>
    <w:rsid w:val="007B112D"/>
    <w:rsid w:val="007B258E"/>
    <w:rsid w:val="007C3278"/>
    <w:rsid w:val="007C4E87"/>
    <w:rsid w:val="007E22C8"/>
    <w:rsid w:val="007F41A5"/>
    <w:rsid w:val="00803D6B"/>
    <w:rsid w:val="00821833"/>
    <w:rsid w:val="00821B88"/>
    <w:rsid w:val="00822F53"/>
    <w:rsid w:val="00823068"/>
    <w:rsid w:val="00823BAE"/>
    <w:rsid w:val="00824C9E"/>
    <w:rsid w:val="00827D7F"/>
    <w:rsid w:val="008330DD"/>
    <w:rsid w:val="0083515B"/>
    <w:rsid w:val="00846212"/>
    <w:rsid w:val="00852262"/>
    <w:rsid w:val="008560BD"/>
    <w:rsid w:val="008574DF"/>
    <w:rsid w:val="008606B2"/>
    <w:rsid w:val="00860BCE"/>
    <w:rsid w:val="00863315"/>
    <w:rsid w:val="00865F9A"/>
    <w:rsid w:val="00870ADF"/>
    <w:rsid w:val="0087205B"/>
    <w:rsid w:val="00874011"/>
    <w:rsid w:val="0088202B"/>
    <w:rsid w:val="00883CDE"/>
    <w:rsid w:val="008856FA"/>
    <w:rsid w:val="008858FF"/>
    <w:rsid w:val="00885DA9"/>
    <w:rsid w:val="00887BB7"/>
    <w:rsid w:val="00890275"/>
    <w:rsid w:val="00893781"/>
    <w:rsid w:val="0089413A"/>
    <w:rsid w:val="0089469C"/>
    <w:rsid w:val="00896C52"/>
    <w:rsid w:val="00897016"/>
    <w:rsid w:val="008A2C8B"/>
    <w:rsid w:val="008A5C82"/>
    <w:rsid w:val="008A71A5"/>
    <w:rsid w:val="008B13A8"/>
    <w:rsid w:val="008B2562"/>
    <w:rsid w:val="008B57F1"/>
    <w:rsid w:val="008C5A7C"/>
    <w:rsid w:val="008C5E58"/>
    <w:rsid w:val="008D1D65"/>
    <w:rsid w:val="008D42A1"/>
    <w:rsid w:val="008D69EB"/>
    <w:rsid w:val="008D7FCB"/>
    <w:rsid w:val="008E20BB"/>
    <w:rsid w:val="008E634D"/>
    <w:rsid w:val="008E743C"/>
    <w:rsid w:val="008F09CA"/>
    <w:rsid w:val="008F0B79"/>
    <w:rsid w:val="00900B69"/>
    <w:rsid w:val="00901349"/>
    <w:rsid w:val="00904886"/>
    <w:rsid w:val="00910E41"/>
    <w:rsid w:val="009130B2"/>
    <w:rsid w:val="00913D8A"/>
    <w:rsid w:val="0091594A"/>
    <w:rsid w:val="00915966"/>
    <w:rsid w:val="00917E2B"/>
    <w:rsid w:val="00922F84"/>
    <w:rsid w:val="00927067"/>
    <w:rsid w:val="00927AF6"/>
    <w:rsid w:val="00933D7D"/>
    <w:rsid w:val="0093611E"/>
    <w:rsid w:val="009470EC"/>
    <w:rsid w:val="00952FAB"/>
    <w:rsid w:val="00966436"/>
    <w:rsid w:val="009745D6"/>
    <w:rsid w:val="009745FF"/>
    <w:rsid w:val="009763BB"/>
    <w:rsid w:val="009807DB"/>
    <w:rsid w:val="00982F20"/>
    <w:rsid w:val="00983252"/>
    <w:rsid w:val="00983F81"/>
    <w:rsid w:val="009845E8"/>
    <w:rsid w:val="00984908"/>
    <w:rsid w:val="00985EF1"/>
    <w:rsid w:val="00990067"/>
    <w:rsid w:val="00992A78"/>
    <w:rsid w:val="00992DB7"/>
    <w:rsid w:val="00997E51"/>
    <w:rsid w:val="009A490D"/>
    <w:rsid w:val="009A5703"/>
    <w:rsid w:val="009B418B"/>
    <w:rsid w:val="009B51E4"/>
    <w:rsid w:val="009C2638"/>
    <w:rsid w:val="009C7A62"/>
    <w:rsid w:val="009D15F9"/>
    <w:rsid w:val="009E31E5"/>
    <w:rsid w:val="009E3416"/>
    <w:rsid w:val="009F1895"/>
    <w:rsid w:val="009F2D8E"/>
    <w:rsid w:val="009F3343"/>
    <w:rsid w:val="00A01EF1"/>
    <w:rsid w:val="00A03567"/>
    <w:rsid w:val="00A213AD"/>
    <w:rsid w:val="00A24727"/>
    <w:rsid w:val="00A31E54"/>
    <w:rsid w:val="00A32EF5"/>
    <w:rsid w:val="00A338F2"/>
    <w:rsid w:val="00A33CC1"/>
    <w:rsid w:val="00A344E8"/>
    <w:rsid w:val="00A3579A"/>
    <w:rsid w:val="00A377A0"/>
    <w:rsid w:val="00A43911"/>
    <w:rsid w:val="00A43E0B"/>
    <w:rsid w:val="00A44B15"/>
    <w:rsid w:val="00A45EAC"/>
    <w:rsid w:val="00A461F1"/>
    <w:rsid w:val="00A5235F"/>
    <w:rsid w:val="00A52A6F"/>
    <w:rsid w:val="00A53E00"/>
    <w:rsid w:val="00A54E53"/>
    <w:rsid w:val="00A56053"/>
    <w:rsid w:val="00A5629B"/>
    <w:rsid w:val="00A56F2D"/>
    <w:rsid w:val="00A57C1F"/>
    <w:rsid w:val="00A628A4"/>
    <w:rsid w:val="00A676A3"/>
    <w:rsid w:val="00A67EC1"/>
    <w:rsid w:val="00A71836"/>
    <w:rsid w:val="00A7276E"/>
    <w:rsid w:val="00A73EBA"/>
    <w:rsid w:val="00A76A71"/>
    <w:rsid w:val="00A76BE2"/>
    <w:rsid w:val="00A86AC0"/>
    <w:rsid w:val="00A91CC5"/>
    <w:rsid w:val="00A934C9"/>
    <w:rsid w:val="00A942EF"/>
    <w:rsid w:val="00A948A9"/>
    <w:rsid w:val="00A9784B"/>
    <w:rsid w:val="00AB0C52"/>
    <w:rsid w:val="00AB10FE"/>
    <w:rsid w:val="00AB13E4"/>
    <w:rsid w:val="00AB2196"/>
    <w:rsid w:val="00AB55DA"/>
    <w:rsid w:val="00AB66F7"/>
    <w:rsid w:val="00AB7615"/>
    <w:rsid w:val="00AC4941"/>
    <w:rsid w:val="00AC5D08"/>
    <w:rsid w:val="00AD1019"/>
    <w:rsid w:val="00AD2956"/>
    <w:rsid w:val="00AD4653"/>
    <w:rsid w:val="00AD4F65"/>
    <w:rsid w:val="00AD687A"/>
    <w:rsid w:val="00AE133E"/>
    <w:rsid w:val="00AE246E"/>
    <w:rsid w:val="00AE3771"/>
    <w:rsid w:val="00AE7E5E"/>
    <w:rsid w:val="00AF2752"/>
    <w:rsid w:val="00AF5A2F"/>
    <w:rsid w:val="00AF696D"/>
    <w:rsid w:val="00B01522"/>
    <w:rsid w:val="00B01C8D"/>
    <w:rsid w:val="00B023C5"/>
    <w:rsid w:val="00B214D9"/>
    <w:rsid w:val="00B23A71"/>
    <w:rsid w:val="00B254D8"/>
    <w:rsid w:val="00B3130E"/>
    <w:rsid w:val="00B32032"/>
    <w:rsid w:val="00B32B9B"/>
    <w:rsid w:val="00B4182B"/>
    <w:rsid w:val="00B462A5"/>
    <w:rsid w:val="00B479A4"/>
    <w:rsid w:val="00B504F5"/>
    <w:rsid w:val="00B50A78"/>
    <w:rsid w:val="00B5293D"/>
    <w:rsid w:val="00B61328"/>
    <w:rsid w:val="00B62819"/>
    <w:rsid w:val="00B62B6A"/>
    <w:rsid w:val="00B6568B"/>
    <w:rsid w:val="00B66576"/>
    <w:rsid w:val="00B66610"/>
    <w:rsid w:val="00B71478"/>
    <w:rsid w:val="00B718A5"/>
    <w:rsid w:val="00B72754"/>
    <w:rsid w:val="00B760C2"/>
    <w:rsid w:val="00B7706F"/>
    <w:rsid w:val="00B77150"/>
    <w:rsid w:val="00B7763C"/>
    <w:rsid w:val="00B81A82"/>
    <w:rsid w:val="00B91106"/>
    <w:rsid w:val="00BA6B2F"/>
    <w:rsid w:val="00BA6DE5"/>
    <w:rsid w:val="00BB1468"/>
    <w:rsid w:val="00BB58B6"/>
    <w:rsid w:val="00BC0320"/>
    <w:rsid w:val="00BC1462"/>
    <w:rsid w:val="00BC5D82"/>
    <w:rsid w:val="00BC72B1"/>
    <w:rsid w:val="00BC7FB8"/>
    <w:rsid w:val="00BD0BC1"/>
    <w:rsid w:val="00BD2B78"/>
    <w:rsid w:val="00BD5579"/>
    <w:rsid w:val="00BD5F9D"/>
    <w:rsid w:val="00BE033B"/>
    <w:rsid w:val="00BE05EB"/>
    <w:rsid w:val="00BE4775"/>
    <w:rsid w:val="00BE5CD2"/>
    <w:rsid w:val="00BE6132"/>
    <w:rsid w:val="00BE7C8F"/>
    <w:rsid w:val="00BF28A3"/>
    <w:rsid w:val="00BF2D1E"/>
    <w:rsid w:val="00BF3FAE"/>
    <w:rsid w:val="00BF7BD7"/>
    <w:rsid w:val="00C00A9D"/>
    <w:rsid w:val="00C01D6A"/>
    <w:rsid w:val="00C031AB"/>
    <w:rsid w:val="00C04373"/>
    <w:rsid w:val="00C04645"/>
    <w:rsid w:val="00C0559B"/>
    <w:rsid w:val="00C06870"/>
    <w:rsid w:val="00C06C8C"/>
    <w:rsid w:val="00C10B0B"/>
    <w:rsid w:val="00C12456"/>
    <w:rsid w:val="00C14FB1"/>
    <w:rsid w:val="00C16FE1"/>
    <w:rsid w:val="00C1770B"/>
    <w:rsid w:val="00C2155B"/>
    <w:rsid w:val="00C21795"/>
    <w:rsid w:val="00C22337"/>
    <w:rsid w:val="00C30E8C"/>
    <w:rsid w:val="00C41ACC"/>
    <w:rsid w:val="00C41FE2"/>
    <w:rsid w:val="00C44092"/>
    <w:rsid w:val="00C44480"/>
    <w:rsid w:val="00C47A93"/>
    <w:rsid w:val="00C54171"/>
    <w:rsid w:val="00C54327"/>
    <w:rsid w:val="00C55AAD"/>
    <w:rsid w:val="00C56511"/>
    <w:rsid w:val="00C646F5"/>
    <w:rsid w:val="00C6739D"/>
    <w:rsid w:val="00C712C1"/>
    <w:rsid w:val="00C71E8B"/>
    <w:rsid w:val="00C75C48"/>
    <w:rsid w:val="00C811CD"/>
    <w:rsid w:val="00C8523C"/>
    <w:rsid w:val="00C91643"/>
    <w:rsid w:val="00C91A1F"/>
    <w:rsid w:val="00CA0D62"/>
    <w:rsid w:val="00CA2225"/>
    <w:rsid w:val="00CA628E"/>
    <w:rsid w:val="00CA7B1F"/>
    <w:rsid w:val="00CB7849"/>
    <w:rsid w:val="00CC02DF"/>
    <w:rsid w:val="00CC2C89"/>
    <w:rsid w:val="00CC2E95"/>
    <w:rsid w:val="00CC6AC1"/>
    <w:rsid w:val="00CC6D16"/>
    <w:rsid w:val="00CD22DC"/>
    <w:rsid w:val="00CD49DF"/>
    <w:rsid w:val="00CD518D"/>
    <w:rsid w:val="00CE01E8"/>
    <w:rsid w:val="00CE19AB"/>
    <w:rsid w:val="00CE1BFB"/>
    <w:rsid w:val="00CE2B1F"/>
    <w:rsid w:val="00CE479F"/>
    <w:rsid w:val="00CE6297"/>
    <w:rsid w:val="00CF2598"/>
    <w:rsid w:val="00CF36C3"/>
    <w:rsid w:val="00CF39C5"/>
    <w:rsid w:val="00D00F78"/>
    <w:rsid w:val="00D028E2"/>
    <w:rsid w:val="00D050CA"/>
    <w:rsid w:val="00D218FC"/>
    <w:rsid w:val="00D23B32"/>
    <w:rsid w:val="00D24978"/>
    <w:rsid w:val="00D25B87"/>
    <w:rsid w:val="00D31AC1"/>
    <w:rsid w:val="00D33DF7"/>
    <w:rsid w:val="00D33EEF"/>
    <w:rsid w:val="00D4354A"/>
    <w:rsid w:val="00D47BB3"/>
    <w:rsid w:val="00D517F4"/>
    <w:rsid w:val="00D54C07"/>
    <w:rsid w:val="00D661B9"/>
    <w:rsid w:val="00D70852"/>
    <w:rsid w:val="00D73565"/>
    <w:rsid w:val="00D81C1B"/>
    <w:rsid w:val="00D81CD8"/>
    <w:rsid w:val="00D8424E"/>
    <w:rsid w:val="00D844CA"/>
    <w:rsid w:val="00D8656A"/>
    <w:rsid w:val="00D92093"/>
    <w:rsid w:val="00D929BE"/>
    <w:rsid w:val="00D9371B"/>
    <w:rsid w:val="00D95BAD"/>
    <w:rsid w:val="00D965B2"/>
    <w:rsid w:val="00D971E2"/>
    <w:rsid w:val="00DA22DE"/>
    <w:rsid w:val="00DA32C1"/>
    <w:rsid w:val="00DA44A7"/>
    <w:rsid w:val="00DA4AB6"/>
    <w:rsid w:val="00DC081D"/>
    <w:rsid w:val="00DC301F"/>
    <w:rsid w:val="00DC3A1A"/>
    <w:rsid w:val="00DC6E46"/>
    <w:rsid w:val="00DD346E"/>
    <w:rsid w:val="00DD6375"/>
    <w:rsid w:val="00DD6EBC"/>
    <w:rsid w:val="00DE00AE"/>
    <w:rsid w:val="00DE05E7"/>
    <w:rsid w:val="00DE15D0"/>
    <w:rsid w:val="00DE1FD4"/>
    <w:rsid w:val="00DE37A7"/>
    <w:rsid w:val="00DE70EA"/>
    <w:rsid w:val="00DF34B0"/>
    <w:rsid w:val="00DF3603"/>
    <w:rsid w:val="00DF57FF"/>
    <w:rsid w:val="00DF6235"/>
    <w:rsid w:val="00DF690E"/>
    <w:rsid w:val="00E10F14"/>
    <w:rsid w:val="00E129D8"/>
    <w:rsid w:val="00E15E53"/>
    <w:rsid w:val="00E17D9A"/>
    <w:rsid w:val="00E320BC"/>
    <w:rsid w:val="00E401FA"/>
    <w:rsid w:val="00E4227A"/>
    <w:rsid w:val="00E4343C"/>
    <w:rsid w:val="00E436E6"/>
    <w:rsid w:val="00E439C9"/>
    <w:rsid w:val="00E469C5"/>
    <w:rsid w:val="00E47ABD"/>
    <w:rsid w:val="00E50950"/>
    <w:rsid w:val="00E51896"/>
    <w:rsid w:val="00E569AF"/>
    <w:rsid w:val="00E66B15"/>
    <w:rsid w:val="00E671A2"/>
    <w:rsid w:val="00E67A96"/>
    <w:rsid w:val="00E71FF8"/>
    <w:rsid w:val="00E7214F"/>
    <w:rsid w:val="00E80789"/>
    <w:rsid w:val="00E81651"/>
    <w:rsid w:val="00E8226B"/>
    <w:rsid w:val="00E86B90"/>
    <w:rsid w:val="00E8787C"/>
    <w:rsid w:val="00E92B37"/>
    <w:rsid w:val="00EA37E0"/>
    <w:rsid w:val="00EB2733"/>
    <w:rsid w:val="00EB63C3"/>
    <w:rsid w:val="00EB7C24"/>
    <w:rsid w:val="00EC1C14"/>
    <w:rsid w:val="00EC1F9E"/>
    <w:rsid w:val="00ED1290"/>
    <w:rsid w:val="00EE00FD"/>
    <w:rsid w:val="00EE09A8"/>
    <w:rsid w:val="00EE123A"/>
    <w:rsid w:val="00EF106F"/>
    <w:rsid w:val="00EF2C2F"/>
    <w:rsid w:val="00EF3883"/>
    <w:rsid w:val="00EF547B"/>
    <w:rsid w:val="00EF7960"/>
    <w:rsid w:val="00EF7CF4"/>
    <w:rsid w:val="00F0239E"/>
    <w:rsid w:val="00F1260A"/>
    <w:rsid w:val="00F14348"/>
    <w:rsid w:val="00F14AB3"/>
    <w:rsid w:val="00F235E3"/>
    <w:rsid w:val="00F23CC5"/>
    <w:rsid w:val="00F248C8"/>
    <w:rsid w:val="00F24B9D"/>
    <w:rsid w:val="00F258C9"/>
    <w:rsid w:val="00F30E53"/>
    <w:rsid w:val="00F32CC7"/>
    <w:rsid w:val="00F34A2B"/>
    <w:rsid w:val="00F3708E"/>
    <w:rsid w:val="00F462B5"/>
    <w:rsid w:val="00F5117C"/>
    <w:rsid w:val="00F52E51"/>
    <w:rsid w:val="00F5464D"/>
    <w:rsid w:val="00F54923"/>
    <w:rsid w:val="00F54DEE"/>
    <w:rsid w:val="00F57456"/>
    <w:rsid w:val="00F66D3E"/>
    <w:rsid w:val="00F71674"/>
    <w:rsid w:val="00F80171"/>
    <w:rsid w:val="00F823DB"/>
    <w:rsid w:val="00F8621B"/>
    <w:rsid w:val="00F93344"/>
    <w:rsid w:val="00FA45CF"/>
    <w:rsid w:val="00FA549B"/>
    <w:rsid w:val="00FA5F3C"/>
    <w:rsid w:val="00FA67B9"/>
    <w:rsid w:val="00FA76B1"/>
    <w:rsid w:val="00FA7AD5"/>
    <w:rsid w:val="00FB2B06"/>
    <w:rsid w:val="00FB460A"/>
    <w:rsid w:val="00FC1402"/>
    <w:rsid w:val="00FE1226"/>
    <w:rsid w:val="00FE31B3"/>
    <w:rsid w:val="00FE4FFC"/>
    <w:rsid w:val="00FE56AB"/>
    <w:rsid w:val="00FE7213"/>
    <w:rsid w:val="00FF0B84"/>
    <w:rsid w:val="00FF2B3E"/>
    <w:rsid w:val="00FF3CE6"/>
    <w:rsid w:val="00FF578D"/>
    <w:rsid w:val="34637938"/>
    <w:rsid w:val="39BE445E"/>
    <w:rsid w:val="503F310A"/>
    <w:rsid w:val="51E53780"/>
    <w:rsid w:val="59334667"/>
    <w:rsid w:val="5F6C352E"/>
    <w:rsid w:val="604F18CC"/>
    <w:rsid w:val="61365F8B"/>
    <w:rsid w:val="65DF754C"/>
    <w:rsid w:val="6CA67615"/>
    <w:rsid w:val="6CC54FB5"/>
    <w:rsid w:val="74AE693C"/>
    <w:rsid w:val="766B0B27"/>
  </w:rsids>
  <m:mathPr>
    <m:mathFont m:val="Cambria Math"/>
    <m:brkBin m:val="before"/>
    <m:brkBinSub m:val="--"/>
    <m:smallFrac/>
    <m:dispDef/>
    <m:lMargin m:val="0"/>
    <m:rMargin m:val="0"/>
    <m:defJc m:val="centerGroup"/>
    <m:wrapIndent m:val="1440"/>
    <m:intLim m:val="subSup"/>
    <m:naryLim m:val="undOvr"/>
  </m:mathPr>
  <w:themeFontLang w:val="lv-LV"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B6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unhideWhenUsed="1" w:qFormat="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ascii="Calibri" w:eastAsia="Calibri" w:hAnsi="Calibri" w:cs="Times New Roman"/>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paragraph" w:styleId="BodyText3">
    <w:name w:val="Body Text 3"/>
    <w:basedOn w:val="Normal"/>
    <w:link w:val="BodyText3Char"/>
    <w:unhideWhenUsed/>
    <w:qFormat/>
    <w:pPr>
      <w:snapToGrid w:val="0"/>
      <w:spacing w:after="0" w:line="240" w:lineRule="auto"/>
      <w:jc w:val="center"/>
    </w:pPr>
    <w:rPr>
      <w:rFonts w:ascii="Times New Roman" w:eastAsia="Times New Roman" w:hAnsi="Times New Roman"/>
      <w:b/>
      <w:sz w:val="24"/>
      <w:szCs w:val="20"/>
    </w:rPr>
  </w:style>
  <w:style w:type="paragraph" w:styleId="CommentText">
    <w:name w:val="annotation text"/>
    <w:basedOn w:val="Normal"/>
    <w:link w:val="CommentTextChar"/>
    <w:uiPriority w:val="99"/>
    <w:unhideWhenUsed/>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paragraph" w:styleId="EndnoteText">
    <w:name w:val="endnote text"/>
    <w:basedOn w:val="Normal"/>
    <w:link w:val="EndnoteTextChar"/>
    <w:uiPriority w:val="99"/>
    <w:semiHidden/>
    <w:unhideWhenUsed/>
    <w:pPr>
      <w:spacing w:after="0" w:line="240" w:lineRule="auto"/>
    </w:pPr>
    <w:rPr>
      <w:sz w:val="20"/>
      <w:szCs w:val="20"/>
    </w:rPr>
  </w:style>
  <w:style w:type="paragraph" w:styleId="Footer">
    <w:name w:val="footer"/>
    <w:basedOn w:val="Normal"/>
    <w:link w:val="FooterChar"/>
    <w:uiPriority w:val="99"/>
    <w:unhideWhenUsed/>
    <w:pPr>
      <w:tabs>
        <w:tab w:val="center" w:pos="4153"/>
        <w:tab w:val="right" w:pos="8306"/>
      </w:tabs>
      <w:spacing w:after="0" w:line="240" w:lineRule="auto"/>
    </w:pPr>
  </w:style>
  <w:style w:type="paragraph" w:styleId="FootnoteText">
    <w:name w:val="footnote text"/>
    <w:basedOn w:val="Normal"/>
    <w:link w:val="FootnoteTextChar"/>
    <w:uiPriority w:val="99"/>
    <w:unhideWhenUsed/>
    <w:qFormat/>
    <w:pPr>
      <w:spacing w:after="0" w:line="240" w:lineRule="auto"/>
    </w:pPr>
    <w:rPr>
      <w:sz w:val="20"/>
      <w:szCs w:val="20"/>
    </w:rPr>
  </w:style>
  <w:style w:type="paragraph" w:styleId="Header">
    <w:name w:val="header"/>
    <w:basedOn w:val="Normal"/>
    <w:link w:val="HeaderChar"/>
    <w:uiPriority w:val="99"/>
    <w:unhideWhenUsed/>
    <w:qFormat/>
    <w:pPr>
      <w:tabs>
        <w:tab w:val="center" w:pos="4153"/>
        <w:tab w:val="right" w:pos="8306"/>
      </w:tabs>
      <w:spacing w:after="0" w:line="240" w:lineRule="auto"/>
    </w:pPr>
  </w:style>
  <w:style w:type="character" w:styleId="CommentReference">
    <w:name w:val="annotation reference"/>
    <w:basedOn w:val="DefaultParagraphFont"/>
    <w:unhideWhenUsed/>
    <w:rPr>
      <w:sz w:val="16"/>
      <w:szCs w:val="16"/>
    </w:rPr>
  </w:style>
  <w:style w:type="character" w:styleId="EndnoteReference">
    <w:name w:val="endnote reference"/>
    <w:basedOn w:val="DefaultParagraphFont"/>
    <w:uiPriority w:val="99"/>
    <w:semiHidden/>
    <w:unhideWhenUsed/>
    <w:rPr>
      <w:vertAlign w:val="superscript"/>
    </w:rPr>
  </w:style>
  <w:style w:type="character" w:styleId="FollowedHyperlink">
    <w:name w:val="FollowedHyperlink"/>
    <w:basedOn w:val="DefaultParagraphFont"/>
    <w:uiPriority w:val="99"/>
    <w:semiHidden/>
    <w:unhideWhenUsed/>
    <w:rPr>
      <w:color w:val="954F72" w:themeColor="followedHyperlink"/>
      <w:u w:val="single"/>
    </w:rPr>
  </w:style>
  <w:style w:type="character" w:styleId="FootnoteReference">
    <w:name w:val="footnote reference"/>
    <w:basedOn w:val="DefaultParagraphFont"/>
    <w:uiPriority w:val="99"/>
    <w:semiHidden/>
    <w:unhideWhenUsed/>
    <w:rPr>
      <w:vertAlign w:val="superscript"/>
    </w:rPr>
  </w:style>
  <w:style w:type="character" w:styleId="Hyperlink">
    <w:name w:val="Hyperlink"/>
    <w:uiPriority w:val="99"/>
    <w:unhideWhenUsed/>
    <w:rPr>
      <w:color w:val="0000FF"/>
      <w:u w:val="single"/>
    </w:rPr>
  </w:style>
  <w:style w:type="character" w:styleId="Strong">
    <w:name w:val="Strong"/>
    <w:qFormat/>
    <w:rPr>
      <w:b/>
      <w:bCs/>
    </w:rPr>
  </w:style>
  <w:style w:type="character" w:customStyle="1" w:styleId="FooterChar">
    <w:name w:val="Footer Char"/>
    <w:basedOn w:val="DefaultParagraphFont"/>
    <w:link w:val="Footer"/>
    <w:uiPriority w:val="99"/>
    <w:qFormat/>
    <w:rPr>
      <w:rFonts w:ascii="Calibri" w:eastAsia="Calibri" w:hAnsi="Calibri" w:cs="Times New Roman"/>
      <w:sz w:val="22"/>
    </w:rPr>
  </w:style>
  <w:style w:type="character" w:customStyle="1" w:styleId="BalloonTextChar">
    <w:name w:val="Balloon Text Char"/>
    <w:basedOn w:val="DefaultParagraphFont"/>
    <w:link w:val="BalloonText"/>
    <w:uiPriority w:val="99"/>
    <w:semiHidden/>
    <w:qFormat/>
    <w:rPr>
      <w:rFonts w:ascii="Segoe UI" w:eastAsia="Calibri" w:hAnsi="Segoe UI" w:cs="Segoe UI"/>
      <w:sz w:val="18"/>
      <w:szCs w:val="18"/>
    </w:rPr>
  </w:style>
  <w:style w:type="character" w:customStyle="1" w:styleId="CommentTextChar">
    <w:name w:val="Comment Text Char"/>
    <w:basedOn w:val="DefaultParagraphFont"/>
    <w:link w:val="CommentText"/>
    <w:uiPriority w:val="99"/>
    <w:qFormat/>
    <w:rPr>
      <w:rFonts w:ascii="Calibri" w:eastAsia="Calibri" w:hAnsi="Calibri" w:cs="Times New Roman"/>
      <w:sz w:val="20"/>
      <w:szCs w:val="20"/>
    </w:rPr>
  </w:style>
  <w:style w:type="character" w:customStyle="1" w:styleId="CommentSubjectChar">
    <w:name w:val="Comment Subject Char"/>
    <w:basedOn w:val="CommentTextChar"/>
    <w:link w:val="CommentSubject"/>
    <w:uiPriority w:val="99"/>
    <w:semiHidden/>
    <w:qFormat/>
    <w:rPr>
      <w:rFonts w:ascii="Calibri" w:eastAsia="Calibri" w:hAnsi="Calibri" w:cs="Times New Roman"/>
      <w:b/>
      <w:bCs/>
      <w:sz w:val="20"/>
      <w:szCs w:val="20"/>
    </w:rPr>
  </w:style>
  <w:style w:type="character" w:customStyle="1" w:styleId="BodyText3Char">
    <w:name w:val="Body Text 3 Char"/>
    <w:basedOn w:val="DefaultParagraphFont"/>
    <w:link w:val="BodyText3"/>
    <w:rPr>
      <w:rFonts w:eastAsia="Times New Roman" w:cs="Times New Roman"/>
      <w:b/>
      <w:szCs w:val="20"/>
    </w:rPr>
  </w:style>
  <w:style w:type="character" w:customStyle="1" w:styleId="FootnoteTextChar">
    <w:name w:val="Footnote Text Char"/>
    <w:basedOn w:val="DefaultParagraphFont"/>
    <w:link w:val="FootnoteText"/>
    <w:uiPriority w:val="99"/>
    <w:rPr>
      <w:rFonts w:ascii="Calibri" w:eastAsia="Calibri" w:hAnsi="Calibri" w:cs="Times New Roman"/>
      <w:sz w:val="20"/>
      <w:szCs w:val="20"/>
    </w:rPr>
  </w:style>
  <w:style w:type="paragraph" w:styleId="ListParagraph">
    <w:name w:val="List Paragraph"/>
    <w:basedOn w:val="Normal"/>
    <w:uiPriority w:val="34"/>
    <w:qFormat/>
    <w:pPr>
      <w:ind w:left="720"/>
      <w:contextualSpacing/>
    </w:pPr>
  </w:style>
  <w:style w:type="character" w:customStyle="1" w:styleId="HeaderChar">
    <w:name w:val="Header Char"/>
    <w:basedOn w:val="DefaultParagraphFont"/>
    <w:link w:val="Header"/>
    <w:uiPriority w:val="99"/>
    <w:rPr>
      <w:rFonts w:ascii="Calibri" w:eastAsia="Calibri" w:hAnsi="Calibri" w:cs="Times New Roman"/>
      <w:sz w:val="22"/>
    </w:rPr>
  </w:style>
  <w:style w:type="paragraph" w:customStyle="1" w:styleId="Revision1">
    <w:name w:val="Revision1"/>
    <w:hidden/>
    <w:uiPriority w:val="99"/>
    <w:semiHidden/>
    <w:rPr>
      <w:rFonts w:ascii="Calibri" w:eastAsia="Calibri" w:hAnsi="Calibri" w:cs="Times New Roman"/>
      <w:sz w:val="22"/>
      <w:szCs w:val="22"/>
      <w:lang w:eastAsia="en-US"/>
    </w:rPr>
  </w:style>
  <w:style w:type="character" w:customStyle="1" w:styleId="IntenseReference1">
    <w:name w:val="Intense Reference1"/>
    <w:basedOn w:val="DefaultParagraphFont"/>
    <w:uiPriority w:val="32"/>
    <w:qFormat/>
    <w:rPr>
      <w:b/>
      <w:bCs/>
      <w:smallCaps/>
      <w:color w:val="5B9BD5" w:themeColor="accent1"/>
      <w:spacing w:val="5"/>
    </w:rPr>
  </w:style>
  <w:style w:type="character" w:customStyle="1" w:styleId="EndnoteTextChar">
    <w:name w:val="Endnote Text Char"/>
    <w:basedOn w:val="DefaultParagraphFont"/>
    <w:link w:val="EndnoteText"/>
    <w:uiPriority w:val="99"/>
    <w:semiHidden/>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likumi.lv/doc.php?id=101364"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sfc/en/system/files/ged/ESF%20monitoring%20and%20evaluation%20guidanc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A1EB67D-9B49-49BD-805B-DE3D80572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10278</Words>
  <Characters>5859</Characters>
  <Application>Microsoft Office Word</Application>
  <DocSecurity>0</DocSecurity>
  <Lines>48</Lines>
  <Paragraphs>32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2020-06-18T13:42:00Z</dcterms:created>
  <dcterms:modified xsi:type="dcterms:W3CDTF">2020-06-30T10:45:00Z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1033-11.2.0.9396</vt:lpwstr>
  </property>
</Properties>
</file>