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AB106" w14:textId="77777777" w:rsidR="00C109A7" w:rsidRPr="007F1D07" w:rsidRDefault="00C109A7" w:rsidP="009B75BA">
      <w:pPr>
        <w:keepNext/>
        <w:spacing w:after="0" w:line="240" w:lineRule="auto"/>
        <w:jc w:val="center"/>
        <w:rPr>
          <w:rFonts w:ascii="Times New Roman" w:eastAsiaTheme="minorHAnsi" w:hAnsi="Times New Roman" w:cstheme="minorBidi"/>
          <w:b/>
          <w:bCs/>
          <w:sz w:val="18"/>
          <w:szCs w:val="18"/>
        </w:rPr>
      </w:pPr>
      <w:r w:rsidRPr="007F1D07">
        <w:rPr>
          <w:rFonts w:ascii="Times New Roman" w:eastAsiaTheme="minorHAnsi" w:hAnsi="Times New Roman" w:cstheme="minorBidi"/>
          <w:b/>
          <w:bCs/>
          <w:sz w:val="18"/>
          <w:szCs w:val="18"/>
        </w:rPr>
        <w:t xml:space="preserve">Tabula </w:t>
      </w:r>
      <w:r w:rsidR="00503CD0" w:rsidRPr="007F1D07">
        <w:rPr>
          <w:rFonts w:ascii="Times New Roman" w:eastAsiaTheme="minorHAnsi" w:hAnsi="Times New Roman" w:cstheme="minorBidi"/>
          <w:b/>
          <w:bCs/>
          <w:sz w:val="18"/>
          <w:szCs w:val="18"/>
        </w:rPr>
        <w:fldChar w:fldCharType="begin"/>
      </w:r>
      <w:r w:rsidRPr="007F1D07">
        <w:rPr>
          <w:rFonts w:ascii="Times New Roman" w:eastAsiaTheme="minorHAnsi" w:hAnsi="Times New Roman" w:cstheme="minorBidi"/>
          <w:b/>
          <w:bCs/>
          <w:sz w:val="18"/>
          <w:szCs w:val="18"/>
        </w:rPr>
        <w:instrText xml:space="preserve"> SEQ Tabula \* ARABIC </w:instrText>
      </w:r>
      <w:r w:rsidR="00503CD0" w:rsidRPr="007F1D07">
        <w:rPr>
          <w:rFonts w:ascii="Times New Roman" w:eastAsiaTheme="minorHAnsi" w:hAnsi="Times New Roman" w:cstheme="minorBidi"/>
          <w:b/>
          <w:bCs/>
          <w:sz w:val="18"/>
          <w:szCs w:val="18"/>
        </w:rPr>
        <w:fldChar w:fldCharType="separate"/>
      </w:r>
      <w:r w:rsidR="00F50576" w:rsidRPr="007F1D07">
        <w:rPr>
          <w:rFonts w:ascii="Times New Roman" w:eastAsiaTheme="minorHAnsi" w:hAnsi="Times New Roman" w:cstheme="minorBidi"/>
          <w:b/>
          <w:bCs/>
          <w:noProof/>
          <w:sz w:val="18"/>
          <w:szCs w:val="18"/>
        </w:rPr>
        <w:t>1</w:t>
      </w:r>
      <w:r w:rsidR="00503CD0" w:rsidRPr="007F1D07">
        <w:rPr>
          <w:rFonts w:ascii="Times New Roman" w:eastAsiaTheme="minorHAnsi" w:hAnsi="Times New Roman" w:cstheme="minorBidi"/>
          <w:b/>
          <w:bCs/>
          <w:sz w:val="18"/>
          <w:szCs w:val="18"/>
        </w:rPr>
        <w:fldChar w:fldCharType="end"/>
      </w:r>
      <w:r w:rsidRPr="007F1D07">
        <w:rPr>
          <w:rFonts w:ascii="Times New Roman" w:eastAsiaTheme="minorHAnsi" w:hAnsi="Times New Roman" w:cstheme="minorBidi"/>
          <w:b/>
          <w:bCs/>
          <w:sz w:val="18"/>
          <w:szCs w:val="18"/>
        </w:rPr>
        <w:t xml:space="preserve"> Rādītāju pase investīciju prioritātes specifiskajiem mērķiem</w:t>
      </w:r>
    </w:p>
    <w:tbl>
      <w:tblPr>
        <w:tblStyle w:val="TableGrid1"/>
        <w:tblW w:w="0" w:type="auto"/>
        <w:tblLayout w:type="fixed"/>
        <w:tblLook w:val="04A0" w:firstRow="1" w:lastRow="0" w:firstColumn="1" w:lastColumn="0" w:noHBand="0" w:noVBand="1"/>
      </w:tblPr>
      <w:tblGrid>
        <w:gridCol w:w="1242"/>
        <w:gridCol w:w="1242"/>
        <w:gridCol w:w="1593"/>
        <w:gridCol w:w="3261"/>
        <w:gridCol w:w="4819"/>
        <w:gridCol w:w="2612"/>
      </w:tblGrid>
      <w:tr w:rsidR="001F0C54" w:rsidRPr="007F1D07" w14:paraId="2DBE9F67" w14:textId="77777777" w:rsidTr="00C06C01">
        <w:tc>
          <w:tcPr>
            <w:tcW w:w="1242" w:type="dxa"/>
          </w:tcPr>
          <w:p w14:paraId="6135FE1B" w14:textId="77777777" w:rsidR="001F0C54" w:rsidRPr="007F1D07" w:rsidRDefault="001F0C54" w:rsidP="009B75BA">
            <w:pPr>
              <w:spacing w:after="0" w:line="240" w:lineRule="auto"/>
              <w:jc w:val="center"/>
              <w:rPr>
                <w:rFonts w:ascii="Times New Roman" w:eastAsiaTheme="minorHAnsi" w:hAnsi="Times New Roman"/>
                <w:b/>
                <w:sz w:val="16"/>
                <w:szCs w:val="16"/>
              </w:rPr>
            </w:pPr>
            <w:r w:rsidRPr="007F1D07">
              <w:rPr>
                <w:rFonts w:ascii="Times New Roman" w:eastAsiaTheme="minorHAnsi" w:hAnsi="Times New Roman"/>
                <w:b/>
                <w:sz w:val="16"/>
                <w:szCs w:val="16"/>
              </w:rPr>
              <w:t>Prioritārais virziens</w:t>
            </w:r>
          </w:p>
        </w:tc>
        <w:tc>
          <w:tcPr>
            <w:tcW w:w="1242" w:type="dxa"/>
          </w:tcPr>
          <w:p w14:paraId="6F624439" w14:textId="77777777" w:rsidR="001F0C54" w:rsidRPr="007F1D07" w:rsidRDefault="001F0C54" w:rsidP="009B75BA">
            <w:pPr>
              <w:spacing w:after="0" w:line="240" w:lineRule="auto"/>
              <w:jc w:val="center"/>
              <w:rPr>
                <w:rFonts w:ascii="Times New Roman" w:eastAsiaTheme="minorHAnsi" w:hAnsi="Times New Roman"/>
                <w:b/>
                <w:sz w:val="16"/>
                <w:szCs w:val="16"/>
              </w:rPr>
            </w:pPr>
            <w:r w:rsidRPr="007F1D07">
              <w:rPr>
                <w:rFonts w:ascii="Times New Roman" w:eastAsiaTheme="minorHAnsi" w:hAnsi="Times New Roman"/>
                <w:b/>
                <w:sz w:val="16"/>
                <w:szCs w:val="16"/>
              </w:rPr>
              <w:t>Investīciju prioritātes nosaukums</w:t>
            </w:r>
          </w:p>
        </w:tc>
        <w:tc>
          <w:tcPr>
            <w:tcW w:w="1593" w:type="dxa"/>
          </w:tcPr>
          <w:p w14:paraId="27E0268F" w14:textId="77777777" w:rsidR="001F0C54" w:rsidRPr="007F1D07" w:rsidRDefault="001F0C54" w:rsidP="009B75BA">
            <w:pPr>
              <w:spacing w:after="0" w:line="240" w:lineRule="auto"/>
              <w:jc w:val="center"/>
              <w:rPr>
                <w:rFonts w:ascii="Times New Roman" w:eastAsiaTheme="minorHAnsi" w:hAnsi="Times New Roman"/>
                <w:b/>
                <w:sz w:val="16"/>
                <w:szCs w:val="16"/>
              </w:rPr>
            </w:pPr>
            <w:r w:rsidRPr="007F1D07">
              <w:rPr>
                <w:rFonts w:ascii="Times New Roman" w:eastAsiaTheme="minorHAnsi" w:hAnsi="Times New Roman"/>
                <w:b/>
                <w:sz w:val="16"/>
                <w:szCs w:val="16"/>
              </w:rPr>
              <w:t>Specifiskie atbalsta mērķi (SAM)</w:t>
            </w:r>
          </w:p>
        </w:tc>
        <w:tc>
          <w:tcPr>
            <w:tcW w:w="3261" w:type="dxa"/>
          </w:tcPr>
          <w:p w14:paraId="5D340C7F" w14:textId="77777777" w:rsidR="001F0C54" w:rsidRPr="007F1D07" w:rsidRDefault="001F0C54" w:rsidP="009B75BA">
            <w:pPr>
              <w:spacing w:after="0" w:line="240" w:lineRule="auto"/>
              <w:jc w:val="center"/>
              <w:rPr>
                <w:rFonts w:ascii="Times New Roman" w:eastAsiaTheme="minorHAnsi" w:hAnsi="Times New Roman"/>
                <w:b/>
                <w:sz w:val="16"/>
                <w:szCs w:val="16"/>
              </w:rPr>
            </w:pPr>
            <w:r w:rsidRPr="007F1D07">
              <w:rPr>
                <w:rFonts w:ascii="Times New Roman" w:eastAsiaTheme="minorHAnsi" w:hAnsi="Times New Roman"/>
                <w:b/>
                <w:sz w:val="16"/>
                <w:szCs w:val="16"/>
              </w:rPr>
              <w:t>Rezultāta rādītāji</w:t>
            </w:r>
          </w:p>
        </w:tc>
        <w:tc>
          <w:tcPr>
            <w:tcW w:w="4819" w:type="dxa"/>
          </w:tcPr>
          <w:p w14:paraId="30D04818" w14:textId="77777777" w:rsidR="001F0C54" w:rsidRPr="007F1D07" w:rsidRDefault="001F0C54" w:rsidP="009B75BA">
            <w:pPr>
              <w:spacing w:after="0" w:line="240" w:lineRule="auto"/>
              <w:jc w:val="center"/>
              <w:rPr>
                <w:rFonts w:ascii="Times New Roman" w:eastAsiaTheme="minorHAnsi" w:hAnsi="Times New Roman"/>
                <w:b/>
                <w:sz w:val="16"/>
                <w:szCs w:val="16"/>
              </w:rPr>
            </w:pPr>
            <w:r w:rsidRPr="007F1D07">
              <w:rPr>
                <w:rFonts w:ascii="Times New Roman" w:eastAsiaTheme="minorHAnsi" w:hAnsi="Times New Roman"/>
                <w:b/>
                <w:sz w:val="16"/>
                <w:szCs w:val="16"/>
              </w:rPr>
              <w:t>Iznākuma rādītāji (IR)</w:t>
            </w:r>
          </w:p>
        </w:tc>
        <w:tc>
          <w:tcPr>
            <w:tcW w:w="2612" w:type="dxa"/>
          </w:tcPr>
          <w:p w14:paraId="416A8009" w14:textId="098D83E5" w:rsidR="001F0C54" w:rsidRPr="007F1D07" w:rsidRDefault="001F0C54" w:rsidP="009F6681">
            <w:pPr>
              <w:spacing w:after="0" w:line="240" w:lineRule="auto"/>
              <w:jc w:val="center"/>
              <w:rPr>
                <w:rFonts w:ascii="Times New Roman" w:eastAsiaTheme="minorHAnsi" w:hAnsi="Times New Roman"/>
                <w:b/>
                <w:sz w:val="16"/>
                <w:szCs w:val="16"/>
              </w:rPr>
            </w:pPr>
            <w:r w:rsidRPr="007F1D07">
              <w:rPr>
                <w:rFonts w:ascii="Times New Roman" w:eastAsiaTheme="minorHAnsi" w:hAnsi="Times New Roman"/>
                <w:b/>
                <w:sz w:val="16"/>
                <w:szCs w:val="16"/>
              </w:rPr>
              <w:t>Finanšu rādītāji</w:t>
            </w:r>
            <w:r w:rsidR="00D00C34" w:rsidRPr="007F1D07">
              <w:rPr>
                <w:rStyle w:val="FootnoteReference"/>
                <w:rFonts w:ascii="Times New Roman" w:eastAsiaTheme="minorHAnsi" w:hAnsi="Times New Roman"/>
                <w:b/>
                <w:sz w:val="16"/>
                <w:szCs w:val="16"/>
              </w:rPr>
              <w:footnoteReference w:id="1"/>
            </w:r>
          </w:p>
        </w:tc>
      </w:tr>
      <w:tr w:rsidR="00C06C01" w:rsidRPr="00C06C01" w14:paraId="6D72146B" w14:textId="77777777" w:rsidTr="00C06C01">
        <w:tc>
          <w:tcPr>
            <w:tcW w:w="1242" w:type="dxa"/>
          </w:tcPr>
          <w:p w14:paraId="04F60CDC" w14:textId="77777777" w:rsidR="00C06C01" w:rsidRPr="007F1D07" w:rsidRDefault="00C7107C" w:rsidP="00813C56">
            <w:pPr>
              <w:spacing w:after="0" w:line="240" w:lineRule="auto"/>
              <w:jc w:val="both"/>
              <w:rPr>
                <w:rFonts w:ascii="Times New Roman" w:eastAsiaTheme="minorHAnsi" w:hAnsi="Times New Roman"/>
                <w:sz w:val="16"/>
                <w:szCs w:val="16"/>
              </w:rPr>
            </w:pPr>
            <w:r w:rsidRPr="007F1D07">
              <w:rPr>
                <w:rFonts w:ascii="Times New Roman" w:eastAsiaTheme="minorHAnsi" w:hAnsi="Times New Roman"/>
                <w:sz w:val="16"/>
                <w:szCs w:val="16"/>
              </w:rPr>
              <w:t>9</w:t>
            </w:r>
            <w:r w:rsidR="00C06C01" w:rsidRPr="007F1D07">
              <w:rPr>
                <w:rFonts w:ascii="Times New Roman" w:eastAsiaTheme="minorHAnsi" w:hAnsi="Times New Roman"/>
                <w:sz w:val="16"/>
                <w:szCs w:val="16"/>
              </w:rPr>
              <w:t>. Nodarbinātība, darbaspēka mobilitāte un sociālā iekļaušana</w:t>
            </w:r>
          </w:p>
        </w:tc>
        <w:tc>
          <w:tcPr>
            <w:tcW w:w="1242" w:type="dxa"/>
          </w:tcPr>
          <w:p w14:paraId="6E58109C" w14:textId="77777777" w:rsidR="00C06C01" w:rsidRPr="007F1D07" w:rsidRDefault="00C7107C" w:rsidP="00C7107C">
            <w:pPr>
              <w:spacing w:after="0" w:line="240" w:lineRule="auto"/>
              <w:jc w:val="both"/>
              <w:rPr>
                <w:rFonts w:ascii="Times New Roman" w:eastAsiaTheme="minorHAnsi" w:hAnsi="Times New Roman"/>
                <w:sz w:val="16"/>
                <w:szCs w:val="16"/>
              </w:rPr>
            </w:pPr>
            <w:r w:rsidRPr="007F1D07">
              <w:rPr>
                <w:rFonts w:ascii="Times New Roman" w:eastAsiaTheme="minorHAnsi" w:hAnsi="Times New Roman"/>
                <w:sz w:val="16"/>
                <w:szCs w:val="16"/>
              </w:rPr>
              <w:t>9.2. Piekļuves uzlabošana cenas ziņā pieejamiem, ilgtspējīgiem un kvalitatīviem pakalpojumiem, tostarp veselības aprūpei un vispārējas nozīmes sociālajiem pakalpojumiem</w:t>
            </w:r>
          </w:p>
        </w:tc>
        <w:tc>
          <w:tcPr>
            <w:tcW w:w="1593" w:type="dxa"/>
          </w:tcPr>
          <w:p w14:paraId="438235D2" w14:textId="77777777" w:rsidR="00C06C01" w:rsidRPr="007F1D07" w:rsidRDefault="00C06C01" w:rsidP="00113190">
            <w:pPr>
              <w:spacing w:after="0" w:line="240" w:lineRule="auto"/>
              <w:jc w:val="both"/>
              <w:rPr>
                <w:rFonts w:ascii="Times New Roman" w:eastAsiaTheme="minorHAnsi" w:hAnsi="Times New Roman"/>
                <w:sz w:val="16"/>
                <w:szCs w:val="16"/>
              </w:rPr>
            </w:pPr>
            <w:r w:rsidRPr="007F1D07">
              <w:rPr>
                <w:rFonts w:ascii="Times New Roman" w:eastAsiaTheme="minorHAnsi" w:hAnsi="Times New Roman"/>
                <w:i/>
                <w:sz w:val="16"/>
                <w:szCs w:val="16"/>
              </w:rPr>
              <w:t xml:space="preserve">SAM formulējums (Fonds - ESF): </w:t>
            </w:r>
            <w:r w:rsidR="00C7107C" w:rsidRPr="007F1D07">
              <w:rPr>
                <w:rFonts w:ascii="Times New Roman" w:eastAsiaTheme="minorHAnsi" w:hAnsi="Times New Roman"/>
                <w:sz w:val="16"/>
                <w:szCs w:val="16"/>
              </w:rPr>
              <w:t>9.2</w:t>
            </w:r>
            <w:r w:rsidRPr="007F1D07">
              <w:rPr>
                <w:rFonts w:ascii="Times New Roman" w:eastAsiaTheme="minorHAnsi" w:hAnsi="Times New Roman"/>
                <w:sz w:val="16"/>
                <w:szCs w:val="16"/>
              </w:rPr>
              <w:t xml:space="preserve">.5. </w:t>
            </w:r>
            <w:r w:rsidR="00625ED3" w:rsidRPr="007F1D07">
              <w:rPr>
                <w:rFonts w:ascii="Times New Roman" w:hAnsi="Times New Roman"/>
                <w:sz w:val="16"/>
                <w:szCs w:val="16"/>
              </w:rPr>
              <w:t xml:space="preserve">Uzlabot pieejamību </w:t>
            </w:r>
            <w:r w:rsidR="00113190" w:rsidRPr="007F1D07">
              <w:rPr>
                <w:rFonts w:ascii="Times New Roman" w:hAnsi="Times New Roman"/>
                <w:sz w:val="16"/>
                <w:szCs w:val="16"/>
              </w:rPr>
              <w:t xml:space="preserve"> ārstniecības un ārstniecības atbalsta personām, kas sniedz pakalpojumus prioritārajās veselības jomās iedzīvotājiem</w:t>
            </w:r>
            <w:r w:rsidR="00625ED3" w:rsidRPr="007F1D07">
              <w:rPr>
                <w:rFonts w:ascii="Times New Roman" w:hAnsi="Times New Roman"/>
                <w:sz w:val="16"/>
                <w:szCs w:val="16"/>
              </w:rPr>
              <w:t xml:space="preserve">, kas dzīvo ārpus Rīgas </w:t>
            </w:r>
          </w:p>
        </w:tc>
        <w:tc>
          <w:tcPr>
            <w:tcW w:w="3261" w:type="dxa"/>
          </w:tcPr>
          <w:p w14:paraId="75578A95" w14:textId="0E50F2BA" w:rsidR="00C06C01" w:rsidRPr="007F1D07" w:rsidRDefault="00C06C01" w:rsidP="00813C56">
            <w:pPr>
              <w:spacing w:after="0" w:line="240" w:lineRule="auto"/>
              <w:jc w:val="both"/>
              <w:rPr>
                <w:rFonts w:ascii="Times New Roman" w:hAnsi="Times New Roman"/>
                <w:i/>
                <w:sz w:val="16"/>
                <w:szCs w:val="16"/>
              </w:rPr>
            </w:pPr>
            <w:r w:rsidRPr="007F1D07">
              <w:rPr>
                <w:rFonts w:ascii="Times New Roman" w:eastAsiaTheme="minorHAnsi" w:hAnsi="Times New Roman"/>
                <w:b/>
                <w:i/>
                <w:sz w:val="16"/>
                <w:szCs w:val="16"/>
              </w:rPr>
              <w:t>RR1</w:t>
            </w:r>
            <w:r w:rsidRPr="007F1D07">
              <w:rPr>
                <w:rFonts w:ascii="Times New Roman" w:eastAsiaTheme="minorHAnsi" w:hAnsi="Times New Roman"/>
                <w:i/>
                <w:sz w:val="16"/>
                <w:szCs w:val="16"/>
              </w:rPr>
              <w:t xml:space="preserve"> Nosaukums un mērvienība: </w:t>
            </w:r>
            <w:r w:rsidR="00813C56" w:rsidRPr="007F1D07">
              <w:rPr>
                <w:rFonts w:ascii="Times New Roman" w:eastAsiaTheme="minorHAnsi" w:hAnsi="Times New Roman"/>
                <w:i/>
                <w:sz w:val="16"/>
                <w:szCs w:val="16"/>
              </w:rPr>
              <w:t>r.</w:t>
            </w:r>
            <w:r w:rsidR="00C7107C" w:rsidRPr="007F1D07">
              <w:rPr>
                <w:rFonts w:ascii="Times New Roman" w:eastAsiaTheme="minorHAnsi" w:hAnsi="Times New Roman"/>
                <w:i/>
                <w:sz w:val="16"/>
                <w:szCs w:val="16"/>
              </w:rPr>
              <w:t>9.2</w:t>
            </w:r>
            <w:r w:rsidR="00813C56" w:rsidRPr="007F1D07">
              <w:rPr>
                <w:rFonts w:ascii="Times New Roman" w:eastAsiaTheme="minorHAnsi" w:hAnsi="Times New Roman"/>
                <w:i/>
                <w:sz w:val="16"/>
                <w:szCs w:val="16"/>
              </w:rPr>
              <w:t xml:space="preserve">.5.a </w:t>
            </w:r>
            <w:r w:rsidR="008352EE" w:rsidRPr="007F1D07">
              <w:rPr>
                <w:rFonts w:ascii="Times New Roman" w:eastAsiaTheme="minorHAnsi" w:hAnsi="Times New Roman"/>
                <w:sz w:val="16"/>
                <w:szCs w:val="16"/>
              </w:rPr>
              <w:t>Atbalstīto ārstniecības personu skaits, kuras strādā teritoriālajās vienībās ārpus Rīgas gadu pēc atbalsta saņemšanas</w:t>
            </w:r>
            <w:r w:rsidR="00936DE8" w:rsidRPr="007F1D07">
              <w:rPr>
                <w:rFonts w:ascii="Times New Roman" w:hAnsi="Times New Roman"/>
                <w:i/>
                <w:sz w:val="16"/>
                <w:szCs w:val="16"/>
              </w:rPr>
              <w:t xml:space="preserve">, </w:t>
            </w:r>
            <w:r w:rsidR="00CE4C43" w:rsidRPr="007F1D07">
              <w:rPr>
                <w:rFonts w:ascii="Times New Roman" w:hAnsi="Times New Roman"/>
                <w:i/>
                <w:sz w:val="16"/>
                <w:szCs w:val="16"/>
              </w:rPr>
              <w:t>skaits</w:t>
            </w:r>
          </w:p>
          <w:p w14:paraId="3A6C7967" w14:textId="77777777" w:rsidR="00C06C01" w:rsidRPr="007F1D07" w:rsidRDefault="00C06C01" w:rsidP="00813C56">
            <w:pPr>
              <w:spacing w:after="0" w:line="240" w:lineRule="auto"/>
              <w:jc w:val="both"/>
              <w:rPr>
                <w:rFonts w:ascii="Times New Roman" w:hAnsi="Times New Roman"/>
                <w:b/>
                <w:i/>
                <w:sz w:val="16"/>
                <w:szCs w:val="16"/>
              </w:rPr>
            </w:pPr>
          </w:p>
          <w:p w14:paraId="6E7A473F" w14:textId="77777777" w:rsidR="00C06C01" w:rsidRPr="007F1D07" w:rsidRDefault="00C06C01" w:rsidP="00813C56">
            <w:pPr>
              <w:pStyle w:val="tv2131"/>
              <w:spacing w:line="240" w:lineRule="auto"/>
              <w:ind w:firstLine="0"/>
              <w:jc w:val="both"/>
              <w:rPr>
                <w:i/>
                <w:color w:val="auto"/>
              </w:rPr>
            </w:pPr>
            <w:r w:rsidRPr="007F1D07">
              <w:rPr>
                <w:rFonts w:eastAsiaTheme="minorHAnsi"/>
                <w:i/>
                <w:color w:val="auto"/>
              </w:rPr>
              <w:t>Definīcija</w:t>
            </w:r>
            <w:r w:rsidR="008352EE" w:rsidRPr="007F1D07">
              <w:rPr>
                <w:rFonts w:eastAsiaTheme="minorHAnsi"/>
              </w:rPr>
              <w:t xml:space="preserve"> </w:t>
            </w:r>
            <w:r w:rsidR="008352EE" w:rsidRPr="007F1D07">
              <w:rPr>
                <w:rFonts w:eastAsiaTheme="minorHAnsi"/>
                <w:color w:val="auto"/>
              </w:rPr>
              <w:t>Atbalstīto ārstniecības personu skaits, kuras strādā teritoriālajās vienībās ārpus Rīgas gadu pēc atbalsta saņemšanas</w:t>
            </w:r>
            <w:r w:rsidR="008352EE" w:rsidRPr="007F1D07" w:rsidDel="008352EE">
              <w:rPr>
                <w:rFonts w:eastAsiaTheme="minorHAnsi"/>
                <w:i/>
                <w:color w:val="auto"/>
              </w:rPr>
              <w:t xml:space="preserve"> </w:t>
            </w:r>
            <w:r w:rsidRPr="007F1D07">
              <w:rPr>
                <w:i/>
                <w:color w:val="auto"/>
              </w:rPr>
              <w:t xml:space="preserve"> </w:t>
            </w:r>
          </w:p>
          <w:p w14:paraId="640C2C21" w14:textId="77777777" w:rsidR="00C06C01" w:rsidRPr="007F1D07" w:rsidRDefault="00C06C01" w:rsidP="00813C56">
            <w:pPr>
              <w:spacing w:after="0" w:line="240" w:lineRule="auto"/>
              <w:jc w:val="both"/>
              <w:rPr>
                <w:rFonts w:ascii="Times New Roman" w:eastAsiaTheme="minorHAnsi" w:hAnsi="Times New Roman"/>
                <w:i/>
                <w:sz w:val="16"/>
                <w:szCs w:val="16"/>
              </w:rPr>
            </w:pPr>
          </w:p>
          <w:p w14:paraId="4205CBB9" w14:textId="77777777" w:rsidR="00C06C01" w:rsidRPr="007F1D07" w:rsidRDefault="00C06C01" w:rsidP="00813C56">
            <w:pPr>
              <w:spacing w:after="0" w:line="240" w:lineRule="auto"/>
              <w:jc w:val="both"/>
              <w:rPr>
                <w:rFonts w:ascii="Times New Roman" w:eastAsiaTheme="minorHAnsi" w:hAnsi="Times New Roman"/>
                <w:i/>
                <w:sz w:val="16"/>
                <w:szCs w:val="16"/>
              </w:rPr>
            </w:pPr>
          </w:p>
          <w:p w14:paraId="73655AF6" w14:textId="77777777" w:rsidR="00C06C01" w:rsidRPr="007F1D07" w:rsidRDefault="00C06C01" w:rsidP="00813C56">
            <w:pPr>
              <w:spacing w:after="0" w:line="240" w:lineRule="auto"/>
              <w:jc w:val="both"/>
              <w:rPr>
                <w:rFonts w:ascii="Times New Roman" w:eastAsiaTheme="minorHAnsi" w:hAnsi="Times New Roman"/>
                <w:sz w:val="16"/>
                <w:szCs w:val="16"/>
              </w:rPr>
            </w:pPr>
            <w:r w:rsidRPr="007F1D07">
              <w:rPr>
                <w:rFonts w:ascii="Times New Roman" w:eastAsiaTheme="minorHAnsi" w:hAnsi="Times New Roman"/>
                <w:i/>
                <w:sz w:val="16"/>
                <w:szCs w:val="16"/>
              </w:rPr>
              <w:t>Bāzes vērtība un tās noteikšanas gads</w:t>
            </w:r>
            <w:r w:rsidRPr="007F1D07">
              <w:rPr>
                <w:rFonts w:ascii="Times New Roman" w:eastAsiaTheme="minorHAnsi" w:hAnsi="Times New Roman"/>
                <w:sz w:val="16"/>
                <w:szCs w:val="16"/>
              </w:rPr>
              <w:t xml:space="preserve">: </w:t>
            </w:r>
            <w:r w:rsidR="003B1020" w:rsidRPr="007F1D07">
              <w:rPr>
                <w:rFonts w:ascii="Times New Roman" w:eastAsiaTheme="minorHAnsi" w:hAnsi="Times New Roman"/>
                <w:sz w:val="16"/>
                <w:szCs w:val="16"/>
              </w:rPr>
              <w:t>0</w:t>
            </w:r>
            <w:r w:rsidRPr="007F1D07">
              <w:rPr>
                <w:rFonts w:ascii="Times New Roman" w:eastAsiaTheme="minorHAnsi" w:hAnsi="Times New Roman"/>
                <w:sz w:val="16"/>
                <w:szCs w:val="16"/>
              </w:rPr>
              <w:t xml:space="preserve"> (2012.g.)</w:t>
            </w:r>
            <w:r w:rsidR="008B763D" w:rsidRPr="007F1D07">
              <w:rPr>
                <w:rFonts w:ascii="Times New Roman" w:eastAsiaTheme="minorHAnsi" w:hAnsi="Times New Roman"/>
                <w:sz w:val="16"/>
                <w:szCs w:val="16"/>
              </w:rPr>
              <w:t xml:space="preserve"> (Kā bāzes vērtība noteikta 0, ņemot vērā, k</w:t>
            </w:r>
            <w:r w:rsidR="00762A7C" w:rsidRPr="007F1D07">
              <w:rPr>
                <w:rFonts w:ascii="Times New Roman" w:eastAsiaTheme="minorHAnsi" w:hAnsi="Times New Roman"/>
                <w:sz w:val="16"/>
                <w:szCs w:val="16"/>
              </w:rPr>
              <w:t>a</w:t>
            </w:r>
            <w:r w:rsidR="008B763D" w:rsidRPr="007F1D07">
              <w:rPr>
                <w:rFonts w:ascii="Times New Roman" w:eastAsiaTheme="minorHAnsi" w:hAnsi="Times New Roman"/>
                <w:sz w:val="16"/>
                <w:szCs w:val="16"/>
              </w:rPr>
              <w:t xml:space="preserve"> līdzīgas programmas Latvijā līdz šim nav īstenotas)</w:t>
            </w:r>
          </w:p>
          <w:p w14:paraId="125F78A5" w14:textId="77777777" w:rsidR="00C06C01" w:rsidRPr="007F1D07" w:rsidRDefault="00C06C01" w:rsidP="00813C56">
            <w:pPr>
              <w:spacing w:after="0" w:line="240" w:lineRule="auto"/>
              <w:jc w:val="both"/>
              <w:rPr>
                <w:rFonts w:ascii="Times New Roman" w:eastAsiaTheme="minorHAnsi" w:hAnsi="Times New Roman"/>
                <w:sz w:val="16"/>
                <w:szCs w:val="16"/>
              </w:rPr>
            </w:pPr>
          </w:p>
          <w:p w14:paraId="73A40D5B" w14:textId="77777777" w:rsidR="00C06C01" w:rsidRPr="007F1D07" w:rsidRDefault="00C06C01" w:rsidP="00813C56">
            <w:pPr>
              <w:spacing w:after="0" w:line="240" w:lineRule="auto"/>
              <w:jc w:val="both"/>
              <w:rPr>
                <w:rFonts w:ascii="Times New Roman" w:eastAsiaTheme="minorHAnsi" w:hAnsi="Times New Roman"/>
                <w:sz w:val="16"/>
                <w:szCs w:val="16"/>
              </w:rPr>
            </w:pPr>
            <w:r w:rsidRPr="007F1D07">
              <w:rPr>
                <w:rFonts w:ascii="Times New Roman" w:eastAsiaTheme="minorHAnsi" w:hAnsi="Times New Roman"/>
                <w:i/>
                <w:sz w:val="16"/>
                <w:szCs w:val="16"/>
              </w:rPr>
              <w:t xml:space="preserve">Datu avots: </w:t>
            </w:r>
            <w:r w:rsidR="004C71E7" w:rsidRPr="007F1D07">
              <w:rPr>
                <w:rFonts w:ascii="Times New Roman" w:eastAsiaTheme="minorHAnsi" w:hAnsi="Times New Roman"/>
                <w:i/>
                <w:sz w:val="16"/>
                <w:szCs w:val="16"/>
              </w:rPr>
              <w:t xml:space="preserve">Projektu dati </w:t>
            </w:r>
          </w:p>
          <w:p w14:paraId="77A15DD5" w14:textId="77777777" w:rsidR="00C06C01" w:rsidRPr="007F1D07" w:rsidRDefault="00C06C01" w:rsidP="00813C56">
            <w:pPr>
              <w:spacing w:after="0" w:line="240" w:lineRule="auto"/>
              <w:jc w:val="both"/>
              <w:rPr>
                <w:rFonts w:ascii="Times New Roman" w:eastAsiaTheme="minorHAnsi" w:hAnsi="Times New Roman"/>
                <w:i/>
                <w:sz w:val="16"/>
                <w:szCs w:val="16"/>
              </w:rPr>
            </w:pPr>
            <w:r w:rsidRPr="007F1D07">
              <w:rPr>
                <w:rFonts w:ascii="Times New Roman" w:eastAsiaTheme="minorHAnsi" w:hAnsi="Times New Roman"/>
                <w:i/>
                <w:sz w:val="16"/>
                <w:szCs w:val="16"/>
              </w:rPr>
              <w:t xml:space="preserve">Apkopošanas biežums un ieguves metodoloģija: </w:t>
            </w:r>
            <w:r w:rsidRPr="007F1D07">
              <w:rPr>
                <w:rFonts w:ascii="Times New Roman" w:eastAsiaTheme="minorHAnsi" w:hAnsi="Times New Roman"/>
                <w:sz w:val="16"/>
                <w:szCs w:val="16"/>
              </w:rPr>
              <w:t>Dati tiks apkopoti reizi gadā, izmantojot projektu datus par teritoriālajām vienībām, kur</w:t>
            </w:r>
            <w:r w:rsidR="00ED2315" w:rsidRPr="007F1D07">
              <w:rPr>
                <w:rFonts w:ascii="Times New Roman" w:eastAsiaTheme="minorHAnsi" w:hAnsi="Times New Roman"/>
                <w:sz w:val="16"/>
                <w:szCs w:val="16"/>
              </w:rPr>
              <w:t>ās darbam piesaistītas ārstniecības personas veselības aprūpes pakalpojumu pieejamības uzlabošanai</w:t>
            </w:r>
            <w:r w:rsidR="009D1376" w:rsidRPr="007F1D07">
              <w:rPr>
                <w:rFonts w:ascii="Times New Roman" w:eastAsiaTheme="minorHAnsi" w:hAnsi="Times New Roman"/>
                <w:sz w:val="16"/>
                <w:szCs w:val="16"/>
              </w:rPr>
              <w:t>, gadījumā, ja atbalsts tiks saņemts pēdējā projekta īstenošanas gadā, tad sadarbības iestāde nodrošina iespēju ievadīt datus par rādītāju pēc projekta beigām.</w:t>
            </w:r>
            <w:r w:rsidR="00DD192A" w:rsidRPr="007F1D07">
              <w:rPr>
                <w:rStyle w:val="FootnoteReference"/>
                <w:rFonts w:ascii="Times New Roman" w:eastAsiaTheme="minorHAnsi" w:hAnsi="Times New Roman"/>
                <w:sz w:val="16"/>
                <w:szCs w:val="16"/>
              </w:rPr>
              <w:footnoteReference w:id="2"/>
            </w:r>
          </w:p>
          <w:p w14:paraId="0499A54D" w14:textId="77777777" w:rsidR="00C06C01" w:rsidRPr="007F1D07" w:rsidRDefault="00C06C01" w:rsidP="00813C56">
            <w:pPr>
              <w:spacing w:after="0" w:line="240" w:lineRule="auto"/>
              <w:jc w:val="both"/>
              <w:rPr>
                <w:rFonts w:ascii="Times New Roman" w:eastAsiaTheme="minorHAnsi" w:hAnsi="Times New Roman"/>
                <w:i/>
                <w:sz w:val="16"/>
                <w:szCs w:val="16"/>
              </w:rPr>
            </w:pPr>
          </w:p>
          <w:p w14:paraId="15672443" w14:textId="527C764D" w:rsidR="00C06C01" w:rsidRPr="007F1D07" w:rsidRDefault="00C06C01" w:rsidP="00813C56">
            <w:pPr>
              <w:spacing w:after="0" w:line="240" w:lineRule="auto"/>
              <w:jc w:val="both"/>
              <w:rPr>
                <w:rFonts w:ascii="Times New Roman" w:eastAsiaTheme="minorHAnsi" w:hAnsi="Times New Roman"/>
                <w:sz w:val="16"/>
                <w:szCs w:val="16"/>
              </w:rPr>
            </w:pPr>
            <w:r w:rsidRPr="007F1D07">
              <w:rPr>
                <w:rFonts w:ascii="Times New Roman" w:eastAsiaTheme="minorHAnsi" w:hAnsi="Times New Roman"/>
                <w:i/>
                <w:sz w:val="16"/>
                <w:szCs w:val="16"/>
              </w:rPr>
              <w:t>Mērķis 2023</w:t>
            </w:r>
            <w:r w:rsidRPr="007F1D07">
              <w:rPr>
                <w:rFonts w:ascii="Times New Roman" w:eastAsiaTheme="minorHAnsi" w:hAnsi="Times New Roman"/>
                <w:sz w:val="16"/>
                <w:szCs w:val="16"/>
              </w:rPr>
              <w:t xml:space="preserve">: </w:t>
            </w:r>
            <w:r w:rsidR="008352EE" w:rsidRPr="007F1D07">
              <w:rPr>
                <w:rFonts w:ascii="Times New Roman" w:eastAsiaTheme="minorHAnsi" w:hAnsi="Times New Roman"/>
                <w:sz w:val="16"/>
                <w:szCs w:val="16"/>
              </w:rPr>
              <w:t>506</w:t>
            </w:r>
          </w:p>
          <w:p w14:paraId="30E6D50A" w14:textId="77777777" w:rsidR="00C06C01" w:rsidRPr="007F1D07" w:rsidRDefault="00C06C01" w:rsidP="00813C56">
            <w:pPr>
              <w:spacing w:after="0" w:line="240" w:lineRule="auto"/>
              <w:jc w:val="both"/>
              <w:rPr>
                <w:rFonts w:ascii="Times New Roman" w:eastAsiaTheme="minorHAnsi" w:hAnsi="Times New Roman"/>
                <w:sz w:val="16"/>
                <w:szCs w:val="16"/>
              </w:rPr>
            </w:pPr>
          </w:p>
          <w:p w14:paraId="2287AB0A" w14:textId="7BD5F20A" w:rsidR="00FC1758" w:rsidRPr="007F1D07" w:rsidRDefault="00C06C01">
            <w:pPr>
              <w:spacing w:after="0" w:line="240" w:lineRule="auto"/>
              <w:jc w:val="both"/>
              <w:rPr>
                <w:rFonts w:ascii="Times New Roman" w:hAnsi="Times New Roman"/>
                <w:sz w:val="16"/>
                <w:szCs w:val="16"/>
              </w:rPr>
            </w:pPr>
            <w:r w:rsidRPr="007F1D07">
              <w:rPr>
                <w:rFonts w:ascii="Times New Roman" w:eastAsiaTheme="minorHAnsi" w:hAnsi="Times New Roman"/>
                <w:i/>
                <w:sz w:val="16"/>
                <w:szCs w:val="16"/>
              </w:rPr>
              <w:t xml:space="preserve">Mērķa vērtības noteikšanas principi/metodoloģija: </w:t>
            </w:r>
            <w:r w:rsidR="008352EE" w:rsidRPr="007F1D07">
              <w:rPr>
                <w:rFonts w:ascii="Times New Roman" w:hAnsi="Times New Roman"/>
                <w:sz w:val="16"/>
                <w:szCs w:val="16"/>
              </w:rPr>
              <w:t>Mērķa vērtība noteikta, ņemot vērā esošo proporciju ārstniecības personām - 45% reģionos  pret 55% Rīgā, un ņemot vērā nepieciešamību nodrošināt proporciju 48% reģionos pret 52% Rīgā, lai nodrošinātu optimālu un izmaksu efektīvu pakalpojumu nodrošinājumu Rīgā un reģionos.</w:t>
            </w:r>
            <w:r w:rsidR="006B7AB5">
              <w:rPr>
                <w:rStyle w:val="FootnoteReference"/>
                <w:rFonts w:ascii="Times New Roman" w:hAnsi="Times New Roman"/>
                <w:sz w:val="16"/>
                <w:szCs w:val="16"/>
              </w:rPr>
              <w:footnoteReference w:id="3"/>
            </w:r>
          </w:p>
          <w:p w14:paraId="49B96045" w14:textId="77777777" w:rsidR="00E0551F" w:rsidRPr="007F1D07" w:rsidRDefault="00E0551F">
            <w:pPr>
              <w:spacing w:after="0" w:line="240" w:lineRule="auto"/>
              <w:jc w:val="both"/>
              <w:rPr>
                <w:rFonts w:ascii="Times New Roman" w:hAnsi="Times New Roman"/>
                <w:sz w:val="16"/>
                <w:szCs w:val="16"/>
              </w:rPr>
            </w:pPr>
          </w:p>
          <w:p w14:paraId="43D685CC" w14:textId="77777777" w:rsidR="00107DA4" w:rsidRPr="007F1D07" w:rsidRDefault="00107DA4" w:rsidP="00107DA4">
            <w:pPr>
              <w:spacing w:after="0" w:line="240" w:lineRule="auto"/>
              <w:jc w:val="both"/>
              <w:rPr>
                <w:rFonts w:ascii="Times New Roman" w:eastAsiaTheme="minorHAnsi" w:hAnsi="Times New Roman"/>
                <w:sz w:val="16"/>
                <w:szCs w:val="16"/>
              </w:rPr>
            </w:pPr>
            <w:r w:rsidRPr="007F1D07">
              <w:rPr>
                <w:rFonts w:ascii="Times New Roman" w:eastAsiaTheme="minorHAnsi" w:hAnsi="Times New Roman"/>
                <w:i/>
                <w:sz w:val="16"/>
                <w:szCs w:val="16"/>
              </w:rPr>
              <w:t>Darbības līmenis</w:t>
            </w:r>
            <w:r w:rsidRPr="007F1D07">
              <w:rPr>
                <w:rFonts w:ascii="Times New Roman" w:eastAsiaTheme="minorHAnsi" w:hAnsi="Times New Roman"/>
                <w:sz w:val="16"/>
                <w:szCs w:val="16"/>
              </w:rPr>
              <w:t>: projekts. Kopējā mērķa vērtība veidosies no projektu datiem.</w:t>
            </w:r>
          </w:p>
          <w:p w14:paraId="0D3E48C4" w14:textId="77777777" w:rsidR="00107DA4" w:rsidRPr="007F1D07" w:rsidRDefault="00107DA4" w:rsidP="00E0551F">
            <w:pPr>
              <w:pStyle w:val="xmsolistparagraph"/>
              <w:shd w:val="clear" w:color="auto" w:fill="FFFFFF"/>
              <w:spacing w:before="0" w:beforeAutospacing="0" w:after="0" w:afterAutospacing="0"/>
              <w:jc w:val="both"/>
              <w:rPr>
                <w:b/>
                <w:bCs/>
                <w:color w:val="000000"/>
                <w:sz w:val="16"/>
                <w:szCs w:val="16"/>
              </w:rPr>
            </w:pPr>
          </w:p>
          <w:p w14:paraId="67AF1566" w14:textId="3CA50389" w:rsidR="00E0551F" w:rsidRPr="007F1D07" w:rsidRDefault="00FE3407" w:rsidP="00E0551F">
            <w:pPr>
              <w:pStyle w:val="xmsolistparagraph"/>
              <w:shd w:val="clear" w:color="auto" w:fill="FFFFFF"/>
              <w:spacing w:before="0" w:beforeAutospacing="0" w:after="0" w:afterAutospacing="0"/>
              <w:jc w:val="both"/>
              <w:rPr>
                <w:rFonts w:eastAsiaTheme="minorHAnsi"/>
                <w:sz w:val="16"/>
                <w:szCs w:val="16"/>
              </w:rPr>
            </w:pPr>
            <w:r w:rsidRPr="007F1D07">
              <w:rPr>
                <w:b/>
                <w:bCs/>
                <w:color w:val="000000"/>
                <w:sz w:val="16"/>
                <w:szCs w:val="16"/>
              </w:rPr>
              <w:t>Darbības, kas liek uzskatīt mērķa vērtību par izpildītu: </w:t>
            </w:r>
            <w:r w:rsidR="00107DA4" w:rsidRPr="007F1D07">
              <w:rPr>
                <w:color w:val="000000"/>
                <w:sz w:val="16"/>
                <w:szCs w:val="16"/>
                <w:shd w:val="clear" w:color="auto" w:fill="FFFFFF"/>
              </w:rPr>
              <w:t>p</w:t>
            </w:r>
            <w:r w:rsidR="00AD50E4" w:rsidRPr="007F1D07">
              <w:rPr>
                <w:color w:val="000000"/>
                <w:sz w:val="16"/>
                <w:szCs w:val="16"/>
                <w:shd w:val="clear" w:color="auto" w:fill="FFFFFF"/>
              </w:rPr>
              <w:t xml:space="preserve">ersona, kura ir darba attiecībās, </w:t>
            </w:r>
            <w:r w:rsidR="00AD50E4" w:rsidRPr="007F1D07">
              <w:rPr>
                <w:color w:val="000000"/>
                <w:sz w:val="16"/>
                <w:szCs w:val="16"/>
                <w:shd w:val="clear" w:color="auto" w:fill="FFFFFF"/>
              </w:rPr>
              <w:lastRenderedPageBreak/>
              <w:t>gadu pēc atbalsta saņemšanas</w:t>
            </w:r>
            <w:r w:rsidR="00B76AEC" w:rsidRPr="007F1D07">
              <w:rPr>
                <w:color w:val="000000"/>
                <w:sz w:val="16"/>
                <w:szCs w:val="16"/>
                <w:shd w:val="clear" w:color="auto" w:fill="FFFFFF"/>
              </w:rPr>
              <w:t xml:space="preserve"> teritoriālajās vienībās ārpus Rīgas (atbalstāmā persona iekļaujama sasniegtajos rādītājos </w:t>
            </w:r>
            <w:r w:rsidR="004D0EA8" w:rsidRPr="007F1D07">
              <w:rPr>
                <w:color w:val="000000"/>
                <w:sz w:val="16"/>
                <w:szCs w:val="16"/>
                <w:shd w:val="clear" w:color="auto" w:fill="FFFFFF"/>
              </w:rPr>
              <w:t xml:space="preserve">gadu </w:t>
            </w:r>
            <w:r w:rsidR="00B76AEC" w:rsidRPr="007F1D07">
              <w:rPr>
                <w:color w:val="000000"/>
                <w:sz w:val="16"/>
                <w:szCs w:val="16"/>
                <w:shd w:val="clear" w:color="auto" w:fill="FFFFFF"/>
              </w:rPr>
              <w:t>pēc atbalsta saņemšanas projekta ietvaros</w:t>
            </w:r>
            <w:r w:rsidR="00E57517" w:rsidRPr="007F1D07">
              <w:rPr>
                <w:bCs/>
                <w:color w:val="000000"/>
                <w:sz w:val="16"/>
                <w:szCs w:val="16"/>
                <w:shd w:val="clear" w:color="auto" w:fill="FFFFFF"/>
              </w:rPr>
              <w:t>, par darba turpināšanu gadu pēc atbalsta saņemšanas finansējuma saņēmējs (VM) pārliecinās pamatojoties uz darba</w:t>
            </w:r>
            <w:r w:rsidR="001D68FD" w:rsidRPr="007F1D07">
              <w:rPr>
                <w:bCs/>
                <w:color w:val="000000"/>
                <w:sz w:val="16"/>
                <w:szCs w:val="16"/>
                <w:shd w:val="clear" w:color="auto" w:fill="FFFFFF"/>
              </w:rPr>
              <w:t xml:space="preserve"> laika</w:t>
            </w:r>
            <w:r w:rsidR="00E57517" w:rsidRPr="007F1D07">
              <w:rPr>
                <w:bCs/>
                <w:color w:val="000000"/>
                <w:sz w:val="16"/>
                <w:szCs w:val="16"/>
                <w:shd w:val="clear" w:color="auto" w:fill="FFFFFF"/>
              </w:rPr>
              <w:t xml:space="preserve"> uzskaites tabelēm</w:t>
            </w:r>
            <w:r w:rsidR="00B76AEC" w:rsidRPr="007F1D07">
              <w:rPr>
                <w:color w:val="000000"/>
                <w:sz w:val="16"/>
                <w:szCs w:val="16"/>
                <w:shd w:val="clear" w:color="auto" w:fill="FFFFFF"/>
              </w:rPr>
              <w:t>).</w:t>
            </w:r>
          </w:p>
          <w:p w14:paraId="42D4DE32" w14:textId="77777777" w:rsidR="00E0551F" w:rsidRPr="007F1D07" w:rsidRDefault="00E0551F">
            <w:pPr>
              <w:spacing w:after="0" w:line="240" w:lineRule="auto"/>
              <w:jc w:val="both"/>
              <w:rPr>
                <w:rFonts w:ascii="Times New Roman" w:eastAsiaTheme="minorHAnsi" w:hAnsi="Times New Roman"/>
                <w:sz w:val="16"/>
                <w:szCs w:val="16"/>
              </w:rPr>
            </w:pPr>
          </w:p>
        </w:tc>
        <w:tc>
          <w:tcPr>
            <w:tcW w:w="4819" w:type="dxa"/>
          </w:tcPr>
          <w:p w14:paraId="7B5CEC77" w14:textId="21857085" w:rsidR="00C06C01" w:rsidRPr="007F1D07" w:rsidRDefault="00C06C01" w:rsidP="00013701">
            <w:pPr>
              <w:spacing w:after="0" w:line="240" w:lineRule="auto"/>
              <w:jc w:val="both"/>
              <w:rPr>
                <w:rFonts w:ascii="Times New Roman" w:eastAsiaTheme="minorHAnsi" w:hAnsi="Times New Roman"/>
                <w:sz w:val="16"/>
                <w:szCs w:val="16"/>
              </w:rPr>
            </w:pPr>
            <w:r w:rsidRPr="007F1D07">
              <w:rPr>
                <w:rFonts w:ascii="Times New Roman" w:eastAsiaTheme="minorHAnsi" w:hAnsi="Times New Roman"/>
                <w:b/>
                <w:i/>
                <w:sz w:val="16"/>
                <w:szCs w:val="16"/>
              </w:rPr>
              <w:lastRenderedPageBreak/>
              <w:t>IR1</w:t>
            </w:r>
            <w:r w:rsidRPr="007F1D07">
              <w:rPr>
                <w:rFonts w:ascii="Times New Roman" w:eastAsiaTheme="minorHAnsi" w:hAnsi="Times New Roman"/>
                <w:i/>
                <w:sz w:val="16"/>
                <w:szCs w:val="16"/>
              </w:rPr>
              <w:t xml:space="preserve"> nosaukums un mērvienība</w:t>
            </w:r>
            <w:r w:rsidRPr="007F1D07">
              <w:rPr>
                <w:rFonts w:ascii="Times New Roman" w:eastAsiaTheme="minorHAnsi" w:hAnsi="Times New Roman"/>
                <w:sz w:val="16"/>
                <w:szCs w:val="16"/>
              </w:rPr>
              <w:t xml:space="preserve">: </w:t>
            </w:r>
            <w:r w:rsidR="00013701" w:rsidRPr="007F1D07">
              <w:rPr>
                <w:rFonts w:ascii="Times New Roman" w:eastAsiaTheme="minorHAnsi" w:hAnsi="Times New Roman"/>
                <w:sz w:val="16"/>
                <w:szCs w:val="16"/>
              </w:rPr>
              <w:t>i.</w:t>
            </w:r>
            <w:r w:rsidR="00C7107C" w:rsidRPr="007F1D07">
              <w:rPr>
                <w:rFonts w:ascii="Times New Roman" w:eastAsiaTheme="minorHAnsi" w:hAnsi="Times New Roman"/>
                <w:sz w:val="16"/>
                <w:szCs w:val="16"/>
              </w:rPr>
              <w:t>9.2</w:t>
            </w:r>
            <w:r w:rsidR="00F5726A" w:rsidRPr="007F1D07">
              <w:rPr>
                <w:rFonts w:ascii="Times New Roman" w:eastAsiaTheme="minorHAnsi" w:hAnsi="Times New Roman"/>
                <w:sz w:val="16"/>
                <w:szCs w:val="16"/>
              </w:rPr>
              <w:t>.5.a</w:t>
            </w:r>
            <w:r w:rsidR="00013701" w:rsidRPr="007F1D07">
              <w:rPr>
                <w:rFonts w:ascii="Times New Roman" w:eastAsiaTheme="minorHAnsi" w:hAnsi="Times New Roman"/>
                <w:sz w:val="16"/>
                <w:szCs w:val="16"/>
              </w:rPr>
              <w:t xml:space="preserve"> </w:t>
            </w:r>
            <w:r w:rsidR="003B4811" w:rsidRPr="007F1D07">
              <w:rPr>
                <w:rFonts w:ascii="Times New Roman" w:eastAsiaTheme="minorHAnsi" w:hAnsi="Times New Roman"/>
                <w:sz w:val="16"/>
                <w:szCs w:val="16"/>
              </w:rPr>
              <w:t>Reģioniem piesaistīto ā</w:t>
            </w:r>
            <w:r w:rsidR="003A01B4" w:rsidRPr="007F1D07">
              <w:rPr>
                <w:rFonts w:ascii="Times New Roman" w:eastAsiaTheme="minorHAnsi" w:hAnsi="Times New Roman"/>
                <w:sz w:val="16"/>
                <w:szCs w:val="16"/>
              </w:rPr>
              <w:t>rstniecības personu  skaits</w:t>
            </w:r>
            <w:r w:rsidR="00013701" w:rsidRPr="007F1D07">
              <w:rPr>
                <w:rFonts w:ascii="Times New Roman" w:eastAsiaTheme="minorHAnsi" w:hAnsi="Times New Roman"/>
                <w:sz w:val="16"/>
                <w:szCs w:val="16"/>
              </w:rPr>
              <w:t xml:space="preserve">, </w:t>
            </w:r>
            <w:r w:rsidR="003A01B4" w:rsidRPr="007F1D07">
              <w:rPr>
                <w:rFonts w:ascii="Times New Roman" w:eastAsiaTheme="minorHAnsi" w:hAnsi="Times New Roman"/>
                <w:sz w:val="16"/>
                <w:szCs w:val="16"/>
              </w:rPr>
              <w:t>kuras saņēmušas atbalstu</w:t>
            </w:r>
            <w:r w:rsidR="00F5726A" w:rsidRPr="007F1D07">
              <w:rPr>
                <w:rFonts w:ascii="Times New Roman" w:eastAsiaTheme="minorHAnsi" w:hAnsi="Times New Roman"/>
                <w:sz w:val="16"/>
                <w:szCs w:val="16"/>
              </w:rPr>
              <w:t>,</w:t>
            </w:r>
            <w:r w:rsidR="003A01B4" w:rsidRPr="007F1D07">
              <w:rPr>
                <w:rFonts w:ascii="Times New Roman" w:eastAsiaTheme="minorHAnsi" w:hAnsi="Times New Roman"/>
                <w:sz w:val="16"/>
                <w:szCs w:val="16"/>
              </w:rPr>
              <w:t xml:space="preserve">  </w:t>
            </w:r>
            <w:r w:rsidR="00F5726A" w:rsidRPr="007F1D07">
              <w:rPr>
                <w:rFonts w:ascii="Times New Roman" w:eastAsiaTheme="minorHAnsi" w:hAnsi="Times New Roman"/>
                <w:sz w:val="16"/>
                <w:szCs w:val="16"/>
              </w:rPr>
              <w:t xml:space="preserve">lai veicinātu to piesaisti </w:t>
            </w:r>
            <w:r w:rsidR="003A01B4" w:rsidRPr="007F1D07">
              <w:rPr>
                <w:rFonts w:ascii="Times New Roman" w:eastAsiaTheme="minorHAnsi" w:hAnsi="Times New Roman"/>
                <w:sz w:val="16"/>
                <w:szCs w:val="16"/>
              </w:rPr>
              <w:t xml:space="preserve">darbam teritoriālajās vienībās ārpus Rīgas </w:t>
            </w:r>
            <w:r w:rsidR="00013701" w:rsidRPr="007F1D07">
              <w:rPr>
                <w:rFonts w:ascii="Times New Roman" w:eastAsiaTheme="minorHAnsi" w:hAnsi="Times New Roman"/>
                <w:sz w:val="16"/>
                <w:szCs w:val="16"/>
              </w:rPr>
              <w:t>(skaits)</w:t>
            </w:r>
          </w:p>
          <w:p w14:paraId="36E89C4C" w14:textId="77777777" w:rsidR="00C06C01" w:rsidRPr="007F1D07" w:rsidRDefault="00C06C01" w:rsidP="00813C56">
            <w:pPr>
              <w:spacing w:after="0" w:line="240" w:lineRule="auto"/>
              <w:jc w:val="both"/>
              <w:rPr>
                <w:rFonts w:ascii="Times New Roman" w:eastAsiaTheme="minorHAnsi" w:hAnsi="Times New Roman"/>
                <w:i/>
                <w:sz w:val="16"/>
                <w:szCs w:val="16"/>
              </w:rPr>
            </w:pPr>
          </w:p>
          <w:p w14:paraId="14C0EE3F" w14:textId="77777777" w:rsidR="00C06C01" w:rsidRPr="007F1D07" w:rsidRDefault="00C06C01" w:rsidP="00813C56">
            <w:pPr>
              <w:spacing w:after="0" w:line="240" w:lineRule="auto"/>
              <w:jc w:val="both"/>
              <w:rPr>
                <w:rFonts w:ascii="Times New Roman" w:eastAsiaTheme="minorHAnsi" w:hAnsi="Times New Roman"/>
                <w:i/>
                <w:sz w:val="16"/>
                <w:szCs w:val="16"/>
              </w:rPr>
            </w:pPr>
            <w:r w:rsidRPr="007F1D07">
              <w:rPr>
                <w:rFonts w:ascii="Times New Roman" w:eastAsiaTheme="minorHAnsi" w:hAnsi="Times New Roman"/>
                <w:i/>
                <w:sz w:val="16"/>
                <w:szCs w:val="16"/>
              </w:rPr>
              <w:t xml:space="preserve">Definīcija: </w:t>
            </w:r>
            <w:r w:rsidR="00BE3340" w:rsidRPr="007F1D07">
              <w:rPr>
                <w:rFonts w:ascii="Times New Roman" w:hAnsi="Times New Roman"/>
                <w:sz w:val="16"/>
                <w:szCs w:val="16"/>
              </w:rPr>
              <w:t>Ā</w:t>
            </w:r>
            <w:r w:rsidR="003A01B4" w:rsidRPr="007F1D07">
              <w:rPr>
                <w:rFonts w:ascii="Times New Roman" w:hAnsi="Times New Roman"/>
                <w:sz w:val="16"/>
                <w:szCs w:val="16"/>
              </w:rPr>
              <w:t>rstniecības personu skaits, kuras saņēmušas atbalstu specifiskā atbalsta mērķa ietvaros</w:t>
            </w:r>
            <w:r w:rsidR="003A01B4" w:rsidRPr="007F1D07">
              <w:rPr>
                <w:rFonts w:ascii="Times New Roman" w:hAnsi="Times New Roman"/>
                <w:i/>
                <w:sz w:val="16"/>
                <w:szCs w:val="16"/>
              </w:rPr>
              <w:t xml:space="preserve"> </w:t>
            </w:r>
          </w:p>
          <w:p w14:paraId="4880AA2C" w14:textId="77777777" w:rsidR="00C06C01" w:rsidRPr="007F1D07" w:rsidRDefault="00C06C01" w:rsidP="00813C56">
            <w:pPr>
              <w:spacing w:after="0" w:line="240" w:lineRule="auto"/>
              <w:jc w:val="both"/>
              <w:rPr>
                <w:rFonts w:ascii="Times New Roman" w:eastAsiaTheme="minorHAnsi" w:hAnsi="Times New Roman"/>
                <w:sz w:val="16"/>
                <w:szCs w:val="16"/>
              </w:rPr>
            </w:pPr>
            <w:r w:rsidRPr="007F1D07">
              <w:rPr>
                <w:rFonts w:ascii="Times New Roman" w:eastAsiaTheme="minorHAnsi" w:hAnsi="Times New Roman"/>
                <w:i/>
                <w:sz w:val="16"/>
                <w:szCs w:val="16"/>
              </w:rPr>
              <w:t xml:space="preserve">Datu avots: </w:t>
            </w:r>
            <w:r w:rsidRPr="007F1D07">
              <w:rPr>
                <w:rFonts w:ascii="Times New Roman" w:eastAsiaTheme="minorHAnsi" w:hAnsi="Times New Roman"/>
                <w:sz w:val="16"/>
                <w:szCs w:val="16"/>
              </w:rPr>
              <w:t>Projektu dati</w:t>
            </w:r>
          </w:p>
          <w:p w14:paraId="0B0D382C" w14:textId="77777777" w:rsidR="00C06C01" w:rsidRPr="007F1D07" w:rsidRDefault="00C06C01" w:rsidP="00813C56">
            <w:pPr>
              <w:spacing w:after="0" w:line="240" w:lineRule="auto"/>
              <w:jc w:val="both"/>
              <w:rPr>
                <w:rFonts w:ascii="Times New Roman" w:eastAsiaTheme="minorHAnsi" w:hAnsi="Times New Roman"/>
                <w:i/>
                <w:sz w:val="16"/>
                <w:szCs w:val="16"/>
              </w:rPr>
            </w:pPr>
          </w:p>
          <w:p w14:paraId="1530AFD4" w14:textId="77777777" w:rsidR="00C06C01" w:rsidRPr="007F1D07" w:rsidRDefault="00C06C01" w:rsidP="00813C56">
            <w:pPr>
              <w:spacing w:after="0" w:line="240" w:lineRule="auto"/>
              <w:jc w:val="both"/>
              <w:rPr>
                <w:rFonts w:ascii="Times New Roman" w:eastAsiaTheme="minorHAnsi" w:hAnsi="Times New Roman"/>
                <w:sz w:val="16"/>
                <w:szCs w:val="16"/>
              </w:rPr>
            </w:pPr>
            <w:r w:rsidRPr="007F1D07">
              <w:rPr>
                <w:rFonts w:ascii="Times New Roman" w:eastAsiaTheme="minorHAnsi" w:hAnsi="Times New Roman"/>
                <w:i/>
                <w:sz w:val="16"/>
                <w:szCs w:val="16"/>
              </w:rPr>
              <w:t xml:space="preserve">Apkopošanas biežums un ieguves metodoloģija: </w:t>
            </w:r>
            <w:r w:rsidRPr="007F1D07">
              <w:rPr>
                <w:rFonts w:ascii="Times New Roman" w:eastAsiaTheme="minorHAnsi" w:hAnsi="Times New Roman"/>
                <w:sz w:val="16"/>
                <w:szCs w:val="16"/>
              </w:rPr>
              <w:t>Dati tiks apkopoti reizi gadā, izmantojot projektu dokumentāciju</w:t>
            </w:r>
          </w:p>
          <w:p w14:paraId="5137AB29" w14:textId="173A63C7" w:rsidR="009E6BF1" w:rsidRPr="007F1D07" w:rsidRDefault="009E6BF1" w:rsidP="00786CF3">
            <w:pPr>
              <w:spacing w:after="0" w:line="240" w:lineRule="auto"/>
              <w:jc w:val="both"/>
              <w:rPr>
                <w:rFonts w:ascii="Times New Roman" w:hAnsi="Times New Roman"/>
                <w:i/>
                <w:sz w:val="16"/>
                <w:szCs w:val="16"/>
              </w:rPr>
            </w:pPr>
          </w:p>
          <w:p w14:paraId="07D60234" w14:textId="36128B61" w:rsidR="00786CF3" w:rsidRPr="007F1D07" w:rsidRDefault="009E6BF1" w:rsidP="00786CF3">
            <w:pPr>
              <w:spacing w:after="0" w:line="240" w:lineRule="auto"/>
              <w:jc w:val="both"/>
              <w:rPr>
                <w:rFonts w:ascii="Times New Roman" w:eastAsiaTheme="minorHAnsi" w:hAnsi="Times New Roman"/>
                <w:i/>
                <w:sz w:val="16"/>
                <w:szCs w:val="16"/>
              </w:rPr>
            </w:pPr>
            <w:r w:rsidRPr="007F1D07">
              <w:rPr>
                <w:rFonts w:ascii="Times New Roman" w:hAnsi="Times New Roman"/>
                <w:i/>
                <w:sz w:val="16"/>
                <w:szCs w:val="16"/>
              </w:rPr>
              <w:t>Darbības līmenis</w:t>
            </w:r>
            <w:r w:rsidR="00786CF3" w:rsidRPr="007F1D07">
              <w:rPr>
                <w:rFonts w:ascii="Times New Roman" w:hAnsi="Times New Roman"/>
                <w:i/>
                <w:sz w:val="16"/>
                <w:szCs w:val="16"/>
              </w:rPr>
              <w:t xml:space="preserve">: </w:t>
            </w:r>
            <w:r w:rsidRPr="007F1D07">
              <w:rPr>
                <w:rFonts w:ascii="Times New Roman" w:hAnsi="Times New Roman"/>
                <w:i/>
                <w:sz w:val="16"/>
                <w:szCs w:val="16"/>
              </w:rPr>
              <w:t xml:space="preserve">projekts. </w:t>
            </w:r>
            <w:r w:rsidRPr="007F1D07">
              <w:rPr>
                <w:rFonts w:ascii="Times New Roman" w:eastAsiaTheme="minorHAnsi" w:hAnsi="Times New Roman"/>
                <w:i/>
                <w:color w:val="000000"/>
                <w:sz w:val="16"/>
                <w:szCs w:val="16"/>
              </w:rPr>
              <w:t>S</w:t>
            </w:r>
            <w:r w:rsidR="00786CF3" w:rsidRPr="007F1D07">
              <w:rPr>
                <w:rFonts w:ascii="Times New Roman" w:eastAsiaTheme="minorHAnsi" w:hAnsi="Times New Roman"/>
                <w:i/>
                <w:color w:val="000000"/>
                <w:sz w:val="16"/>
                <w:szCs w:val="16"/>
              </w:rPr>
              <w:t xml:space="preserve">aistībā ar Eiropas Komisijas (EK) prasību </w:t>
            </w:r>
            <w:r w:rsidR="00786CF3" w:rsidRPr="007F1D07">
              <w:rPr>
                <w:rFonts w:ascii="Times New Roman" w:eastAsiaTheme="minorHAnsi" w:hAnsi="Times New Roman"/>
                <w:i/>
                <w:color w:val="000000"/>
                <w:sz w:val="16"/>
                <w:szCs w:val="16"/>
                <w:u w:val="single"/>
              </w:rPr>
              <w:t xml:space="preserve">nodrošināt dalībnieku uzskaiti dalījumā pa darbībām </w:t>
            </w:r>
            <w:r w:rsidR="00786CF3" w:rsidRPr="007F1D07">
              <w:rPr>
                <w:rFonts w:ascii="Times New Roman" w:hAnsi="Times New Roman"/>
                <w:i/>
                <w:sz w:val="16"/>
                <w:szCs w:val="16"/>
              </w:rPr>
              <w:t xml:space="preserve">pasākuma ietvaros katrs projekts uzskatāms par darbību, kuras ietvaros tiks nodrošināta mikrodatu uzkrāšana. </w:t>
            </w:r>
          </w:p>
          <w:p w14:paraId="381F427C" w14:textId="77777777" w:rsidR="00786CF3" w:rsidRPr="007F1D07" w:rsidRDefault="00786CF3" w:rsidP="00813C56">
            <w:pPr>
              <w:spacing w:after="0" w:line="240" w:lineRule="auto"/>
              <w:jc w:val="both"/>
              <w:rPr>
                <w:rFonts w:ascii="Times New Roman" w:eastAsiaTheme="minorHAnsi" w:hAnsi="Times New Roman"/>
                <w:sz w:val="16"/>
                <w:szCs w:val="16"/>
              </w:rPr>
            </w:pPr>
          </w:p>
          <w:p w14:paraId="22464E5D" w14:textId="77777777" w:rsidR="00C06C01" w:rsidRPr="007F1D07" w:rsidRDefault="00C06C01" w:rsidP="00813C56">
            <w:pPr>
              <w:spacing w:after="0" w:line="240" w:lineRule="auto"/>
              <w:jc w:val="both"/>
              <w:rPr>
                <w:rFonts w:ascii="Times New Roman" w:eastAsiaTheme="minorHAnsi" w:hAnsi="Times New Roman"/>
                <w:i/>
                <w:sz w:val="16"/>
                <w:szCs w:val="16"/>
              </w:rPr>
            </w:pPr>
          </w:p>
          <w:p w14:paraId="7E390BEA" w14:textId="1D2FB4F6" w:rsidR="00C06C01" w:rsidRPr="007F1D07" w:rsidRDefault="00C06C01" w:rsidP="00813C56">
            <w:pPr>
              <w:spacing w:after="0" w:line="240" w:lineRule="auto"/>
              <w:jc w:val="both"/>
              <w:rPr>
                <w:rFonts w:ascii="Times New Roman" w:eastAsiaTheme="minorHAnsi" w:hAnsi="Times New Roman"/>
                <w:i/>
                <w:sz w:val="16"/>
                <w:szCs w:val="16"/>
              </w:rPr>
            </w:pPr>
            <w:r w:rsidRPr="007F1D07">
              <w:rPr>
                <w:rFonts w:ascii="Times New Roman" w:eastAsiaTheme="minorHAnsi" w:hAnsi="Times New Roman"/>
                <w:i/>
                <w:sz w:val="16"/>
                <w:szCs w:val="16"/>
              </w:rPr>
              <w:t>Mērķis 2023:</w:t>
            </w:r>
            <w:r w:rsidR="00215EA8">
              <w:rPr>
                <w:rFonts w:ascii="Times New Roman" w:eastAsiaTheme="minorHAnsi" w:hAnsi="Times New Roman"/>
                <w:i/>
                <w:sz w:val="16"/>
                <w:szCs w:val="16"/>
              </w:rPr>
              <w:t xml:space="preserve"> </w:t>
            </w:r>
            <w:r w:rsidR="00215EA8" w:rsidRPr="00215EA8">
              <w:rPr>
                <w:rFonts w:ascii="Times New Roman" w:eastAsiaTheme="minorHAnsi" w:hAnsi="Times New Roman"/>
                <w:iCs/>
                <w:sz w:val="16"/>
                <w:szCs w:val="16"/>
              </w:rPr>
              <w:t>1 631</w:t>
            </w:r>
            <w:r w:rsidR="00215EA8">
              <w:rPr>
                <w:rFonts w:ascii="Times New Roman" w:eastAsiaTheme="minorHAnsi" w:hAnsi="Times New Roman"/>
                <w:i/>
                <w:sz w:val="16"/>
                <w:szCs w:val="16"/>
              </w:rPr>
              <w:t xml:space="preserve"> </w:t>
            </w:r>
          </w:p>
          <w:p w14:paraId="6D8B10CF" w14:textId="77777777" w:rsidR="00C06C01" w:rsidRPr="007F1D07" w:rsidRDefault="00C06C01" w:rsidP="00813C56">
            <w:pPr>
              <w:spacing w:after="0" w:line="240" w:lineRule="auto"/>
              <w:jc w:val="both"/>
              <w:rPr>
                <w:rFonts w:ascii="Times New Roman" w:eastAsiaTheme="minorHAnsi" w:hAnsi="Times New Roman"/>
                <w:i/>
                <w:sz w:val="16"/>
                <w:szCs w:val="16"/>
              </w:rPr>
            </w:pPr>
          </w:p>
          <w:p w14:paraId="0B10B855" w14:textId="77777777" w:rsidR="00C7107C" w:rsidRPr="007F1D07" w:rsidRDefault="00C06C01" w:rsidP="00C7107C">
            <w:pPr>
              <w:spacing w:after="0"/>
              <w:jc w:val="both"/>
              <w:rPr>
                <w:rFonts w:ascii="Times New Roman" w:hAnsi="Times New Roman"/>
                <w:sz w:val="16"/>
                <w:szCs w:val="16"/>
              </w:rPr>
            </w:pPr>
            <w:r w:rsidRPr="007F1D07">
              <w:rPr>
                <w:rFonts w:ascii="Times New Roman" w:eastAsiaTheme="minorHAnsi" w:hAnsi="Times New Roman"/>
                <w:i/>
                <w:sz w:val="16"/>
                <w:szCs w:val="16"/>
              </w:rPr>
              <w:t xml:space="preserve">Mērķa vērtības noteikšanas principi/metodoloģija: </w:t>
            </w:r>
            <w:r w:rsidR="00BE3340" w:rsidRPr="007F1D07">
              <w:rPr>
                <w:rFonts w:ascii="Times New Roman" w:hAnsi="Times New Roman"/>
                <w:sz w:val="16"/>
                <w:szCs w:val="16"/>
              </w:rPr>
              <w:t>Reģioniem piesaistāmo ārstniecības personu loks un specializācija plānota, pamatojoties uz ārstniecības iestāžu pieprasījumu, kā arī pamatojoties uz ārstniecības personu un ārstniecības atbalsta personu reģistra datiem par ārstniecības personu skaita nodrošinājumu uz 10 000 iedzīvotājiem, saglabājot ārstniecības personu nodrošinājumu esošajā līmenī un pieņemot, ka reģionos un Rīgā tiek nodrošināts proporcionāls ārstniecības personāla skaits. Aprēķinos ņemtas vērā demogrāfiskās prognozes un izmaiņas ārstniecības personu vecuma struktūrā, kā arī atbalstāmās prioritārās specializācijas.</w:t>
            </w:r>
          </w:p>
          <w:p w14:paraId="52FDD7E7" w14:textId="77777777" w:rsidR="00250E4C" w:rsidRPr="00250E4C" w:rsidRDefault="00250E4C" w:rsidP="00250E4C">
            <w:pPr>
              <w:spacing w:after="0" w:line="240" w:lineRule="auto"/>
              <w:jc w:val="both"/>
              <w:rPr>
                <w:rFonts w:ascii="Times New Roman" w:hAnsi="Times New Roman"/>
                <w:sz w:val="16"/>
                <w:szCs w:val="16"/>
              </w:rPr>
            </w:pPr>
            <w:r w:rsidRPr="00250E4C">
              <w:rPr>
                <w:rFonts w:ascii="Times New Roman" w:hAnsi="Times New Roman"/>
                <w:sz w:val="16"/>
                <w:szCs w:val="16"/>
              </w:rPr>
              <w:t>Plānoto atbalstāmo personu mērķa vērtība noteikta, pamatojoties uz šādu aprēķinu:</w:t>
            </w:r>
          </w:p>
          <w:p w14:paraId="25A0B19A" w14:textId="77777777" w:rsidR="00F22E99" w:rsidRDefault="00215EA8" w:rsidP="005C08B1">
            <w:pPr>
              <w:numPr>
                <w:ilvl w:val="0"/>
                <w:numId w:val="2"/>
              </w:numPr>
              <w:spacing w:after="0" w:line="240" w:lineRule="auto"/>
              <w:jc w:val="both"/>
              <w:rPr>
                <w:rFonts w:ascii="Times New Roman" w:hAnsi="Times New Roman"/>
                <w:bCs/>
                <w:iCs/>
                <w:sz w:val="16"/>
                <w:szCs w:val="16"/>
              </w:rPr>
            </w:pPr>
            <w:r w:rsidRPr="00215EA8">
              <w:rPr>
                <w:rFonts w:ascii="Times New Roman" w:hAnsi="Times New Roman"/>
                <w:bCs/>
                <w:iCs/>
                <w:sz w:val="16"/>
                <w:szCs w:val="16"/>
              </w:rPr>
              <w:t xml:space="preserve">uz 2023.gada 1.martu ir piesaistītas 1 508 ārstniecības personas, kas ir 96,2 % no kopējā </w:t>
            </w:r>
            <w:r>
              <w:rPr>
                <w:rFonts w:ascii="Times New Roman" w:hAnsi="Times New Roman"/>
                <w:bCs/>
                <w:iCs/>
                <w:sz w:val="16"/>
                <w:szCs w:val="16"/>
              </w:rPr>
              <w:t xml:space="preserve">sākotnējā </w:t>
            </w:r>
            <w:r w:rsidRPr="00215EA8">
              <w:rPr>
                <w:rFonts w:ascii="Times New Roman" w:hAnsi="Times New Roman"/>
                <w:bCs/>
                <w:iCs/>
                <w:sz w:val="16"/>
                <w:szCs w:val="16"/>
              </w:rPr>
              <w:t>noteiktā SAM 9.2.5. iznākuma rādītāja</w:t>
            </w:r>
            <w:r>
              <w:rPr>
                <w:rFonts w:ascii="Times New Roman" w:hAnsi="Times New Roman"/>
                <w:bCs/>
                <w:iCs/>
                <w:sz w:val="16"/>
                <w:szCs w:val="16"/>
              </w:rPr>
              <w:t xml:space="preserve"> (mērķis 2023.gadā bija 1 533)</w:t>
            </w:r>
            <w:r w:rsidR="00F22E99">
              <w:rPr>
                <w:rFonts w:ascii="Times New Roman" w:hAnsi="Times New Roman"/>
                <w:bCs/>
                <w:iCs/>
                <w:sz w:val="16"/>
                <w:szCs w:val="16"/>
              </w:rPr>
              <w:t>;</w:t>
            </w:r>
            <w:r w:rsidRPr="00215EA8">
              <w:rPr>
                <w:rFonts w:ascii="Times New Roman" w:hAnsi="Times New Roman"/>
                <w:bCs/>
                <w:iCs/>
                <w:sz w:val="16"/>
                <w:szCs w:val="16"/>
              </w:rPr>
              <w:t xml:space="preserve"> </w:t>
            </w:r>
          </w:p>
          <w:p w14:paraId="55F44720" w14:textId="22D4EDAD" w:rsidR="005C08B1" w:rsidRDefault="00F22E99" w:rsidP="005C08B1">
            <w:pPr>
              <w:numPr>
                <w:ilvl w:val="0"/>
                <w:numId w:val="2"/>
              </w:numPr>
              <w:spacing w:after="0" w:line="240" w:lineRule="auto"/>
              <w:jc w:val="both"/>
              <w:rPr>
                <w:rFonts w:ascii="Times New Roman" w:hAnsi="Times New Roman"/>
                <w:bCs/>
                <w:iCs/>
                <w:sz w:val="16"/>
                <w:szCs w:val="16"/>
              </w:rPr>
            </w:pPr>
            <w:r>
              <w:rPr>
                <w:rFonts w:ascii="Times New Roman" w:hAnsi="Times New Roman"/>
                <w:bCs/>
                <w:iCs/>
                <w:sz w:val="16"/>
                <w:szCs w:val="16"/>
              </w:rPr>
              <w:t>n</w:t>
            </w:r>
            <w:r w:rsidR="00215EA8" w:rsidRPr="00215EA8">
              <w:rPr>
                <w:rFonts w:ascii="Times New Roman" w:hAnsi="Times New Roman"/>
                <w:bCs/>
                <w:iCs/>
                <w:sz w:val="16"/>
                <w:szCs w:val="16"/>
              </w:rPr>
              <w:t xml:space="preserve">o kopējām attiecināmajām projekta izmaksām līdz 2023. gada 1. martam finansējuma izpilde sasniedz 14 475 640,03 euro, kas ir 92,72 % no SAM 9.2.5. projektam pieejamā finansējuma. Ņemot vērā ārstniecības personu lielo interesi par kompensācijām un cilvēkresursu trūkumu reģionos, tika lemts par papildus finansējuma </w:t>
            </w:r>
            <w:r w:rsidRPr="00F22E99">
              <w:rPr>
                <w:rFonts w:ascii="Times New Roman" w:hAnsi="Times New Roman"/>
                <w:bCs/>
                <w:iCs/>
                <w:sz w:val="16"/>
                <w:szCs w:val="16"/>
              </w:rPr>
              <w:t>1 395 502 </w:t>
            </w:r>
            <w:r w:rsidRPr="00F22E99">
              <w:rPr>
                <w:rFonts w:ascii="Times New Roman" w:hAnsi="Times New Roman"/>
                <w:bCs/>
                <w:i/>
                <w:iCs/>
                <w:sz w:val="16"/>
                <w:szCs w:val="16"/>
              </w:rPr>
              <w:t>euro</w:t>
            </w:r>
            <w:r>
              <w:rPr>
                <w:rFonts w:ascii="Times New Roman" w:hAnsi="Times New Roman"/>
                <w:bCs/>
                <w:i/>
                <w:iCs/>
                <w:sz w:val="16"/>
                <w:szCs w:val="16"/>
              </w:rPr>
              <w:t xml:space="preserve"> </w:t>
            </w:r>
            <w:r w:rsidR="00215EA8" w:rsidRPr="00215EA8">
              <w:rPr>
                <w:rFonts w:ascii="Times New Roman" w:hAnsi="Times New Roman"/>
                <w:bCs/>
                <w:iCs/>
                <w:sz w:val="16"/>
                <w:szCs w:val="16"/>
              </w:rPr>
              <w:t>novirzīšanu SAM 9.2.5. īstenošanai</w:t>
            </w:r>
            <w:r>
              <w:rPr>
                <w:rFonts w:ascii="Times New Roman" w:hAnsi="Times New Roman"/>
                <w:bCs/>
                <w:iCs/>
                <w:sz w:val="16"/>
                <w:szCs w:val="16"/>
              </w:rPr>
              <w:t>;</w:t>
            </w:r>
          </w:p>
          <w:p w14:paraId="6A92B943" w14:textId="322E6C1C" w:rsidR="00373DEC" w:rsidRPr="00373DEC" w:rsidRDefault="00F22E99" w:rsidP="00373DEC">
            <w:pPr>
              <w:numPr>
                <w:ilvl w:val="0"/>
                <w:numId w:val="2"/>
              </w:numPr>
              <w:spacing w:after="0" w:line="240" w:lineRule="auto"/>
              <w:jc w:val="both"/>
              <w:rPr>
                <w:rFonts w:ascii="Times New Roman" w:hAnsi="Times New Roman"/>
                <w:bCs/>
                <w:iCs/>
                <w:sz w:val="16"/>
                <w:szCs w:val="16"/>
              </w:rPr>
            </w:pPr>
            <w:r>
              <w:rPr>
                <w:rFonts w:ascii="Times New Roman" w:hAnsi="Times New Roman"/>
                <w:bCs/>
                <w:iCs/>
                <w:sz w:val="16"/>
                <w:szCs w:val="16"/>
              </w:rPr>
              <w:lastRenderedPageBreak/>
              <w:t>a</w:t>
            </w:r>
            <w:r w:rsidRPr="00F22E99">
              <w:rPr>
                <w:rFonts w:ascii="Times New Roman" w:hAnsi="Times New Roman"/>
                <w:bCs/>
                <w:iCs/>
                <w:sz w:val="16"/>
                <w:szCs w:val="16"/>
              </w:rPr>
              <w:t>r papildus piešķirto finansējumu 1 395 502 </w:t>
            </w:r>
            <w:r w:rsidRPr="00F22E99">
              <w:rPr>
                <w:rFonts w:ascii="Times New Roman" w:hAnsi="Times New Roman"/>
                <w:bCs/>
                <w:i/>
                <w:iCs/>
                <w:sz w:val="16"/>
                <w:szCs w:val="16"/>
              </w:rPr>
              <w:t>euro</w:t>
            </w:r>
            <w:r w:rsidRPr="00F22E99">
              <w:rPr>
                <w:rFonts w:ascii="Times New Roman" w:hAnsi="Times New Roman"/>
                <w:bCs/>
                <w:iCs/>
                <w:sz w:val="16"/>
                <w:szCs w:val="16"/>
              </w:rPr>
              <w:t> (t.sk. iekļautajām īstenošanas izmaksām - kompensācijām 1 291 534 </w:t>
            </w:r>
            <w:r w:rsidRPr="00F22E99">
              <w:rPr>
                <w:rFonts w:ascii="Times New Roman" w:hAnsi="Times New Roman"/>
                <w:bCs/>
                <w:i/>
                <w:iCs/>
                <w:sz w:val="16"/>
                <w:szCs w:val="16"/>
              </w:rPr>
              <w:t>euro</w:t>
            </w:r>
            <w:r w:rsidRPr="00F22E99">
              <w:rPr>
                <w:rFonts w:ascii="Times New Roman" w:hAnsi="Times New Roman"/>
                <w:bCs/>
                <w:iCs/>
                <w:sz w:val="16"/>
                <w:szCs w:val="16"/>
              </w:rPr>
              <w:t> apmērā, un iekļautām 7 % vienotās likmes atlīdzības izdevumiem 90 407 </w:t>
            </w:r>
            <w:r w:rsidRPr="00F22E99">
              <w:rPr>
                <w:rFonts w:ascii="Times New Roman" w:hAnsi="Times New Roman"/>
                <w:bCs/>
                <w:i/>
                <w:iCs/>
                <w:sz w:val="16"/>
                <w:szCs w:val="16"/>
              </w:rPr>
              <w:t>euro</w:t>
            </w:r>
            <w:r w:rsidRPr="00F22E99">
              <w:rPr>
                <w:rFonts w:ascii="Times New Roman" w:hAnsi="Times New Roman"/>
                <w:bCs/>
                <w:iCs/>
                <w:sz w:val="16"/>
                <w:szCs w:val="16"/>
              </w:rPr>
              <w:t> apmērā un 15 % netiešo izmaksu likmes izdevumiem 13 561 </w:t>
            </w:r>
            <w:r w:rsidRPr="00F22E99">
              <w:rPr>
                <w:rFonts w:ascii="Times New Roman" w:hAnsi="Times New Roman"/>
                <w:bCs/>
                <w:i/>
                <w:iCs/>
                <w:sz w:val="16"/>
                <w:szCs w:val="16"/>
              </w:rPr>
              <w:t>euro</w:t>
            </w:r>
            <w:r w:rsidRPr="00F22E99">
              <w:rPr>
                <w:rFonts w:ascii="Times New Roman" w:hAnsi="Times New Roman"/>
                <w:bCs/>
                <w:iCs/>
                <w:sz w:val="16"/>
                <w:szCs w:val="16"/>
              </w:rPr>
              <w:t xml:space="preserve">) ir iespējams piesaistīt vidēji </w:t>
            </w:r>
            <w:r>
              <w:rPr>
                <w:rFonts w:ascii="Times New Roman" w:hAnsi="Times New Roman"/>
                <w:bCs/>
                <w:iCs/>
                <w:sz w:val="16"/>
                <w:szCs w:val="16"/>
              </w:rPr>
              <w:t xml:space="preserve">vēl </w:t>
            </w:r>
            <w:r w:rsidRPr="00F22E99">
              <w:rPr>
                <w:rFonts w:ascii="Times New Roman" w:hAnsi="Times New Roman"/>
                <w:bCs/>
                <w:iCs/>
                <w:sz w:val="16"/>
                <w:szCs w:val="16"/>
              </w:rPr>
              <w:t>63 ārstniecības personas, ņemot vērā šai atlīdzības grupai plānoto kompensācijas apmēru 2023. gadā un to, ka daļa no papildus finansējuma tiks novirzīta projekta vadības un īstenošanas nodrošināšanai un projekta netiešo attiecināmo izmaksu segšanai.</w:t>
            </w:r>
            <w:r>
              <w:rPr>
                <w:rFonts w:ascii="Times New Roman" w:hAnsi="Times New Roman"/>
                <w:bCs/>
                <w:iCs/>
                <w:sz w:val="16"/>
                <w:szCs w:val="16"/>
              </w:rPr>
              <w:t xml:space="preserve"> </w:t>
            </w:r>
            <w:r w:rsidR="00373DEC" w:rsidRPr="00373DEC">
              <w:rPr>
                <w:rFonts w:ascii="Times New Roman" w:hAnsi="Times New Roman"/>
                <w:bCs/>
                <w:iCs/>
                <w:sz w:val="16"/>
                <w:szCs w:val="16"/>
              </w:rPr>
              <w:t xml:space="preserve"> Līdz ar to</w:t>
            </w:r>
            <w:r w:rsidR="006202C2">
              <w:rPr>
                <w:rFonts w:ascii="Times New Roman" w:hAnsi="Times New Roman"/>
                <w:bCs/>
                <w:iCs/>
                <w:sz w:val="16"/>
                <w:szCs w:val="16"/>
              </w:rPr>
              <w:t>,</w:t>
            </w:r>
            <w:r w:rsidR="00373DEC" w:rsidRPr="00373DEC">
              <w:rPr>
                <w:rFonts w:ascii="Times New Roman" w:hAnsi="Times New Roman"/>
                <w:bCs/>
                <w:iCs/>
                <w:sz w:val="16"/>
                <w:szCs w:val="16"/>
              </w:rPr>
              <w:t xml:space="preserve"> Darbības programmā “Izaugsme un nodarbinātība” plānotā</w:t>
            </w:r>
            <w:r>
              <w:rPr>
                <w:rFonts w:ascii="Times New Roman" w:hAnsi="Times New Roman"/>
                <w:bCs/>
                <w:iCs/>
                <w:sz w:val="16"/>
                <w:szCs w:val="16"/>
              </w:rPr>
              <w:t xml:space="preserve"> i.9.2.5.a iznākuma rādītāja</w:t>
            </w:r>
            <w:r w:rsidR="00373DEC" w:rsidRPr="00373DEC">
              <w:rPr>
                <w:rFonts w:ascii="Times New Roman" w:hAnsi="Times New Roman"/>
                <w:bCs/>
                <w:iCs/>
                <w:sz w:val="16"/>
                <w:szCs w:val="16"/>
              </w:rPr>
              <w:t xml:space="preserve"> vērtība 2023.gadā </w:t>
            </w:r>
            <w:r w:rsidR="007A55D3">
              <w:rPr>
                <w:rFonts w:ascii="Times New Roman" w:hAnsi="Times New Roman"/>
                <w:bCs/>
                <w:iCs/>
                <w:sz w:val="16"/>
                <w:szCs w:val="16"/>
              </w:rPr>
              <w:t>tiek</w:t>
            </w:r>
            <w:r w:rsidR="00186CF1">
              <w:rPr>
                <w:rFonts w:ascii="Times New Roman" w:hAnsi="Times New Roman"/>
                <w:bCs/>
                <w:iCs/>
                <w:sz w:val="16"/>
                <w:szCs w:val="16"/>
              </w:rPr>
              <w:t xml:space="preserve"> noteikta</w:t>
            </w:r>
            <w:r>
              <w:rPr>
                <w:rFonts w:ascii="Times New Roman" w:hAnsi="Times New Roman"/>
                <w:bCs/>
                <w:iCs/>
                <w:sz w:val="16"/>
                <w:szCs w:val="16"/>
              </w:rPr>
              <w:t xml:space="preserve"> 1 631 personas un tā tiks 100% sasniegta. </w:t>
            </w:r>
            <w:r w:rsidR="00373DEC" w:rsidRPr="00373DEC">
              <w:rPr>
                <w:rFonts w:ascii="Times New Roman" w:hAnsi="Times New Roman"/>
                <w:bCs/>
                <w:iCs/>
                <w:sz w:val="16"/>
                <w:szCs w:val="16"/>
              </w:rPr>
              <w:t xml:space="preserve"> </w:t>
            </w:r>
          </w:p>
          <w:p w14:paraId="5ABBB9D4" w14:textId="77777777" w:rsidR="00E0551F" w:rsidRPr="0061056E" w:rsidRDefault="00E0551F" w:rsidP="0061056E">
            <w:pPr>
              <w:spacing w:after="0" w:line="240" w:lineRule="auto"/>
              <w:ind w:left="720"/>
              <w:jc w:val="both"/>
              <w:rPr>
                <w:rFonts w:ascii="Times New Roman" w:hAnsi="Times New Roman"/>
                <w:iCs/>
                <w:sz w:val="16"/>
                <w:szCs w:val="16"/>
              </w:rPr>
            </w:pPr>
          </w:p>
          <w:p w14:paraId="6ED4DDD1" w14:textId="7040CEBE" w:rsidR="00E0551F" w:rsidRPr="007F1D07" w:rsidRDefault="00FE3407" w:rsidP="00E0551F">
            <w:pPr>
              <w:pStyle w:val="xmsolistparagraph"/>
              <w:shd w:val="clear" w:color="auto" w:fill="FFFFFF"/>
              <w:spacing w:before="0" w:beforeAutospacing="0" w:after="0" w:afterAutospacing="0"/>
              <w:jc w:val="both"/>
              <w:rPr>
                <w:rFonts w:eastAsiaTheme="minorHAnsi"/>
                <w:b/>
                <w:bCs/>
                <w:sz w:val="16"/>
                <w:szCs w:val="16"/>
              </w:rPr>
            </w:pPr>
            <w:r w:rsidRPr="007F1D07">
              <w:rPr>
                <w:b/>
                <w:bCs/>
                <w:color w:val="000000"/>
                <w:sz w:val="16"/>
                <w:szCs w:val="16"/>
              </w:rPr>
              <w:t>Darbības, kas liek uzskatīt mērķa vērtību par izpildītu: </w:t>
            </w:r>
            <w:r w:rsidR="00AD50E4" w:rsidRPr="007F1D07">
              <w:rPr>
                <w:color w:val="000000"/>
                <w:sz w:val="16"/>
                <w:szCs w:val="16"/>
                <w:shd w:val="clear" w:color="auto" w:fill="FFFFFF"/>
              </w:rPr>
              <w:t xml:space="preserve"> Persona, kurai sniegts ESF atbalsts darbam teritoriālajās vienībās ārpus Rīgas (atbalstāmā persona iekļaujama sasniegtajos rādītājos pēc atbalsta saņemšanas projekta ietvaros</w:t>
            </w:r>
            <w:r w:rsidR="00E57517" w:rsidRPr="007F1D07">
              <w:rPr>
                <w:color w:val="000000"/>
                <w:sz w:val="16"/>
                <w:szCs w:val="16"/>
                <w:shd w:val="clear" w:color="auto" w:fill="FFFFFF"/>
              </w:rPr>
              <w:t xml:space="preserve">, </w:t>
            </w:r>
            <w:r w:rsidR="00E57517" w:rsidRPr="007F1D07">
              <w:rPr>
                <w:bCs/>
                <w:color w:val="000000"/>
                <w:sz w:val="16"/>
                <w:szCs w:val="16"/>
                <w:shd w:val="clear" w:color="auto" w:fill="FFFFFF"/>
              </w:rPr>
              <w:t>pamatojoties uz veikto maksājumu atbalstāmajai personai (MP iekļautā informācija)</w:t>
            </w:r>
            <w:r w:rsidR="00AD50E4" w:rsidRPr="007F1D07">
              <w:rPr>
                <w:bCs/>
                <w:color w:val="000000"/>
                <w:sz w:val="16"/>
                <w:szCs w:val="16"/>
                <w:shd w:val="clear" w:color="auto" w:fill="FFFFFF"/>
              </w:rPr>
              <w:t>)</w:t>
            </w:r>
            <w:r w:rsidR="00B76AEC" w:rsidRPr="007F1D07">
              <w:rPr>
                <w:bCs/>
                <w:color w:val="000000"/>
                <w:sz w:val="16"/>
                <w:szCs w:val="16"/>
                <w:shd w:val="clear" w:color="auto" w:fill="FFFFFF"/>
              </w:rPr>
              <w:t>.</w:t>
            </w:r>
          </w:p>
          <w:p w14:paraId="774E9907" w14:textId="77777777" w:rsidR="00E0551F" w:rsidRPr="007F1D07" w:rsidRDefault="00E0551F" w:rsidP="00762A7C">
            <w:pPr>
              <w:spacing w:after="0" w:line="240" w:lineRule="auto"/>
              <w:jc w:val="both"/>
              <w:rPr>
                <w:rFonts w:ascii="Times New Roman" w:eastAsiaTheme="minorHAnsi" w:hAnsi="Times New Roman"/>
                <w:i/>
                <w:sz w:val="16"/>
                <w:szCs w:val="16"/>
              </w:rPr>
            </w:pPr>
          </w:p>
        </w:tc>
        <w:tc>
          <w:tcPr>
            <w:tcW w:w="2612" w:type="dxa"/>
          </w:tcPr>
          <w:p w14:paraId="1D51965C" w14:textId="552C8147" w:rsidR="00C06C01" w:rsidRPr="007F1D07" w:rsidRDefault="00C06C01" w:rsidP="00813C56">
            <w:pPr>
              <w:spacing w:after="0" w:line="240" w:lineRule="auto"/>
              <w:jc w:val="both"/>
              <w:rPr>
                <w:rFonts w:ascii="Times New Roman" w:eastAsiaTheme="minorHAnsi" w:hAnsi="Times New Roman"/>
                <w:sz w:val="16"/>
                <w:szCs w:val="16"/>
              </w:rPr>
            </w:pPr>
            <w:r w:rsidRPr="007F1D07">
              <w:rPr>
                <w:rFonts w:ascii="Times New Roman" w:eastAsiaTheme="minorHAnsi" w:hAnsi="Times New Roman"/>
                <w:i/>
                <w:sz w:val="16"/>
                <w:szCs w:val="16"/>
              </w:rPr>
              <w:lastRenderedPageBreak/>
              <w:t xml:space="preserve">Starpposma vērtība 2018. gadam: </w:t>
            </w:r>
            <w:r w:rsidR="006C1508" w:rsidRPr="007F1D07">
              <w:rPr>
                <w:rFonts w:ascii="Times New Roman" w:eastAsiaTheme="minorHAnsi" w:hAnsi="Times New Roman"/>
                <w:i/>
                <w:sz w:val="16"/>
                <w:szCs w:val="16"/>
              </w:rPr>
              <w:t xml:space="preserve">sertificētie izdevumi </w:t>
            </w:r>
            <w:r w:rsidR="000D5DBF" w:rsidRPr="007F1D07">
              <w:rPr>
                <w:rFonts w:ascii="Times New Roman" w:hAnsi="Times New Roman"/>
                <w:sz w:val="16"/>
                <w:szCs w:val="16"/>
              </w:rPr>
              <w:t>643 009</w:t>
            </w:r>
            <w:r w:rsidR="000D5DBF" w:rsidRPr="007F1D07">
              <w:rPr>
                <w:rFonts w:ascii="Arial" w:hAnsi="Arial" w:cs="Arial"/>
              </w:rPr>
              <w:t xml:space="preserve"> </w:t>
            </w:r>
            <w:r w:rsidRPr="007F1D07">
              <w:rPr>
                <w:rFonts w:ascii="Times New Roman" w:eastAsiaTheme="minorHAnsi" w:hAnsi="Times New Roman"/>
                <w:sz w:val="16"/>
                <w:szCs w:val="16"/>
              </w:rPr>
              <w:t>EUR</w:t>
            </w:r>
          </w:p>
          <w:p w14:paraId="5E0201CA" w14:textId="77777777" w:rsidR="00C06C01" w:rsidRPr="007F1D07" w:rsidRDefault="00C06C01" w:rsidP="00813C56">
            <w:pPr>
              <w:spacing w:after="0" w:line="240" w:lineRule="auto"/>
              <w:jc w:val="both"/>
              <w:rPr>
                <w:rFonts w:ascii="Times New Roman" w:eastAsiaTheme="minorHAnsi" w:hAnsi="Times New Roman"/>
                <w:i/>
                <w:sz w:val="16"/>
                <w:szCs w:val="16"/>
              </w:rPr>
            </w:pPr>
          </w:p>
          <w:p w14:paraId="0E0B8F55" w14:textId="0F32B6DA" w:rsidR="00C06C01" w:rsidRPr="007F1D07" w:rsidRDefault="00C06C01" w:rsidP="00813C56">
            <w:pPr>
              <w:spacing w:after="0" w:line="240" w:lineRule="auto"/>
              <w:jc w:val="both"/>
              <w:rPr>
                <w:rFonts w:ascii="Times New Roman" w:eastAsiaTheme="minorHAnsi" w:hAnsi="Times New Roman"/>
                <w:sz w:val="16"/>
                <w:szCs w:val="16"/>
              </w:rPr>
            </w:pPr>
            <w:r w:rsidRPr="007F1D07">
              <w:rPr>
                <w:rFonts w:ascii="Times New Roman" w:eastAsiaTheme="minorHAnsi" w:hAnsi="Times New Roman"/>
                <w:i/>
                <w:sz w:val="16"/>
                <w:szCs w:val="16"/>
              </w:rPr>
              <w:t>Mērķis 2023. gadam (vienāds ar  100 % no  SAM paredzētā kopējā finansējuma):</w:t>
            </w:r>
            <w:r w:rsidR="00215EA8">
              <w:rPr>
                <w:rFonts w:ascii="Times New Roman" w:eastAsiaTheme="minorHAnsi" w:hAnsi="Times New Roman"/>
                <w:i/>
                <w:sz w:val="16"/>
                <w:szCs w:val="16"/>
              </w:rPr>
              <w:t xml:space="preserve"> </w:t>
            </w:r>
            <w:r w:rsidR="00215EA8" w:rsidRPr="00215EA8">
              <w:rPr>
                <w:rFonts w:ascii="Times New Roman" w:eastAsiaTheme="minorHAnsi" w:hAnsi="Times New Roman"/>
                <w:iCs/>
                <w:sz w:val="16"/>
                <w:szCs w:val="16"/>
              </w:rPr>
              <w:t>17 008 364</w:t>
            </w:r>
            <w:r w:rsidR="00215EA8">
              <w:rPr>
                <w:rFonts w:ascii="Times New Roman" w:eastAsiaTheme="minorHAnsi" w:hAnsi="Times New Roman"/>
                <w:i/>
                <w:sz w:val="16"/>
                <w:szCs w:val="16"/>
              </w:rPr>
              <w:t xml:space="preserve"> </w:t>
            </w:r>
            <w:r w:rsidR="003D39D3">
              <w:rPr>
                <w:rFonts w:ascii="Times New Roman" w:eastAsiaTheme="minorHAnsi" w:hAnsi="Times New Roman"/>
                <w:iCs/>
                <w:sz w:val="16"/>
                <w:szCs w:val="16"/>
              </w:rPr>
              <w:t xml:space="preserve"> </w:t>
            </w:r>
            <w:r w:rsidRPr="007F1D07">
              <w:rPr>
                <w:rFonts w:ascii="Times New Roman" w:eastAsiaTheme="minorHAnsi" w:hAnsi="Times New Roman"/>
                <w:sz w:val="16"/>
                <w:szCs w:val="16"/>
              </w:rPr>
              <w:t>EUR</w:t>
            </w:r>
          </w:p>
          <w:p w14:paraId="6C866766" w14:textId="77777777" w:rsidR="00C06C01" w:rsidRPr="007F1D07" w:rsidRDefault="00C06C01" w:rsidP="00813C56">
            <w:pPr>
              <w:spacing w:after="0" w:line="240" w:lineRule="auto"/>
              <w:jc w:val="both"/>
              <w:rPr>
                <w:rFonts w:ascii="Times New Roman" w:eastAsiaTheme="minorHAnsi" w:hAnsi="Times New Roman"/>
                <w:i/>
                <w:sz w:val="16"/>
                <w:szCs w:val="16"/>
              </w:rPr>
            </w:pPr>
          </w:p>
          <w:p w14:paraId="7B39A4BE" w14:textId="77777777" w:rsidR="00C06C01" w:rsidRPr="00C06C01" w:rsidRDefault="00C06C01" w:rsidP="00E67A3D">
            <w:pPr>
              <w:spacing w:after="0" w:line="240" w:lineRule="auto"/>
              <w:jc w:val="both"/>
              <w:rPr>
                <w:rFonts w:ascii="Times New Roman" w:eastAsiaTheme="minorHAnsi" w:hAnsi="Times New Roman"/>
                <w:sz w:val="16"/>
                <w:szCs w:val="16"/>
              </w:rPr>
            </w:pPr>
            <w:r w:rsidRPr="007F1D07">
              <w:rPr>
                <w:rFonts w:ascii="Times New Roman" w:eastAsiaTheme="minorHAnsi" w:hAnsi="Times New Roman"/>
                <w:i/>
                <w:sz w:val="16"/>
                <w:szCs w:val="16"/>
              </w:rPr>
              <w:t>Starpposma vērtības noteikšanas aprēķins:</w:t>
            </w:r>
            <w:r w:rsidRPr="007F1D07">
              <w:rPr>
                <w:rFonts w:ascii="Times New Roman" w:hAnsi="Times New Roman"/>
                <w:i/>
                <w:sz w:val="16"/>
                <w:szCs w:val="16"/>
              </w:rPr>
              <w:t xml:space="preserve"> </w:t>
            </w:r>
            <w:r w:rsidRPr="007F1D07">
              <w:rPr>
                <w:rFonts w:ascii="Times New Roman" w:hAnsi="Times New Roman"/>
                <w:sz w:val="16"/>
                <w:szCs w:val="16"/>
              </w:rPr>
              <w:t xml:space="preserve">Starpposma vērtība noteikta, ņemot vērā, ka </w:t>
            </w:r>
            <w:r w:rsidR="00E67A3D" w:rsidRPr="007F1D07">
              <w:rPr>
                <w:rFonts w:ascii="Times New Roman" w:hAnsi="Times New Roman"/>
                <w:sz w:val="16"/>
                <w:szCs w:val="16"/>
              </w:rPr>
              <w:t>SAM 9.2.5.ietvaros plānots vienreizējo pabalstu par pārcelšanos ārstniecības personām papildināt ar ikmēneša pabalstu pirmo divu gadu laikā, uzsākot darbu reģionā, kā arī p</w:t>
            </w:r>
            <w:r w:rsidR="008B799A" w:rsidRPr="007F1D07">
              <w:rPr>
                <w:rFonts w:ascii="Times New Roman" w:hAnsi="Times New Roman"/>
                <w:sz w:val="16"/>
                <w:szCs w:val="16"/>
              </w:rPr>
              <w:t>a</w:t>
            </w:r>
            <w:r w:rsidR="00E67A3D" w:rsidRPr="007F1D07">
              <w:rPr>
                <w:rFonts w:ascii="Times New Roman" w:hAnsi="Times New Roman"/>
                <w:sz w:val="16"/>
                <w:szCs w:val="16"/>
              </w:rPr>
              <w:t>redzēts atbalstīt attālināto konsultāciju sniegšanu (orientējoši ne ātrāk kā 2018.gada II pusē), līdz ar ko ES fondu finansējuma izlietojumam būs mazāka intensitāte pirmajos gados, turpretī intensitāte paaugstināsies turpmākajos atbalsta gados pēc 2018.gada. Minētā pieeja tai skaitā balstās uz konsultācijām ar nozares biedrībām un nodibinājumiem un uz Pasaules Bankas pētījumu un ir atzīta kā efektīvs mehānisms personāla piesaistei reģionos.</w:t>
            </w:r>
            <w:r w:rsidR="006F3E6C" w:rsidRPr="007F1D07">
              <w:rPr>
                <w:rFonts w:ascii="Times New Roman" w:hAnsi="Times New Roman"/>
                <w:sz w:val="16"/>
                <w:szCs w:val="16"/>
              </w:rPr>
              <w:t xml:space="preserve"> Aprēķini tika veikti balstoties uz </w:t>
            </w:r>
            <w:r w:rsidR="006F3E6C" w:rsidRPr="007F1D07">
              <w:rPr>
                <w:rFonts w:ascii="Times New Roman" w:eastAsia="Times New Roman" w:hAnsi="Times New Roman"/>
                <w:color w:val="212121"/>
                <w:sz w:val="16"/>
                <w:szCs w:val="16"/>
                <w:lang w:eastAsia="lv-LV"/>
              </w:rPr>
              <w:t>ārstniecības  personu piesaistes plāna un kārtības izstrādes procesā identificēto laika grafiku.</w:t>
            </w:r>
          </w:p>
        </w:tc>
      </w:tr>
    </w:tbl>
    <w:p w14:paraId="4C862F67" w14:textId="77777777" w:rsidR="00CB437B" w:rsidRDefault="00CB437B" w:rsidP="009B75BA">
      <w:pPr>
        <w:spacing w:after="0" w:line="240" w:lineRule="auto"/>
      </w:pPr>
    </w:p>
    <w:sectPr w:rsidR="00CB437B" w:rsidSect="00A54082">
      <w:headerReference w:type="default" r:id="rId8"/>
      <w:pgSz w:w="16838" w:h="11906" w:orient="landscape"/>
      <w:pgMar w:top="340"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07A5C" w14:textId="77777777" w:rsidR="00B82E60" w:rsidRDefault="00B82E60" w:rsidP="00C109A7">
      <w:pPr>
        <w:spacing w:after="0" w:line="240" w:lineRule="auto"/>
      </w:pPr>
      <w:r>
        <w:separator/>
      </w:r>
    </w:p>
  </w:endnote>
  <w:endnote w:type="continuationSeparator" w:id="0">
    <w:p w14:paraId="13980EAD" w14:textId="77777777" w:rsidR="00B82E60" w:rsidRDefault="00B82E60"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B0A4A" w14:textId="77777777" w:rsidR="00B82E60" w:rsidRDefault="00B82E60" w:rsidP="00C109A7">
      <w:pPr>
        <w:spacing w:after="0" w:line="240" w:lineRule="auto"/>
      </w:pPr>
      <w:r>
        <w:separator/>
      </w:r>
    </w:p>
  </w:footnote>
  <w:footnote w:type="continuationSeparator" w:id="0">
    <w:p w14:paraId="56BC04D7" w14:textId="77777777" w:rsidR="00B82E60" w:rsidRDefault="00B82E60" w:rsidP="00C109A7">
      <w:pPr>
        <w:spacing w:after="0" w:line="240" w:lineRule="auto"/>
      </w:pPr>
      <w:r>
        <w:continuationSeparator/>
      </w:r>
    </w:p>
  </w:footnote>
  <w:footnote w:id="1">
    <w:p w14:paraId="1509AD34" w14:textId="03B65C48" w:rsidR="00D00C34" w:rsidRPr="007F1D07" w:rsidRDefault="00D00C34" w:rsidP="007F1D07">
      <w:pPr>
        <w:pStyle w:val="FootnoteText"/>
        <w:jc w:val="both"/>
        <w:rPr>
          <w:rFonts w:ascii="Times New Roman" w:hAnsi="Times New Roman"/>
          <w:sz w:val="18"/>
          <w:szCs w:val="18"/>
        </w:rPr>
      </w:pPr>
      <w:r>
        <w:rPr>
          <w:rStyle w:val="FootnoteReference"/>
        </w:rPr>
        <w:footnoteRef/>
      </w:r>
      <w:r>
        <w:t xml:space="preserve"> </w:t>
      </w:r>
      <w:r w:rsidRPr="007F1D07">
        <w:rPr>
          <w:rFonts w:ascii="Times New Roman" w:hAnsi="Times New Roman"/>
          <w:sz w:val="18"/>
          <w:szCs w:val="18"/>
        </w:rPr>
        <w:t xml:space="preserve">Finanšu rādītāju mērvienība - </w:t>
      </w:r>
      <w:r w:rsidR="000C2D7A" w:rsidRPr="000C2D7A">
        <w:rPr>
          <w:rFonts w:ascii="Times New Roman" w:hAnsi="Times New Roman"/>
          <w:sz w:val="18"/>
          <w:szCs w:val="18"/>
        </w:rPr>
        <w:t xml:space="preserve">starpposma vērtība 2018. gadam ir </w:t>
      </w:r>
      <w:r w:rsidRPr="007F1D07">
        <w:rPr>
          <w:rFonts w:ascii="Times New Roman" w:hAnsi="Times New Roman"/>
          <w:sz w:val="18"/>
          <w:szCs w:val="18"/>
        </w:rPr>
        <w:t>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w:t>
      </w:r>
    </w:p>
  </w:footnote>
  <w:footnote w:id="2">
    <w:p w14:paraId="253A966F" w14:textId="77777777" w:rsidR="00DD192A" w:rsidRPr="007F1D07" w:rsidRDefault="00DD192A" w:rsidP="007F1D07">
      <w:pPr>
        <w:pStyle w:val="FootnoteText"/>
        <w:jc w:val="both"/>
        <w:rPr>
          <w:rFonts w:ascii="Times New Roman" w:hAnsi="Times New Roman"/>
          <w:sz w:val="18"/>
          <w:szCs w:val="18"/>
        </w:rPr>
      </w:pPr>
      <w:r w:rsidRPr="007F1D07">
        <w:rPr>
          <w:rStyle w:val="FootnoteReference"/>
          <w:rFonts w:ascii="Times New Roman" w:hAnsi="Times New Roman"/>
          <w:sz w:val="18"/>
          <w:szCs w:val="18"/>
        </w:rPr>
        <w:footnoteRef/>
      </w:r>
      <w:r w:rsidRPr="007F1D07">
        <w:rPr>
          <w:rFonts w:ascii="Times New Roman" w:hAnsi="Times New Roman"/>
          <w:sz w:val="18"/>
          <w:szCs w:val="18"/>
        </w:rPr>
        <w:t xml:space="preserve"> Informāciju par rādītāju KPVIS ievada finansējuma saņēmējs</w:t>
      </w:r>
    </w:p>
  </w:footnote>
  <w:footnote w:id="3">
    <w:p w14:paraId="59B353F4" w14:textId="00B0B2D1" w:rsidR="006B7AB5" w:rsidRPr="003D39D3" w:rsidRDefault="006B7AB5">
      <w:pPr>
        <w:pStyle w:val="FootnoteText"/>
        <w:rPr>
          <w:lang w:val="en-US"/>
        </w:rPr>
      </w:pPr>
      <w:r>
        <w:rPr>
          <w:rStyle w:val="FootnoteReference"/>
        </w:rPr>
        <w:footnoteRef/>
      </w:r>
      <w:r>
        <w:t xml:space="preserve"> </w:t>
      </w:r>
      <w:r w:rsidRPr="003D39D3">
        <w:rPr>
          <w:rFonts w:ascii="Times New Roman" w:hAnsi="Times New Roman"/>
          <w:sz w:val="18"/>
          <w:szCs w:val="18"/>
        </w:rPr>
        <w:t>Veselības ministrijas Nozares cilvēkresursu attīstības nodaļas aprēķini balstoties uz Veselības inspekcijas Ārstniecības personu un ārstniecības atbalsta personu reģistra datiem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99438"/>
      <w:docPartObj>
        <w:docPartGallery w:val="Page Numbers (Top of Page)"/>
        <w:docPartUnique/>
      </w:docPartObj>
    </w:sdtPr>
    <w:sdtEndPr/>
    <w:sdtContent>
      <w:p w14:paraId="4BF9100C" w14:textId="2B21152D" w:rsidR="00113190" w:rsidRDefault="00503CD0">
        <w:pPr>
          <w:pStyle w:val="Header"/>
          <w:jc w:val="center"/>
        </w:pPr>
        <w:r>
          <w:fldChar w:fldCharType="begin"/>
        </w:r>
        <w:r w:rsidR="0052462C">
          <w:instrText xml:space="preserve"> PAGE   \* MERGEFORMAT </w:instrText>
        </w:r>
        <w:r>
          <w:fldChar w:fldCharType="separate"/>
        </w:r>
        <w:r w:rsidR="007F1D07">
          <w:rPr>
            <w:noProof/>
          </w:rPr>
          <w:t>2</w:t>
        </w:r>
        <w:r>
          <w:rPr>
            <w:noProof/>
          </w:rPr>
          <w:fldChar w:fldCharType="end"/>
        </w:r>
      </w:p>
    </w:sdtContent>
  </w:sdt>
  <w:p w14:paraId="2CE971B4" w14:textId="77777777" w:rsidR="00113190" w:rsidRDefault="001131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D8F5DA5"/>
    <w:multiLevelType w:val="hybridMultilevel"/>
    <w:tmpl w:val="DCA8B74A"/>
    <w:lvl w:ilvl="0" w:tplc="04260011">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95666013">
    <w:abstractNumId w:val="0"/>
  </w:num>
  <w:num w:numId="2" w16cid:durableId="548146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573A"/>
    <w:rsid w:val="00013701"/>
    <w:rsid w:val="00013723"/>
    <w:rsid w:val="0002016B"/>
    <w:rsid w:val="00023250"/>
    <w:rsid w:val="00023EFB"/>
    <w:rsid w:val="000271EE"/>
    <w:rsid w:val="00027384"/>
    <w:rsid w:val="00033597"/>
    <w:rsid w:val="00033CFF"/>
    <w:rsid w:val="00040F03"/>
    <w:rsid w:val="00045D12"/>
    <w:rsid w:val="00047169"/>
    <w:rsid w:val="00056A4D"/>
    <w:rsid w:val="00060B07"/>
    <w:rsid w:val="000617A4"/>
    <w:rsid w:val="0006641C"/>
    <w:rsid w:val="00066AB8"/>
    <w:rsid w:val="00066DE4"/>
    <w:rsid w:val="000727C4"/>
    <w:rsid w:val="000A038B"/>
    <w:rsid w:val="000C2D7A"/>
    <w:rsid w:val="000C6100"/>
    <w:rsid w:val="000C618D"/>
    <w:rsid w:val="000C7119"/>
    <w:rsid w:val="000D5DBF"/>
    <w:rsid w:val="000D7AD3"/>
    <w:rsid w:val="000E65E4"/>
    <w:rsid w:val="000E713E"/>
    <w:rsid w:val="000E7597"/>
    <w:rsid w:val="000F32B4"/>
    <w:rsid w:val="00102F05"/>
    <w:rsid w:val="0010367A"/>
    <w:rsid w:val="00104279"/>
    <w:rsid w:val="00107666"/>
    <w:rsid w:val="00107DA4"/>
    <w:rsid w:val="00112A58"/>
    <w:rsid w:val="00113190"/>
    <w:rsid w:val="00116461"/>
    <w:rsid w:val="00123110"/>
    <w:rsid w:val="00144E44"/>
    <w:rsid w:val="00147489"/>
    <w:rsid w:val="001502AA"/>
    <w:rsid w:val="001507C5"/>
    <w:rsid w:val="001526A2"/>
    <w:rsid w:val="00167023"/>
    <w:rsid w:val="00176760"/>
    <w:rsid w:val="00176EF4"/>
    <w:rsid w:val="00186CF1"/>
    <w:rsid w:val="00192195"/>
    <w:rsid w:val="001938A1"/>
    <w:rsid w:val="00193A6A"/>
    <w:rsid w:val="001C208E"/>
    <w:rsid w:val="001D68FD"/>
    <w:rsid w:val="001E5C51"/>
    <w:rsid w:val="001E5F3B"/>
    <w:rsid w:val="001E6A1F"/>
    <w:rsid w:val="001E7571"/>
    <w:rsid w:val="001F0C54"/>
    <w:rsid w:val="002054A8"/>
    <w:rsid w:val="00215EA8"/>
    <w:rsid w:val="002202BF"/>
    <w:rsid w:val="002464CA"/>
    <w:rsid w:val="00250E4C"/>
    <w:rsid w:val="002512B8"/>
    <w:rsid w:val="00251A89"/>
    <w:rsid w:val="00251F9E"/>
    <w:rsid w:val="0025628E"/>
    <w:rsid w:val="002837E5"/>
    <w:rsid w:val="00285015"/>
    <w:rsid w:val="0028557D"/>
    <w:rsid w:val="00291A75"/>
    <w:rsid w:val="002A5775"/>
    <w:rsid w:val="002B0170"/>
    <w:rsid w:val="002D5CE4"/>
    <w:rsid w:val="002E3572"/>
    <w:rsid w:val="002F2D6B"/>
    <w:rsid w:val="002F3033"/>
    <w:rsid w:val="002F3E22"/>
    <w:rsid w:val="002F63C9"/>
    <w:rsid w:val="0030736E"/>
    <w:rsid w:val="003140F6"/>
    <w:rsid w:val="0031698B"/>
    <w:rsid w:val="00320782"/>
    <w:rsid w:val="00330956"/>
    <w:rsid w:val="00330FA3"/>
    <w:rsid w:val="00332A8A"/>
    <w:rsid w:val="00345018"/>
    <w:rsid w:val="003514CD"/>
    <w:rsid w:val="00353523"/>
    <w:rsid w:val="003540B6"/>
    <w:rsid w:val="003609FC"/>
    <w:rsid w:val="00361B41"/>
    <w:rsid w:val="00373DEC"/>
    <w:rsid w:val="003802E1"/>
    <w:rsid w:val="00383FBF"/>
    <w:rsid w:val="003A01B4"/>
    <w:rsid w:val="003A795C"/>
    <w:rsid w:val="003B1020"/>
    <w:rsid w:val="003B321A"/>
    <w:rsid w:val="003B4811"/>
    <w:rsid w:val="003C02C7"/>
    <w:rsid w:val="003C0D1D"/>
    <w:rsid w:val="003C152F"/>
    <w:rsid w:val="003C5977"/>
    <w:rsid w:val="003C6295"/>
    <w:rsid w:val="003C7779"/>
    <w:rsid w:val="003D2EC9"/>
    <w:rsid w:val="003D39D3"/>
    <w:rsid w:val="003D3A9E"/>
    <w:rsid w:val="003D5D4A"/>
    <w:rsid w:val="003D7538"/>
    <w:rsid w:val="003E36E4"/>
    <w:rsid w:val="003E444F"/>
    <w:rsid w:val="003E4CA8"/>
    <w:rsid w:val="003F1092"/>
    <w:rsid w:val="003F45FA"/>
    <w:rsid w:val="003F544D"/>
    <w:rsid w:val="00401365"/>
    <w:rsid w:val="00404CCE"/>
    <w:rsid w:val="004100E8"/>
    <w:rsid w:val="00427E8A"/>
    <w:rsid w:val="00431CB3"/>
    <w:rsid w:val="00432F07"/>
    <w:rsid w:val="0043445A"/>
    <w:rsid w:val="00434D38"/>
    <w:rsid w:val="00436C9C"/>
    <w:rsid w:val="0044255A"/>
    <w:rsid w:val="00446B15"/>
    <w:rsid w:val="004545B5"/>
    <w:rsid w:val="00466F9C"/>
    <w:rsid w:val="00480A1E"/>
    <w:rsid w:val="0049089F"/>
    <w:rsid w:val="00494DA4"/>
    <w:rsid w:val="00497D55"/>
    <w:rsid w:val="004B3C70"/>
    <w:rsid w:val="004C129E"/>
    <w:rsid w:val="004C71E7"/>
    <w:rsid w:val="004D0EA8"/>
    <w:rsid w:val="004F0738"/>
    <w:rsid w:val="004F6651"/>
    <w:rsid w:val="00501494"/>
    <w:rsid w:val="00502AFF"/>
    <w:rsid w:val="00503CD0"/>
    <w:rsid w:val="00503F44"/>
    <w:rsid w:val="0052462C"/>
    <w:rsid w:val="00530633"/>
    <w:rsid w:val="00531AFF"/>
    <w:rsid w:val="00531B92"/>
    <w:rsid w:val="0053278F"/>
    <w:rsid w:val="00532B1F"/>
    <w:rsid w:val="00537590"/>
    <w:rsid w:val="00543B81"/>
    <w:rsid w:val="00546B4C"/>
    <w:rsid w:val="0055091F"/>
    <w:rsid w:val="00550B06"/>
    <w:rsid w:val="00555301"/>
    <w:rsid w:val="00557713"/>
    <w:rsid w:val="00575F7D"/>
    <w:rsid w:val="00577198"/>
    <w:rsid w:val="00592346"/>
    <w:rsid w:val="00597B32"/>
    <w:rsid w:val="005A26CF"/>
    <w:rsid w:val="005C0764"/>
    <w:rsid w:val="005C08B1"/>
    <w:rsid w:val="005C1314"/>
    <w:rsid w:val="005C492F"/>
    <w:rsid w:val="005F13EC"/>
    <w:rsid w:val="005F66C0"/>
    <w:rsid w:val="005F7D05"/>
    <w:rsid w:val="006020E5"/>
    <w:rsid w:val="00604D03"/>
    <w:rsid w:val="00605F25"/>
    <w:rsid w:val="0061056E"/>
    <w:rsid w:val="006129C6"/>
    <w:rsid w:val="006202C2"/>
    <w:rsid w:val="00620C9C"/>
    <w:rsid w:val="0062120E"/>
    <w:rsid w:val="00621DB8"/>
    <w:rsid w:val="00622CA9"/>
    <w:rsid w:val="006233D7"/>
    <w:rsid w:val="00623779"/>
    <w:rsid w:val="00625ED3"/>
    <w:rsid w:val="00632FEA"/>
    <w:rsid w:val="006357C0"/>
    <w:rsid w:val="00636414"/>
    <w:rsid w:val="0063651A"/>
    <w:rsid w:val="00641795"/>
    <w:rsid w:val="00647C51"/>
    <w:rsid w:val="006523B3"/>
    <w:rsid w:val="00652432"/>
    <w:rsid w:val="00655A5A"/>
    <w:rsid w:val="0066069E"/>
    <w:rsid w:val="00670215"/>
    <w:rsid w:val="00670392"/>
    <w:rsid w:val="00673451"/>
    <w:rsid w:val="006748FB"/>
    <w:rsid w:val="00675639"/>
    <w:rsid w:val="00685765"/>
    <w:rsid w:val="006879A6"/>
    <w:rsid w:val="0069045E"/>
    <w:rsid w:val="006952C0"/>
    <w:rsid w:val="00696F00"/>
    <w:rsid w:val="006B07D2"/>
    <w:rsid w:val="006B632E"/>
    <w:rsid w:val="006B7AB5"/>
    <w:rsid w:val="006C1508"/>
    <w:rsid w:val="006D2A6F"/>
    <w:rsid w:val="006D5FE0"/>
    <w:rsid w:val="006E57D9"/>
    <w:rsid w:val="006E7F5B"/>
    <w:rsid w:val="006F3E6C"/>
    <w:rsid w:val="006F6753"/>
    <w:rsid w:val="006F67B9"/>
    <w:rsid w:val="007079BC"/>
    <w:rsid w:val="007172E3"/>
    <w:rsid w:val="007232FF"/>
    <w:rsid w:val="00723B28"/>
    <w:rsid w:val="007407E4"/>
    <w:rsid w:val="00753B39"/>
    <w:rsid w:val="00760C07"/>
    <w:rsid w:val="007617FA"/>
    <w:rsid w:val="00762A7C"/>
    <w:rsid w:val="00766F34"/>
    <w:rsid w:val="007747B3"/>
    <w:rsid w:val="00781F2A"/>
    <w:rsid w:val="007842B5"/>
    <w:rsid w:val="0078540A"/>
    <w:rsid w:val="00786CF3"/>
    <w:rsid w:val="007A55D3"/>
    <w:rsid w:val="007A79F9"/>
    <w:rsid w:val="007B79BC"/>
    <w:rsid w:val="007D1FD8"/>
    <w:rsid w:val="007D66E0"/>
    <w:rsid w:val="007E3CCC"/>
    <w:rsid w:val="007E5AC5"/>
    <w:rsid w:val="007F1D07"/>
    <w:rsid w:val="00805A84"/>
    <w:rsid w:val="00813612"/>
    <w:rsid w:val="00813C56"/>
    <w:rsid w:val="00823BAD"/>
    <w:rsid w:val="008316F0"/>
    <w:rsid w:val="008352EE"/>
    <w:rsid w:val="00841CE4"/>
    <w:rsid w:val="00845D36"/>
    <w:rsid w:val="0084618B"/>
    <w:rsid w:val="00873411"/>
    <w:rsid w:val="00876709"/>
    <w:rsid w:val="008A67C0"/>
    <w:rsid w:val="008B763D"/>
    <w:rsid w:val="008B799A"/>
    <w:rsid w:val="008C1994"/>
    <w:rsid w:val="008D15DF"/>
    <w:rsid w:val="008D4D7E"/>
    <w:rsid w:val="008D7B74"/>
    <w:rsid w:val="008E586B"/>
    <w:rsid w:val="008F00FE"/>
    <w:rsid w:val="008F2453"/>
    <w:rsid w:val="008F3885"/>
    <w:rsid w:val="008F6E14"/>
    <w:rsid w:val="008F7085"/>
    <w:rsid w:val="00900187"/>
    <w:rsid w:val="00911A11"/>
    <w:rsid w:val="00913FAF"/>
    <w:rsid w:val="00916927"/>
    <w:rsid w:val="009303A6"/>
    <w:rsid w:val="00931245"/>
    <w:rsid w:val="009330FF"/>
    <w:rsid w:val="0093537A"/>
    <w:rsid w:val="00936DE8"/>
    <w:rsid w:val="00937A58"/>
    <w:rsid w:val="00941DC7"/>
    <w:rsid w:val="00966585"/>
    <w:rsid w:val="00967B81"/>
    <w:rsid w:val="00987415"/>
    <w:rsid w:val="00990270"/>
    <w:rsid w:val="009A3E19"/>
    <w:rsid w:val="009A6FEC"/>
    <w:rsid w:val="009B75BA"/>
    <w:rsid w:val="009C1D16"/>
    <w:rsid w:val="009C419B"/>
    <w:rsid w:val="009D1376"/>
    <w:rsid w:val="009D416C"/>
    <w:rsid w:val="009E6BF1"/>
    <w:rsid w:val="009F6681"/>
    <w:rsid w:val="009F685D"/>
    <w:rsid w:val="00A07CD9"/>
    <w:rsid w:val="00A07E7C"/>
    <w:rsid w:val="00A110A0"/>
    <w:rsid w:val="00A15199"/>
    <w:rsid w:val="00A231AF"/>
    <w:rsid w:val="00A2449E"/>
    <w:rsid w:val="00A25200"/>
    <w:rsid w:val="00A35AC3"/>
    <w:rsid w:val="00A456CE"/>
    <w:rsid w:val="00A504CB"/>
    <w:rsid w:val="00A524C4"/>
    <w:rsid w:val="00A54082"/>
    <w:rsid w:val="00A632AB"/>
    <w:rsid w:val="00A70DBE"/>
    <w:rsid w:val="00A7219F"/>
    <w:rsid w:val="00A8110B"/>
    <w:rsid w:val="00A82C2A"/>
    <w:rsid w:val="00A82CCA"/>
    <w:rsid w:val="00A91440"/>
    <w:rsid w:val="00A939D9"/>
    <w:rsid w:val="00A9550E"/>
    <w:rsid w:val="00A95B8D"/>
    <w:rsid w:val="00AA2FBF"/>
    <w:rsid w:val="00AA6DBF"/>
    <w:rsid w:val="00AB14E5"/>
    <w:rsid w:val="00AC31A9"/>
    <w:rsid w:val="00AC7954"/>
    <w:rsid w:val="00AD50E4"/>
    <w:rsid w:val="00AD61A9"/>
    <w:rsid w:val="00AD6798"/>
    <w:rsid w:val="00AE4B09"/>
    <w:rsid w:val="00AF109D"/>
    <w:rsid w:val="00AF539F"/>
    <w:rsid w:val="00AF56ED"/>
    <w:rsid w:val="00B0227F"/>
    <w:rsid w:val="00B05060"/>
    <w:rsid w:val="00B10A23"/>
    <w:rsid w:val="00B1485E"/>
    <w:rsid w:val="00B22B28"/>
    <w:rsid w:val="00B24719"/>
    <w:rsid w:val="00B24F0F"/>
    <w:rsid w:val="00B3361B"/>
    <w:rsid w:val="00B37482"/>
    <w:rsid w:val="00B42AF4"/>
    <w:rsid w:val="00B53D22"/>
    <w:rsid w:val="00B5740C"/>
    <w:rsid w:val="00B637DB"/>
    <w:rsid w:val="00B76AEC"/>
    <w:rsid w:val="00B77626"/>
    <w:rsid w:val="00B80D2E"/>
    <w:rsid w:val="00B82E60"/>
    <w:rsid w:val="00BA0627"/>
    <w:rsid w:val="00BB07E8"/>
    <w:rsid w:val="00BB416D"/>
    <w:rsid w:val="00BB5F3E"/>
    <w:rsid w:val="00BC7B78"/>
    <w:rsid w:val="00BD0FE5"/>
    <w:rsid w:val="00BD1A24"/>
    <w:rsid w:val="00BE3340"/>
    <w:rsid w:val="00BE5E20"/>
    <w:rsid w:val="00BF04E1"/>
    <w:rsid w:val="00BF1569"/>
    <w:rsid w:val="00C01E0C"/>
    <w:rsid w:val="00C03E69"/>
    <w:rsid w:val="00C06C01"/>
    <w:rsid w:val="00C06E74"/>
    <w:rsid w:val="00C07C46"/>
    <w:rsid w:val="00C109A7"/>
    <w:rsid w:val="00C13D60"/>
    <w:rsid w:val="00C2304C"/>
    <w:rsid w:val="00C23964"/>
    <w:rsid w:val="00C23D28"/>
    <w:rsid w:val="00C2560E"/>
    <w:rsid w:val="00C33E8E"/>
    <w:rsid w:val="00C361C3"/>
    <w:rsid w:val="00C43994"/>
    <w:rsid w:val="00C448D0"/>
    <w:rsid w:val="00C47735"/>
    <w:rsid w:val="00C526D3"/>
    <w:rsid w:val="00C61335"/>
    <w:rsid w:val="00C644B9"/>
    <w:rsid w:val="00C65D4E"/>
    <w:rsid w:val="00C7107C"/>
    <w:rsid w:val="00C8581E"/>
    <w:rsid w:val="00C8634F"/>
    <w:rsid w:val="00C86D19"/>
    <w:rsid w:val="00C90AAD"/>
    <w:rsid w:val="00C90F36"/>
    <w:rsid w:val="00CA124A"/>
    <w:rsid w:val="00CA1759"/>
    <w:rsid w:val="00CA2384"/>
    <w:rsid w:val="00CA3A98"/>
    <w:rsid w:val="00CB10B5"/>
    <w:rsid w:val="00CB226B"/>
    <w:rsid w:val="00CB437B"/>
    <w:rsid w:val="00CC5A95"/>
    <w:rsid w:val="00CE4C43"/>
    <w:rsid w:val="00CF4E4A"/>
    <w:rsid w:val="00CF72C8"/>
    <w:rsid w:val="00CF7B7F"/>
    <w:rsid w:val="00D00C34"/>
    <w:rsid w:val="00D01D43"/>
    <w:rsid w:val="00D03777"/>
    <w:rsid w:val="00D10085"/>
    <w:rsid w:val="00D13EAD"/>
    <w:rsid w:val="00D20134"/>
    <w:rsid w:val="00D25803"/>
    <w:rsid w:val="00D275E7"/>
    <w:rsid w:val="00D30B8B"/>
    <w:rsid w:val="00D323DD"/>
    <w:rsid w:val="00D36513"/>
    <w:rsid w:val="00D44480"/>
    <w:rsid w:val="00D61040"/>
    <w:rsid w:val="00D64780"/>
    <w:rsid w:val="00D7167D"/>
    <w:rsid w:val="00D77D9C"/>
    <w:rsid w:val="00D821A6"/>
    <w:rsid w:val="00D85C49"/>
    <w:rsid w:val="00D92940"/>
    <w:rsid w:val="00D92FCF"/>
    <w:rsid w:val="00DA172B"/>
    <w:rsid w:val="00DB4A6F"/>
    <w:rsid w:val="00DC2078"/>
    <w:rsid w:val="00DC4AE8"/>
    <w:rsid w:val="00DD192A"/>
    <w:rsid w:val="00DD3305"/>
    <w:rsid w:val="00DD6E9E"/>
    <w:rsid w:val="00DE193B"/>
    <w:rsid w:val="00DE1E1D"/>
    <w:rsid w:val="00DE3D8F"/>
    <w:rsid w:val="00E0551F"/>
    <w:rsid w:val="00E176A7"/>
    <w:rsid w:val="00E201F3"/>
    <w:rsid w:val="00E2113C"/>
    <w:rsid w:val="00E23A81"/>
    <w:rsid w:val="00E26CD7"/>
    <w:rsid w:val="00E420FC"/>
    <w:rsid w:val="00E43CA5"/>
    <w:rsid w:val="00E447EC"/>
    <w:rsid w:val="00E47B60"/>
    <w:rsid w:val="00E508EC"/>
    <w:rsid w:val="00E5384B"/>
    <w:rsid w:val="00E57517"/>
    <w:rsid w:val="00E579F5"/>
    <w:rsid w:val="00E651D6"/>
    <w:rsid w:val="00E67A3D"/>
    <w:rsid w:val="00E75B1C"/>
    <w:rsid w:val="00E76E62"/>
    <w:rsid w:val="00EA2933"/>
    <w:rsid w:val="00EA4908"/>
    <w:rsid w:val="00EB32AE"/>
    <w:rsid w:val="00EB3FB5"/>
    <w:rsid w:val="00EB7D82"/>
    <w:rsid w:val="00EC7C02"/>
    <w:rsid w:val="00ED082D"/>
    <w:rsid w:val="00ED2315"/>
    <w:rsid w:val="00ED46E2"/>
    <w:rsid w:val="00ED476D"/>
    <w:rsid w:val="00EE0C01"/>
    <w:rsid w:val="00EE1E55"/>
    <w:rsid w:val="00EF0528"/>
    <w:rsid w:val="00EF39C5"/>
    <w:rsid w:val="00EF567E"/>
    <w:rsid w:val="00F027BC"/>
    <w:rsid w:val="00F069B0"/>
    <w:rsid w:val="00F07D36"/>
    <w:rsid w:val="00F1327D"/>
    <w:rsid w:val="00F15A2E"/>
    <w:rsid w:val="00F16C70"/>
    <w:rsid w:val="00F22E99"/>
    <w:rsid w:val="00F27FAE"/>
    <w:rsid w:val="00F435A8"/>
    <w:rsid w:val="00F50576"/>
    <w:rsid w:val="00F53ED5"/>
    <w:rsid w:val="00F5726A"/>
    <w:rsid w:val="00F573DE"/>
    <w:rsid w:val="00F602B0"/>
    <w:rsid w:val="00F66445"/>
    <w:rsid w:val="00F6687D"/>
    <w:rsid w:val="00F66D54"/>
    <w:rsid w:val="00F71C49"/>
    <w:rsid w:val="00F750BA"/>
    <w:rsid w:val="00F81904"/>
    <w:rsid w:val="00F82E61"/>
    <w:rsid w:val="00F91DB8"/>
    <w:rsid w:val="00F96316"/>
    <w:rsid w:val="00FA2E18"/>
    <w:rsid w:val="00FC1758"/>
    <w:rsid w:val="00FC6F6C"/>
    <w:rsid w:val="00FC74CE"/>
    <w:rsid w:val="00FD3EC2"/>
    <w:rsid w:val="00FE3407"/>
    <w:rsid w:val="00FF6D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062A2"/>
  <w15:docId w15:val="{A35ACF58-C027-49BB-B754-95F2CB9A5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B53D22"/>
    <w:rPr>
      <w:sz w:val="16"/>
      <w:szCs w:val="16"/>
    </w:rPr>
  </w:style>
  <w:style w:type="paragraph" w:styleId="CommentText">
    <w:name w:val="annotation text"/>
    <w:basedOn w:val="Normal"/>
    <w:link w:val="CommentTextChar"/>
    <w:uiPriority w:val="99"/>
    <w:unhideWhenUsed/>
    <w:rsid w:val="00B53D22"/>
    <w:pPr>
      <w:spacing w:line="240" w:lineRule="auto"/>
    </w:pPr>
    <w:rPr>
      <w:sz w:val="20"/>
      <w:szCs w:val="20"/>
    </w:rPr>
  </w:style>
  <w:style w:type="character" w:customStyle="1" w:styleId="CommentTextChar">
    <w:name w:val="Comment Text Char"/>
    <w:basedOn w:val="DefaultParagraphFont"/>
    <w:link w:val="CommentText"/>
    <w:uiPriority w:val="99"/>
    <w:rsid w:val="00B53D2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53D22"/>
    <w:rPr>
      <w:b/>
      <w:bCs/>
    </w:rPr>
  </w:style>
  <w:style w:type="character" w:customStyle="1" w:styleId="CommentSubjectChar">
    <w:name w:val="Comment Subject Char"/>
    <w:basedOn w:val="CommentTextChar"/>
    <w:link w:val="CommentSubject"/>
    <w:uiPriority w:val="99"/>
    <w:semiHidden/>
    <w:rsid w:val="00B53D22"/>
    <w:rPr>
      <w:rFonts w:ascii="Calibri" w:eastAsia="Calibri" w:hAnsi="Calibri" w:cs="Times New Roman"/>
      <w:b/>
      <w:bCs/>
      <w:sz w:val="20"/>
      <w:szCs w:val="20"/>
    </w:rPr>
  </w:style>
  <w:style w:type="paragraph" w:customStyle="1" w:styleId="tv2131">
    <w:name w:val="tv2131"/>
    <w:basedOn w:val="Normal"/>
    <w:rsid w:val="004545B5"/>
    <w:pPr>
      <w:spacing w:after="0" w:line="360" w:lineRule="auto"/>
      <w:ind w:firstLine="240"/>
    </w:pPr>
    <w:rPr>
      <w:rFonts w:ascii="Times New Roman" w:eastAsia="Times New Roman" w:hAnsi="Times New Roman"/>
      <w:color w:val="414142"/>
      <w:sz w:val="16"/>
      <w:szCs w:val="16"/>
      <w:lang w:eastAsia="lv-LV"/>
    </w:rPr>
  </w:style>
  <w:style w:type="character" w:customStyle="1" w:styleId="fontsize21">
    <w:name w:val="fontsize21"/>
    <w:basedOn w:val="DefaultParagraphFont"/>
    <w:rsid w:val="004545B5"/>
    <w:rPr>
      <w:b w:val="0"/>
      <w:bCs w:val="0"/>
      <w:i/>
      <w:iCs/>
    </w:rPr>
  </w:style>
  <w:style w:type="paragraph" w:styleId="Revision">
    <w:name w:val="Revision"/>
    <w:hidden/>
    <w:uiPriority w:val="99"/>
    <w:semiHidden/>
    <w:rsid w:val="00BE5E20"/>
    <w:rPr>
      <w:rFonts w:ascii="Calibri" w:eastAsia="Calibri" w:hAnsi="Calibri" w:cs="Times New Roman"/>
      <w:sz w:val="22"/>
    </w:rPr>
  </w:style>
  <w:style w:type="paragraph" w:customStyle="1" w:styleId="xmsolistparagraph">
    <w:name w:val="x_msolistparagraph"/>
    <w:basedOn w:val="Normal"/>
    <w:rsid w:val="00E0551F"/>
    <w:pPr>
      <w:spacing w:before="100" w:beforeAutospacing="1" w:after="100" w:afterAutospacing="1" w:line="240" w:lineRule="auto"/>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4816748">
      <w:bodyDiv w:val="1"/>
      <w:marLeft w:val="0"/>
      <w:marRight w:val="0"/>
      <w:marTop w:val="0"/>
      <w:marBottom w:val="0"/>
      <w:divBdr>
        <w:top w:val="none" w:sz="0" w:space="0" w:color="auto"/>
        <w:left w:val="none" w:sz="0" w:space="0" w:color="auto"/>
        <w:bottom w:val="none" w:sz="0" w:space="0" w:color="auto"/>
        <w:right w:val="none" w:sz="0" w:space="0" w:color="auto"/>
      </w:divBdr>
      <w:divsChild>
        <w:div w:id="93939562">
          <w:marLeft w:val="0"/>
          <w:marRight w:val="0"/>
          <w:marTop w:val="0"/>
          <w:marBottom w:val="0"/>
          <w:divBdr>
            <w:top w:val="none" w:sz="0" w:space="0" w:color="auto"/>
            <w:left w:val="none" w:sz="0" w:space="0" w:color="auto"/>
            <w:bottom w:val="none" w:sz="0" w:space="0" w:color="auto"/>
            <w:right w:val="none" w:sz="0" w:space="0" w:color="auto"/>
          </w:divBdr>
          <w:divsChild>
            <w:div w:id="1053891553">
              <w:marLeft w:val="0"/>
              <w:marRight w:val="0"/>
              <w:marTop w:val="0"/>
              <w:marBottom w:val="0"/>
              <w:divBdr>
                <w:top w:val="none" w:sz="0" w:space="0" w:color="auto"/>
                <w:left w:val="none" w:sz="0" w:space="0" w:color="auto"/>
                <w:bottom w:val="none" w:sz="0" w:space="0" w:color="auto"/>
                <w:right w:val="none" w:sz="0" w:space="0" w:color="auto"/>
              </w:divBdr>
              <w:divsChild>
                <w:div w:id="135807102">
                  <w:marLeft w:val="0"/>
                  <w:marRight w:val="0"/>
                  <w:marTop w:val="0"/>
                  <w:marBottom w:val="0"/>
                  <w:divBdr>
                    <w:top w:val="none" w:sz="0" w:space="0" w:color="auto"/>
                    <w:left w:val="none" w:sz="0" w:space="0" w:color="auto"/>
                    <w:bottom w:val="none" w:sz="0" w:space="0" w:color="auto"/>
                    <w:right w:val="none" w:sz="0" w:space="0" w:color="auto"/>
                  </w:divBdr>
                  <w:divsChild>
                    <w:div w:id="1926306257">
                      <w:marLeft w:val="0"/>
                      <w:marRight w:val="0"/>
                      <w:marTop w:val="0"/>
                      <w:marBottom w:val="0"/>
                      <w:divBdr>
                        <w:top w:val="none" w:sz="0" w:space="0" w:color="auto"/>
                        <w:left w:val="none" w:sz="0" w:space="0" w:color="auto"/>
                        <w:bottom w:val="none" w:sz="0" w:space="0" w:color="auto"/>
                        <w:right w:val="none" w:sz="0" w:space="0" w:color="auto"/>
                      </w:divBdr>
                      <w:divsChild>
                        <w:div w:id="2122532515">
                          <w:marLeft w:val="0"/>
                          <w:marRight w:val="0"/>
                          <w:marTop w:val="240"/>
                          <w:marBottom w:val="0"/>
                          <w:divBdr>
                            <w:top w:val="none" w:sz="0" w:space="0" w:color="auto"/>
                            <w:left w:val="none" w:sz="0" w:space="0" w:color="auto"/>
                            <w:bottom w:val="none" w:sz="0" w:space="0" w:color="auto"/>
                            <w:right w:val="none" w:sz="0" w:space="0" w:color="auto"/>
                          </w:divBdr>
                          <w:divsChild>
                            <w:div w:id="160002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0CD53-99F2-4941-85DD-B44C98BD4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4044</Words>
  <Characters>2306</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Edijs Kirsanovs</cp:lastModifiedBy>
  <cp:revision>7</cp:revision>
  <cp:lastPrinted>2014-06-19T08:57:00Z</cp:lastPrinted>
  <dcterms:created xsi:type="dcterms:W3CDTF">2023-06-21T06:43:00Z</dcterms:created>
  <dcterms:modified xsi:type="dcterms:W3CDTF">2023-07-25T12:42:00Z</dcterms:modified>
</cp:coreProperties>
</file>