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4CED3" w14:textId="291AC6FD" w:rsidR="00DC700E" w:rsidRPr="0068719C" w:rsidRDefault="00DC700E" w:rsidP="00DC700E">
      <w:pPr>
        <w:keepNext/>
        <w:spacing w:line="240" w:lineRule="auto"/>
        <w:jc w:val="center"/>
        <w:rPr>
          <w:rFonts w:ascii="Times New Roman" w:hAnsi="Times New Roman"/>
          <w:b/>
          <w:bCs/>
          <w:sz w:val="18"/>
          <w:szCs w:val="18"/>
        </w:rPr>
      </w:pPr>
      <w:r w:rsidRPr="0068719C">
        <w:rPr>
          <w:rFonts w:ascii="Times New Roman" w:hAnsi="Times New Roman"/>
          <w:b/>
          <w:bCs/>
          <w:sz w:val="18"/>
          <w:szCs w:val="18"/>
        </w:rPr>
        <w:t xml:space="preserve">Tabula </w:t>
      </w:r>
      <w:r w:rsidRPr="0068719C">
        <w:rPr>
          <w:rFonts w:ascii="Times New Roman" w:hAnsi="Times New Roman"/>
          <w:b/>
          <w:bCs/>
          <w:sz w:val="18"/>
          <w:szCs w:val="18"/>
        </w:rPr>
        <w:fldChar w:fldCharType="begin"/>
      </w:r>
      <w:r w:rsidRPr="0068719C">
        <w:rPr>
          <w:rFonts w:ascii="Times New Roman" w:hAnsi="Times New Roman"/>
          <w:b/>
          <w:bCs/>
          <w:sz w:val="18"/>
          <w:szCs w:val="18"/>
        </w:rPr>
        <w:instrText xml:space="preserve"> SEQ Tabula \* ARABIC </w:instrText>
      </w:r>
      <w:r w:rsidRPr="0068719C">
        <w:rPr>
          <w:rFonts w:ascii="Times New Roman" w:hAnsi="Times New Roman"/>
          <w:b/>
          <w:bCs/>
          <w:sz w:val="18"/>
          <w:szCs w:val="18"/>
        </w:rPr>
        <w:fldChar w:fldCharType="separate"/>
      </w:r>
      <w:r w:rsidR="00B16EFB" w:rsidRPr="0068719C">
        <w:rPr>
          <w:rFonts w:ascii="Times New Roman" w:hAnsi="Times New Roman"/>
          <w:b/>
          <w:bCs/>
          <w:noProof/>
          <w:sz w:val="18"/>
          <w:szCs w:val="18"/>
        </w:rPr>
        <w:t>1</w:t>
      </w:r>
      <w:r w:rsidRPr="0068719C">
        <w:rPr>
          <w:rFonts w:ascii="Times New Roman" w:hAnsi="Times New Roman"/>
          <w:b/>
          <w:bCs/>
          <w:sz w:val="18"/>
          <w:szCs w:val="18"/>
        </w:rPr>
        <w:fldChar w:fldCharType="end"/>
      </w:r>
      <w:r w:rsidRPr="0068719C">
        <w:rPr>
          <w:rFonts w:ascii="Times New Roman" w:hAnsi="Times New Roman"/>
          <w:b/>
          <w:bCs/>
          <w:sz w:val="18"/>
          <w:szCs w:val="18"/>
        </w:rPr>
        <w:t xml:space="preserve"> Rādītāju pase investīciju prioritātes specifiskajiem mērķiem</w:t>
      </w:r>
    </w:p>
    <w:p w14:paraId="196F279B" w14:textId="77777777" w:rsidR="00DC700E" w:rsidRPr="0068719C" w:rsidRDefault="00DC700E" w:rsidP="00DC700E">
      <w:pPr>
        <w:spacing w:after="0" w:line="240" w:lineRule="auto"/>
        <w:jc w:val="center"/>
        <w:rPr>
          <w:rFonts w:ascii="Times New Roman" w:hAnsi="Times New Roman"/>
          <w:sz w:val="24"/>
        </w:rPr>
      </w:pP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2"/>
        <w:gridCol w:w="1622"/>
        <w:gridCol w:w="2551"/>
        <w:gridCol w:w="4224"/>
        <w:gridCol w:w="4202"/>
      </w:tblGrid>
      <w:tr w:rsidR="00DC700E" w:rsidRPr="0068719C" w14:paraId="0CCF3CDB" w14:textId="77777777" w:rsidTr="00A603FE">
        <w:tc>
          <w:tcPr>
            <w:tcW w:w="1242" w:type="dxa"/>
          </w:tcPr>
          <w:p w14:paraId="584F2C90" w14:textId="77777777" w:rsidR="00DC700E" w:rsidRPr="0068719C" w:rsidRDefault="00DC700E" w:rsidP="00DC700E">
            <w:pPr>
              <w:spacing w:after="0" w:line="240" w:lineRule="auto"/>
              <w:jc w:val="center"/>
              <w:rPr>
                <w:rFonts w:ascii="Times New Roman" w:hAnsi="Times New Roman"/>
                <w:b/>
                <w:sz w:val="20"/>
                <w:szCs w:val="20"/>
              </w:rPr>
            </w:pPr>
            <w:r w:rsidRPr="0068719C">
              <w:rPr>
                <w:rFonts w:ascii="Times New Roman" w:hAnsi="Times New Roman"/>
                <w:b/>
                <w:sz w:val="20"/>
                <w:szCs w:val="20"/>
              </w:rPr>
              <w:t>Prioritārais virziens</w:t>
            </w:r>
          </w:p>
        </w:tc>
        <w:tc>
          <w:tcPr>
            <w:tcW w:w="1242" w:type="dxa"/>
          </w:tcPr>
          <w:p w14:paraId="706D868C" w14:textId="77777777" w:rsidR="00DC700E" w:rsidRPr="0068719C" w:rsidRDefault="00DC700E" w:rsidP="00DC700E">
            <w:pPr>
              <w:spacing w:after="0" w:line="240" w:lineRule="auto"/>
              <w:jc w:val="center"/>
              <w:rPr>
                <w:rFonts w:ascii="Times New Roman" w:hAnsi="Times New Roman"/>
                <w:b/>
                <w:sz w:val="20"/>
                <w:szCs w:val="20"/>
              </w:rPr>
            </w:pPr>
            <w:r w:rsidRPr="0068719C">
              <w:rPr>
                <w:rFonts w:ascii="Times New Roman" w:hAnsi="Times New Roman"/>
                <w:b/>
                <w:sz w:val="20"/>
                <w:szCs w:val="20"/>
              </w:rPr>
              <w:t>Investīciju prioritāte</w:t>
            </w:r>
          </w:p>
        </w:tc>
        <w:tc>
          <w:tcPr>
            <w:tcW w:w="1622" w:type="dxa"/>
          </w:tcPr>
          <w:p w14:paraId="34CF9AD4" w14:textId="77777777" w:rsidR="00DC700E" w:rsidRPr="0068719C" w:rsidRDefault="00DC700E" w:rsidP="00DC700E">
            <w:pPr>
              <w:spacing w:after="0" w:line="240" w:lineRule="auto"/>
              <w:jc w:val="center"/>
              <w:rPr>
                <w:rFonts w:ascii="Times New Roman" w:hAnsi="Times New Roman"/>
                <w:b/>
                <w:sz w:val="20"/>
                <w:szCs w:val="20"/>
              </w:rPr>
            </w:pPr>
            <w:r w:rsidRPr="0068719C">
              <w:rPr>
                <w:rFonts w:ascii="Times New Roman" w:hAnsi="Times New Roman"/>
                <w:b/>
                <w:sz w:val="20"/>
                <w:szCs w:val="20"/>
              </w:rPr>
              <w:t>Specifiskie atbalsta mērķi (SAM)</w:t>
            </w:r>
          </w:p>
        </w:tc>
        <w:tc>
          <w:tcPr>
            <w:tcW w:w="2551" w:type="dxa"/>
          </w:tcPr>
          <w:p w14:paraId="1B737522" w14:textId="77777777" w:rsidR="00DC700E" w:rsidRPr="0068719C" w:rsidRDefault="00DC700E" w:rsidP="00DC700E">
            <w:pPr>
              <w:spacing w:after="0" w:line="240" w:lineRule="auto"/>
              <w:jc w:val="center"/>
              <w:rPr>
                <w:rFonts w:ascii="Times New Roman" w:hAnsi="Times New Roman"/>
                <w:b/>
                <w:sz w:val="20"/>
                <w:szCs w:val="20"/>
              </w:rPr>
            </w:pPr>
            <w:r w:rsidRPr="0068719C">
              <w:rPr>
                <w:rFonts w:ascii="Times New Roman" w:hAnsi="Times New Roman"/>
                <w:b/>
                <w:sz w:val="20"/>
                <w:szCs w:val="20"/>
              </w:rPr>
              <w:t>Rezultāta rādītāji</w:t>
            </w:r>
          </w:p>
        </w:tc>
        <w:tc>
          <w:tcPr>
            <w:tcW w:w="4224" w:type="dxa"/>
          </w:tcPr>
          <w:p w14:paraId="37616315" w14:textId="70A27D88" w:rsidR="00DC700E" w:rsidRPr="0068719C" w:rsidRDefault="00DC700E" w:rsidP="00DC700E">
            <w:pPr>
              <w:spacing w:after="0" w:line="240" w:lineRule="auto"/>
              <w:jc w:val="center"/>
              <w:rPr>
                <w:rFonts w:ascii="Times New Roman" w:hAnsi="Times New Roman"/>
                <w:b/>
                <w:sz w:val="20"/>
                <w:szCs w:val="20"/>
              </w:rPr>
            </w:pPr>
            <w:r w:rsidRPr="0068719C">
              <w:rPr>
                <w:rFonts w:ascii="Times New Roman" w:hAnsi="Times New Roman"/>
                <w:b/>
                <w:sz w:val="20"/>
                <w:szCs w:val="20"/>
              </w:rPr>
              <w:t>Iznākuma rādītāji (IR)</w:t>
            </w:r>
            <w:r w:rsidR="002F61C5" w:rsidRPr="0068719C">
              <w:rPr>
                <w:rStyle w:val="FootnoteReference"/>
                <w:rFonts w:ascii="Times New Roman" w:hAnsi="Times New Roman"/>
                <w:b/>
                <w:sz w:val="20"/>
                <w:szCs w:val="20"/>
              </w:rPr>
              <w:footnoteReference w:id="2"/>
            </w:r>
          </w:p>
        </w:tc>
        <w:tc>
          <w:tcPr>
            <w:tcW w:w="4202" w:type="dxa"/>
          </w:tcPr>
          <w:p w14:paraId="2E22EC47" w14:textId="753D8E1F" w:rsidR="00DC700E" w:rsidRPr="0068719C" w:rsidRDefault="00DC700E" w:rsidP="00DC700E">
            <w:pPr>
              <w:spacing w:after="0" w:line="240" w:lineRule="auto"/>
              <w:jc w:val="center"/>
              <w:rPr>
                <w:rFonts w:ascii="Times New Roman" w:hAnsi="Times New Roman"/>
                <w:b/>
                <w:sz w:val="20"/>
                <w:szCs w:val="20"/>
              </w:rPr>
            </w:pPr>
            <w:r w:rsidRPr="0068719C">
              <w:rPr>
                <w:rFonts w:ascii="Times New Roman" w:hAnsi="Times New Roman"/>
                <w:b/>
                <w:sz w:val="20"/>
                <w:szCs w:val="20"/>
              </w:rPr>
              <w:t>Finanšu rādītāji</w:t>
            </w:r>
            <w:r w:rsidR="002F61C5" w:rsidRPr="0068719C">
              <w:rPr>
                <w:rStyle w:val="FootnoteReference"/>
                <w:rFonts w:ascii="Times New Roman" w:hAnsi="Times New Roman"/>
                <w:b/>
                <w:sz w:val="20"/>
                <w:szCs w:val="20"/>
              </w:rPr>
              <w:footnoteReference w:id="3"/>
            </w:r>
          </w:p>
        </w:tc>
      </w:tr>
      <w:tr w:rsidR="00DC700E" w:rsidRPr="00170AAB" w14:paraId="51C85FDB" w14:textId="77777777" w:rsidTr="00A603FE">
        <w:tc>
          <w:tcPr>
            <w:tcW w:w="1242" w:type="dxa"/>
          </w:tcPr>
          <w:p w14:paraId="055E67F7" w14:textId="77777777" w:rsidR="00DC700E" w:rsidRPr="0068719C" w:rsidRDefault="002C3888" w:rsidP="00DC700E">
            <w:pPr>
              <w:spacing w:after="0" w:line="240" w:lineRule="auto"/>
              <w:jc w:val="both"/>
              <w:rPr>
                <w:rFonts w:ascii="Times New Roman" w:hAnsi="Times New Roman"/>
                <w:sz w:val="16"/>
                <w:szCs w:val="16"/>
              </w:rPr>
            </w:pPr>
            <w:r w:rsidRPr="0068719C">
              <w:rPr>
                <w:rFonts w:ascii="Times New Roman" w:hAnsi="Times New Roman"/>
                <w:sz w:val="16"/>
                <w:szCs w:val="16"/>
              </w:rPr>
              <w:t>9</w:t>
            </w:r>
            <w:r w:rsidR="00DC700E" w:rsidRPr="0068719C">
              <w:rPr>
                <w:rFonts w:ascii="Times New Roman" w:hAnsi="Times New Roman"/>
                <w:sz w:val="16"/>
                <w:szCs w:val="16"/>
              </w:rPr>
              <w:t>. Nodarbinātība, darbaspēka mobilitāte un sociālā iekļaušana</w:t>
            </w:r>
          </w:p>
        </w:tc>
        <w:tc>
          <w:tcPr>
            <w:tcW w:w="1242" w:type="dxa"/>
          </w:tcPr>
          <w:p w14:paraId="11C7305F" w14:textId="77777777" w:rsidR="00DC700E" w:rsidRPr="0068719C" w:rsidRDefault="002C3888" w:rsidP="00DC700E">
            <w:pPr>
              <w:spacing w:after="0" w:line="240" w:lineRule="auto"/>
              <w:jc w:val="both"/>
              <w:rPr>
                <w:rFonts w:ascii="Times New Roman" w:hAnsi="Times New Roman"/>
                <w:sz w:val="16"/>
                <w:szCs w:val="16"/>
              </w:rPr>
            </w:pPr>
            <w:r w:rsidRPr="0068719C">
              <w:rPr>
                <w:rFonts w:ascii="Times New Roman" w:hAnsi="Times New Roman"/>
                <w:sz w:val="16"/>
                <w:szCs w:val="16"/>
              </w:rPr>
              <w:t>9.1.</w:t>
            </w:r>
            <w:r w:rsidR="00DC700E" w:rsidRPr="0068719C">
              <w:rPr>
                <w:rFonts w:ascii="Times New Roman" w:hAnsi="Times New Roman"/>
                <w:sz w:val="16"/>
                <w:szCs w:val="16"/>
              </w:rPr>
              <w:t xml:space="preserve"> ieguldījumu prioritāte: aktīva iekļaušana ar mērķi veicināt nodarbinātību, tostarp lai veicinātu vienlīdzīgas iespējas un aktīvu līdzdalību un uzlabotu nodarbinātību</w:t>
            </w:r>
          </w:p>
        </w:tc>
        <w:tc>
          <w:tcPr>
            <w:tcW w:w="1622" w:type="dxa"/>
          </w:tcPr>
          <w:p w14:paraId="2197647C" w14:textId="77777777" w:rsidR="00DC700E" w:rsidRPr="0068719C" w:rsidRDefault="002C3888" w:rsidP="00DC700E">
            <w:pPr>
              <w:spacing w:after="0" w:line="240" w:lineRule="auto"/>
              <w:jc w:val="both"/>
              <w:rPr>
                <w:rFonts w:ascii="Times New Roman" w:hAnsi="Times New Roman"/>
                <w:sz w:val="16"/>
                <w:szCs w:val="16"/>
              </w:rPr>
            </w:pPr>
            <w:r w:rsidRPr="0068719C">
              <w:rPr>
                <w:rFonts w:ascii="Times New Roman" w:hAnsi="Times New Roman"/>
                <w:sz w:val="16"/>
                <w:szCs w:val="16"/>
              </w:rPr>
              <w:t>9.1.</w:t>
            </w:r>
            <w:r w:rsidR="00DC700E" w:rsidRPr="0068719C">
              <w:rPr>
                <w:rFonts w:ascii="Times New Roman" w:hAnsi="Times New Roman"/>
                <w:sz w:val="16"/>
                <w:szCs w:val="16"/>
              </w:rPr>
              <w:t xml:space="preserve">3. Paaugstināt </w:t>
            </w:r>
            <w:proofErr w:type="spellStart"/>
            <w:r w:rsidR="00DC700E" w:rsidRPr="0068719C">
              <w:rPr>
                <w:rFonts w:ascii="Times New Roman" w:hAnsi="Times New Roman"/>
                <w:sz w:val="16"/>
                <w:szCs w:val="16"/>
              </w:rPr>
              <w:t>resocializācijas</w:t>
            </w:r>
            <w:proofErr w:type="spellEnd"/>
            <w:r w:rsidR="00DC700E" w:rsidRPr="0068719C">
              <w:rPr>
                <w:rFonts w:ascii="Times New Roman" w:hAnsi="Times New Roman"/>
                <w:sz w:val="16"/>
                <w:szCs w:val="16"/>
              </w:rPr>
              <w:t xml:space="preserve"> sistēmas efektivitāti</w:t>
            </w:r>
          </w:p>
        </w:tc>
        <w:tc>
          <w:tcPr>
            <w:tcW w:w="2551" w:type="dxa"/>
          </w:tcPr>
          <w:p w14:paraId="5ED084F5" w14:textId="1A952778" w:rsidR="00DC700E" w:rsidRPr="0068719C" w:rsidRDefault="00DB5354" w:rsidP="00DC700E">
            <w:pPr>
              <w:spacing w:after="0" w:line="240" w:lineRule="auto"/>
              <w:jc w:val="both"/>
              <w:rPr>
                <w:rFonts w:ascii="Times New Roman" w:hAnsi="Times New Roman"/>
                <w:b/>
                <w:sz w:val="16"/>
                <w:szCs w:val="16"/>
              </w:rPr>
            </w:pPr>
            <w:r w:rsidRPr="0068719C">
              <w:rPr>
                <w:rFonts w:ascii="Times New Roman" w:hAnsi="Times New Roman"/>
                <w:b/>
                <w:sz w:val="16"/>
                <w:szCs w:val="16"/>
              </w:rPr>
              <w:t>r.</w:t>
            </w:r>
            <w:r w:rsidR="002C3888" w:rsidRPr="0068719C">
              <w:rPr>
                <w:rFonts w:ascii="Times New Roman" w:hAnsi="Times New Roman"/>
                <w:b/>
                <w:sz w:val="16"/>
                <w:szCs w:val="16"/>
              </w:rPr>
              <w:t>9.1.3</w:t>
            </w:r>
            <w:r w:rsidR="00DC700E" w:rsidRPr="0068719C">
              <w:rPr>
                <w:rFonts w:ascii="Times New Roman" w:hAnsi="Times New Roman"/>
                <w:b/>
                <w:sz w:val="16"/>
                <w:szCs w:val="16"/>
              </w:rPr>
              <w:t>.</w:t>
            </w:r>
            <w:r w:rsidR="002C3888" w:rsidRPr="0068719C">
              <w:rPr>
                <w:rFonts w:ascii="Times New Roman" w:hAnsi="Times New Roman"/>
                <w:b/>
                <w:sz w:val="16"/>
                <w:szCs w:val="16"/>
              </w:rPr>
              <w:t>a</w:t>
            </w:r>
            <w:r w:rsidR="000F5221" w:rsidRPr="0068719C">
              <w:rPr>
                <w:rFonts w:ascii="Times New Roman" w:hAnsi="Times New Roman"/>
                <w:b/>
                <w:sz w:val="16"/>
                <w:szCs w:val="16"/>
              </w:rPr>
              <w:t xml:space="preserve"> </w:t>
            </w:r>
            <w:r w:rsidR="00917FA2" w:rsidRPr="0068719C">
              <w:rPr>
                <w:rFonts w:ascii="Times New Roman" w:hAnsi="Times New Roman"/>
                <w:b/>
                <w:sz w:val="16"/>
                <w:szCs w:val="16"/>
              </w:rPr>
              <w:t>Pilnveidotie</w:t>
            </w:r>
            <w:r w:rsidR="002F763C" w:rsidRPr="0068719C">
              <w:rPr>
                <w:rFonts w:ascii="Times New Roman" w:hAnsi="Times New Roman"/>
                <w:b/>
                <w:sz w:val="16"/>
                <w:szCs w:val="16"/>
              </w:rPr>
              <w:t xml:space="preserve"> riska un vajadzību novērtēšanas (RVN) instrumenti, kuri ir ieviesti praksē</w:t>
            </w:r>
          </w:p>
          <w:p w14:paraId="00898FB6" w14:textId="77777777" w:rsidR="00DC700E" w:rsidRPr="0068719C" w:rsidRDefault="00DC700E" w:rsidP="00DC700E">
            <w:pPr>
              <w:spacing w:after="0" w:line="240" w:lineRule="auto"/>
              <w:jc w:val="both"/>
              <w:rPr>
                <w:rFonts w:ascii="Times New Roman" w:hAnsi="Times New Roman"/>
                <w:sz w:val="16"/>
                <w:szCs w:val="16"/>
              </w:rPr>
            </w:pPr>
          </w:p>
          <w:p w14:paraId="385AF164" w14:textId="77777777" w:rsidR="00DC700E" w:rsidRPr="0068719C" w:rsidRDefault="00DC700E" w:rsidP="00DC700E">
            <w:pPr>
              <w:spacing w:after="0" w:line="240" w:lineRule="auto"/>
              <w:jc w:val="both"/>
              <w:rPr>
                <w:rFonts w:ascii="Times New Roman" w:hAnsi="Times New Roman"/>
                <w:i/>
                <w:sz w:val="16"/>
                <w:szCs w:val="16"/>
              </w:rPr>
            </w:pPr>
            <w:r w:rsidRPr="0068719C">
              <w:rPr>
                <w:rFonts w:ascii="Times New Roman" w:hAnsi="Times New Roman"/>
                <w:i/>
                <w:sz w:val="16"/>
                <w:szCs w:val="16"/>
              </w:rPr>
              <w:t>Definīcija:</w:t>
            </w:r>
            <w:r w:rsidR="00F55BAD" w:rsidRPr="0068719C">
              <w:rPr>
                <w:rFonts w:ascii="Times New Roman" w:hAnsi="Times New Roman"/>
                <w:i/>
                <w:sz w:val="16"/>
                <w:szCs w:val="16"/>
              </w:rPr>
              <w:t xml:space="preserve"> </w:t>
            </w:r>
            <w:r w:rsidR="00C03E90" w:rsidRPr="0068719C">
              <w:rPr>
                <w:rFonts w:ascii="Times New Roman" w:hAnsi="Times New Roman"/>
                <w:i/>
                <w:sz w:val="16"/>
                <w:szCs w:val="16"/>
              </w:rPr>
              <w:t xml:space="preserve">praksē ieviesto riska un vajadzību novērtēšanas instrumentu skaits, kuru līdzšinējā piemērošanas prakse ir izvērtēta un kuri ir pilnveidoti vai ieviesti no jauna atbilstoši </w:t>
            </w:r>
            <w:proofErr w:type="spellStart"/>
            <w:r w:rsidR="00C03E90" w:rsidRPr="0068719C">
              <w:rPr>
                <w:rFonts w:ascii="Times New Roman" w:hAnsi="Times New Roman"/>
                <w:i/>
                <w:sz w:val="16"/>
                <w:szCs w:val="16"/>
              </w:rPr>
              <w:t>izvērtējuma</w:t>
            </w:r>
            <w:proofErr w:type="spellEnd"/>
            <w:r w:rsidR="00C03E90" w:rsidRPr="0068719C">
              <w:rPr>
                <w:rFonts w:ascii="Times New Roman" w:hAnsi="Times New Roman"/>
                <w:i/>
                <w:sz w:val="16"/>
                <w:szCs w:val="16"/>
              </w:rPr>
              <w:t xml:space="preserve"> rezultātiem, citu valstu prakses pieredzei </w:t>
            </w:r>
            <w:proofErr w:type="spellStart"/>
            <w:r w:rsidR="00C03E90" w:rsidRPr="0068719C">
              <w:rPr>
                <w:rFonts w:ascii="Times New Roman" w:hAnsi="Times New Roman"/>
                <w:i/>
                <w:sz w:val="16"/>
                <w:szCs w:val="16"/>
              </w:rPr>
              <w:t>utml</w:t>
            </w:r>
            <w:proofErr w:type="spellEnd"/>
            <w:r w:rsidR="00C03E90" w:rsidRPr="0068719C">
              <w:rPr>
                <w:rFonts w:ascii="Times New Roman" w:hAnsi="Times New Roman"/>
                <w:i/>
                <w:sz w:val="16"/>
                <w:szCs w:val="16"/>
              </w:rPr>
              <w:t>.</w:t>
            </w:r>
            <w:r w:rsidR="007F5815" w:rsidRPr="0068719C">
              <w:rPr>
                <w:rFonts w:ascii="Times New Roman" w:hAnsi="Times New Roman"/>
                <w:i/>
                <w:sz w:val="16"/>
                <w:szCs w:val="16"/>
              </w:rPr>
              <w:t>.</w:t>
            </w:r>
          </w:p>
          <w:p w14:paraId="13EB4C9E" w14:textId="77777777" w:rsidR="007F5815" w:rsidRPr="0068719C" w:rsidRDefault="007F5815" w:rsidP="00DC700E">
            <w:pPr>
              <w:spacing w:after="0" w:line="240" w:lineRule="auto"/>
              <w:jc w:val="both"/>
              <w:rPr>
                <w:rFonts w:ascii="Times New Roman" w:hAnsi="Times New Roman"/>
                <w:i/>
                <w:sz w:val="16"/>
                <w:szCs w:val="16"/>
              </w:rPr>
            </w:pPr>
          </w:p>
          <w:p w14:paraId="44E70CAF" w14:textId="77777777" w:rsidR="009D0E2A" w:rsidRPr="0068719C" w:rsidRDefault="00DC700E" w:rsidP="0091074A">
            <w:pPr>
              <w:spacing w:after="0" w:line="240" w:lineRule="auto"/>
              <w:jc w:val="both"/>
              <w:rPr>
                <w:rFonts w:ascii="Times New Roman" w:hAnsi="Times New Roman"/>
                <w:sz w:val="16"/>
                <w:szCs w:val="16"/>
              </w:rPr>
            </w:pPr>
            <w:r w:rsidRPr="0068719C">
              <w:rPr>
                <w:rFonts w:ascii="Times New Roman" w:hAnsi="Times New Roman"/>
                <w:i/>
                <w:sz w:val="16"/>
                <w:szCs w:val="16"/>
              </w:rPr>
              <w:t>Bāzes vērtība un tās noteikšanas gads</w:t>
            </w:r>
            <w:r w:rsidRPr="0068719C">
              <w:rPr>
                <w:rFonts w:ascii="Times New Roman" w:hAnsi="Times New Roman"/>
                <w:sz w:val="16"/>
                <w:szCs w:val="16"/>
              </w:rPr>
              <w:t xml:space="preserve">: </w:t>
            </w:r>
            <w:r w:rsidR="0091074A" w:rsidRPr="0068719C">
              <w:rPr>
                <w:rFonts w:ascii="Times New Roman" w:hAnsi="Times New Roman"/>
                <w:sz w:val="16"/>
                <w:szCs w:val="16"/>
              </w:rPr>
              <w:t>0 (2014)</w:t>
            </w:r>
          </w:p>
          <w:p w14:paraId="6EDE73C2" w14:textId="77777777" w:rsidR="004654E8" w:rsidRPr="0068719C" w:rsidRDefault="004654E8" w:rsidP="009D0E2A">
            <w:pPr>
              <w:spacing w:after="0" w:line="240" w:lineRule="auto"/>
              <w:jc w:val="both"/>
              <w:rPr>
                <w:rFonts w:ascii="Times New Roman" w:hAnsi="Times New Roman"/>
                <w:sz w:val="16"/>
                <w:szCs w:val="16"/>
              </w:rPr>
            </w:pPr>
          </w:p>
          <w:p w14:paraId="670BBFAD" w14:textId="77777777" w:rsidR="00DC700E" w:rsidRPr="0068719C" w:rsidRDefault="00DC700E" w:rsidP="00DC700E">
            <w:pPr>
              <w:spacing w:after="0" w:line="240" w:lineRule="auto"/>
              <w:jc w:val="both"/>
              <w:rPr>
                <w:rFonts w:ascii="Times New Roman" w:hAnsi="Times New Roman"/>
                <w:sz w:val="16"/>
                <w:szCs w:val="16"/>
              </w:rPr>
            </w:pPr>
          </w:p>
          <w:p w14:paraId="48C546C2" w14:textId="097DDFE6" w:rsidR="00DC700E" w:rsidRPr="0068719C" w:rsidRDefault="00DC700E" w:rsidP="00DC700E">
            <w:pPr>
              <w:spacing w:after="0" w:line="240" w:lineRule="auto"/>
              <w:jc w:val="both"/>
              <w:rPr>
                <w:rFonts w:ascii="Times New Roman" w:hAnsi="Times New Roman"/>
                <w:sz w:val="16"/>
                <w:szCs w:val="16"/>
              </w:rPr>
            </w:pPr>
            <w:r w:rsidRPr="0068719C">
              <w:rPr>
                <w:rFonts w:ascii="Times New Roman" w:hAnsi="Times New Roman"/>
                <w:i/>
                <w:sz w:val="16"/>
                <w:szCs w:val="16"/>
              </w:rPr>
              <w:t>Datu avots</w:t>
            </w:r>
            <w:r w:rsidRPr="0068719C">
              <w:rPr>
                <w:rFonts w:ascii="Times New Roman" w:hAnsi="Times New Roman"/>
                <w:sz w:val="16"/>
                <w:szCs w:val="16"/>
              </w:rPr>
              <w:t>: projekta dati</w:t>
            </w:r>
          </w:p>
          <w:p w14:paraId="3D033813" w14:textId="77777777" w:rsidR="00F61E59" w:rsidRPr="0068719C" w:rsidRDefault="00F61E59" w:rsidP="00DC700E">
            <w:pPr>
              <w:spacing w:after="0" w:line="240" w:lineRule="auto"/>
              <w:jc w:val="both"/>
              <w:rPr>
                <w:rFonts w:ascii="Times New Roman" w:hAnsi="Times New Roman"/>
                <w:sz w:val="16"/>
                <w:szCs w:val="16"/>
              </w:rPr>
            </w:pPr>
          </w:p>
          <w:p w14:paraId="0182943F" w14:textId="77777777" w:rsidR="00F61E59" w:rsidRPr="0068719C" w:rsidRDefault="00F61E59" w:rsidP="00F61E59">
            <w:pPr>
              <w:spacing w:after="0" w:line="240" w:lineRule="auto"/>
              <w:jc w:val="both"/>
              <w:rPr>
                <w:rFonts w:ascii="Times New Roman" w:hAnsi="Times New Roman"/>
                <w:i/>
                <w:sz w:val="16"/>
                <w:szCs w:val="16"/>
              </w:rPr>
            </w:pPr>
            <w:r w:rsidRPr="0068719C">
              <w:rPr>
                <w:rFonts w:ascii="Times New Roman" w:hAnsi="Times New Roman"/>
                <w:i/>
                <w:sz w:val="16"/>
                <w:szCs w:val="16"/>
              </w:rPr>
              <w:t>Darbības līmenis: Projekts</w:t>
            </w:r>
          </w:p>
          <w:p w14:paraId="5D758BD7" w14:textId="77777777" w:rsidR="00F61E59" w:rsidRPr="0068719C" w:rsidRDefault="00F61E59" w:rsidP="00DC700E">
            <w:pPr>
              <w:spacing w:after="0" w:line="240" w:lineRule="auto"/>
              <w:jc w:val="both"/>
              <w:rPr>
                <w:rFonts w:ascii="Times New Roman" w:hAnsi="Times New Roman"/>
                <w:sz w:val="16"/>
                <w:szCs w:val="16"/>
              </w:rPr>
            </w:pPr>
          </w:p>
          <w:p w14:paraId="5338646E" w14:textId="77777777" w:rsidR="00DC700E" w:rsidRPr="0068719C" w:rsidRDefault="00DC700E" w:rsidP="00DC700E">
            <w:pPr>
              <w:spacing w:after="0" w:line="240" w:lineRule="auto"/>
              <w:jc w:val="both"/>
              <w:rPr>
                <w:rFonts w:ascii="Times New Roman" w:hAnsi="Times New Roman"/>
                <w:sz w:val="16"/>
                <w:szCs w:val="16"/>
              </w:rPr>
            </w:pPr>
          </w:p>
          <w:p w14:paraId="3571B5A4" w14:textId="77777777" w:rsidR="00DC700E" w:rsidRPr="0068719C" w:rsidRDefault="00DC700E" w:rsidP="00DC700E">
            <w:pPr>
              <w:spacing w:after="0" w:line="240" w:lineRule="auto"/>
              <w:jc w:val="both"/>
              <w:rPr>
                <w:rFonts w:ascii="Times New Roman" w:hAnsi="Times New Roman"/>
                <w:i/>
                <w:sz w:val="16"/>
                <w:szCs w:val="16"/>
              </w:rPr>
            </w:pPr>
            <w:r w:rsidRPr="0068719C">
              <w:rPr>
                <w:rFonts w:ascii="Times New Roman" w:hAnsi="Times New Roman"/>
                <w:i/>
                <w:sz w:val="16"/>
                <w:szCs w:val="16"/>
              </w:rPr>
              <w:t>Apkopošanas biežums un ieguves metodoloģija:</w:t>
            </w:r>
          </w:p>
          <w:p w14:paraId="66521AB6" w14:textId="77777777" w:rsidR="00DC700E" w:rsidRPr="0068719C" w:rsidRDefault="00DC700E" w:rsidP="00DC700E">
            <w:pPr>
              <w:spacing w:after="0" w:line="240" w:lineRule="auto"/>
              <w:jc w:val="both"/>
              <w:rPr>
                <w:rFonts w:ascii="Times New Roman" w:hAnsi="Times New Roman"/>
                <w:sz w:val="16"/>
                <w:szCs w:val="16"/>
              </w:rPr>
            </w:pPr>
            <w:r w:rsidRPr="0068719C">
              <w:rPr>
                <w:rFonts w:ascii="Times New Roman" w:hAnsi="Times New Roman"/>
                <w:sz w:val="16"/>
                <w:szCs w:val="16"/>
              </w:rPr>
              <w:t>1x projekta laikā, projekta dati</w:t>
            </w:r>
          </w:p>
          <w:p w14:paraId="76D7928D" w14:textId="77777777" w:rsidR="00DC700E" w:rsidRPr="0068719C" w:rsidRDefault="00DC700E" w:rsidP="00DC700E">
            <w:pPr>
              <w:spacing w:after="0" w:line="240" w:lineRule="auto"/>
              <w:jc w:val="both"/>
              <w:rPr>
                <w:rFonts w:ascii="Times New Roman" w:hAnsi="Times New Roman"/>
                <w:sz w:val="16"/>
                <w:szCs w:val="16"/>
              </w:rPr>
            </w:pPr>
          </w:p>
          <w:p w14:paraId="471E34A4" w14:textId="2EEA763A" w:rsidR="00A87F3A" w:rsidRPr="0068719C" w:rsidRDefault="00DC700E" w:rsidP="009E1A1C">
            <w:pPr>
              <w:spacing w:after="0" w:line="240" w:lineRule="auto"/>
              <w:jc w:val="both"/>
              <w:rPr>
                <w:rFonts w:ascii="Times New Roman" w:hAnsi="Times New Roman"/>
                <w:sz w:val="16"/>
                <w:szCs w:val="16"/>
              </w:rPr>
            </w:pPr>
            <w:r w:rsidRPr="0068719C">
              <w:rPr>
                <w:rFonts w:ascii="Times New Roman" w:hAnsi="Times New Roman"/>
                <w:i/>
                <w:sz w:val="16"/>
                <w:szCs w:val="16"/>
              </w:rPr>
              <w:t>Mērķis 2023</w:t>
            </w:r>
            <w:r w:rsidR="00B42814">
              <w:rPr>
                <w:rFonts w:ascii="Times New Roman" w:hAnsi="Times New Roman"/>
                <w:i/>
                <w:sz w:val="16"/>
                <w:szCs w:val="16"/>
              </w:rPr>
              <w:t xml:space="preserve"> (ieskaitot)</w:t>
            </w:r>
            <w:r w:rsidRPr="0068719C">
              <w:rPr>
                <w:rFonts w:ascii="Times New Roman" w:hAnsi="Times New Roman"/>
                <w:sz w:val="16"/>
                <w:szCs w:val="16"/>
              </w:rPr>
              <w:t>:</w:t>
            </w:r>
            <w:r w:rsidR="00917FA2" w:rsidRPr="0068719C">
              <w:rPr>
                <w:rFonts w:ascii="Times New Roman" w:hAnsi="Times New Roman"/>
                <w:sz w:val="16"/>
                <w:szCs w:val="16"/>
              </w:rPr>
              <w:t xml:space="preserve"> </w:t>
            </w:r>
            <w:r w:rsidR="00B42814">
              <w:rPr>
                <w:rFonts w:ascii="Times New Roman" w:hAnsi="Times New Roman"/>
                <w:sz w:val="16"/>
                <w:szCs w:val="16"/>
              </w:rPr>
              <w:t xml:space="preserve"> 7</w:t>
            </w:r>
            <w:r w:rsidR="00DA226A" w:rsidRPr="0068719C">
              <w:rPr>
                <w:rFonts w:ascii="Times New Roman" w:hAnsi="Times New Roman"/>
                <w:sz w:val="16"/>
                <w:szCs w:val="16"/>
              </w:rPr>
              <w:t xml:space="preserve"> </w:t>
            </w:r>
          </w:p>
          <w:p w14:paraId="6CD65683" w14:textId="77777777" w:rsidR="00A87F3A" w:rsidRPr="0068719C" w:rsidRDefault="00A87F3A" w:rsidP="00DC700E">
            <w:pPr>
              <w:spacing w:after="0" w:line="240" w:lineRule="auto"/>
              <w:jc w:val="both"/>
              <w:rPr>
                <w:rFonts w:ascii="Times New Roman" w:hAnsi="Times New Roman"/>
                <w:sz w:val="16"/>
                <w:szCs w:val="16"/>
              </w:rPr>
            </w:pPr>
          </w:p>
          <w:p w14:paraId="75C1BEBF" w14:textId="73C65221" w:rsidR="00DC700E" w:rsidRPr="0068719C" w:rsidRDefault="00DC700E" w:rsidP="00DC700E">
            <w:pPr>
              <w:spacing w:after="0" w:line="240" w:lineRule="auto"/>
              <w:jc w:val="both"/>
              <w:rPr>
                <w:rFonts w:ascii="Times New Roman" w:hAnsi="Times New Roman"/>
                <w:sz w:val="16"/>
                <w:szCs w:val="16"/>
              </w:rPr>
            </w:pPr>
            <w:r w:rsidRPr="0068719C">
              <w:rPr>
                <w:rFonts w:ascii="Times New Roman" w:hAnsi="Times New Roman"/>
                <w:i/>
                <w:sz w:val="16"/>
                <w:szCs w:val="16"/>
              </w:rPr>
              <w:t>Mērķa vērtības noteikšanas principi/metodoloģija</w:t>
            </w:r>
            <w:r w:rsidRPr="0068719C">
              <w:rPr>
                <w:rFonts w:ascii="Times New Roman" w:hAnsi="Times New Roman"/>
                <w:sz w:val="16"/>
                <w:szCs w:val="16"/>
              </w:rPr>
              <w:t xml:space="preserve">: </w:t>
            </w:r>
            <w:r w:rsidR="00121B69" w:rsidRPr="0068719C">
              <w:rPr>
                <w:rFonts w:ascii="Times New Roman" w:hAnsi="Times New Roman"/>
                <w:sz w:val="16"/>
                <w:szCs w:val="16"/>
              </w:rPr>
              <w:t xml:space="preserve"> </w:t>
            </w:r>
            <w:r w:rsidR="00D26F14" w:rsidRPr="0068719C">
              <w:rPr>
                <w:rFonts w:ascii="Times New Roman" w:hAnsi="Times New Roman"/>
                <w:sz w:val="16"/>
                <w:szCs w:val="16"/>
              </w:rPr>
              <w:t xml:space="preserve">Personu noziedzīgu rīcību nosaka </w:t>
            </w:r>
            <w:r w:rsidR="000E76B0" w:rsidRPr="0068719C">
              <w:rPr>
                <w:rFonts w:ascii="Times New Roman" w:hAnsi="Times New Roman"/>
                <w:sz w:val="16"/>
                <w:szCs w:val="16"/>
              </w:rPr>
              <w:t xml:space="preserve"> vairāki</w:t>
            </w:r>
            <w:r w:rsidR="00D26F14" w:rsidRPr="0068719C">
              <w:rPr>
                <w:rFonts w:ascii="Times New Roman" w:hAnsi="Times New Roman"/>
                <w:sz w:val="16"/>
                <w:szCs w:val="16"/>
              </w:rPr>
              <w:t xml:space="preserve"> kriminogēnās uzvedības riska faktori un šo risku diagnosticēšanai nepieciešami atbilstoši risku un </w:t>
            </w:r>
            <w:r w:rsidR="00D26F14" w:rsidRPr="0068719C">
              <w:rPr>
                <w:rFonts w:ascii="Times New Roman" w:hAnsi="Times New Roman"/>
                <w:sz w:val="16"/>
                <w:szCs w:val="16"/>
              </w:rPr>
              <w:lastRenderedPageBreak/>
              <w:t>vajadzības novērtēšanas instrumenti, kuri regulāri jāpārskata un jāprecizē atbilstoši mainīgajai situācijai. N</w:t>
            </w:r>
            <w:r w:rsidR="00121B69" w:rsidRPr="0068719C">
              <w:rPr>
                <w:rFonts w:ascii="Times New Roman" w:hAnsi="Times New Roman"/>
                <w:sz w:val="16"/>
                <w:szCs w:val="16"/>
              </w:rPr>
              <w:t xml:space="preserve">otiesāto noziedzīgās uzvedības riski un </w:t>
            </w:r>
            <w:proofErr w:type="spellStart"/>
            <w:r w:rsidR="00121B69" w:rsidRPr="0068719C">
              <w:rPr>
                <w:rFonts w:ascii="Times New Roman" w:hAnsi="Times New Roman"/>
                <w:sz w:val="16"/>
                <w:szCs w:val="16"/>
              </w:rPr>
              <w:t>resocializācijas</w:t>
            </w:r>
            <w:proofErr w:type="spellEnd"/>
            <w:r w:rsidR="00121B69" w:rsidRPr="0068719C">
              <w:rPr>
                <w:rFonts w:ascii="Times New Roman" w:hAnsi="Times New Roman"/>
                <w:sz w:val="16"/>
                <w:szCs w:val="16"/>
              </w:rPr>
              <w:t xml:space="preserve"> vajadzības atšķiras, tāpēc ir nepieciešams pilnveidot esošos RVN un/vai atsevišķām notiesāto kategorijām ieviest jaunus riska un vajadzību izvērtēšanas instrumentus (kopā  </w:t>
            </w:r>
            <w:r w:rsidR="00B42814">
              <w:rPr>
                <w:rFonts w:ascii="Times New Roman" w:hAnsi="Times New Roman"/>
                <w:sz w:val="16"/>
                <w:szCs w:val="16"/>
              </w:rPr>
              <w:t xml:space="preserve">7 </w:t>
            </w:r>
            <w:r w:rsidR="00121B69" w:rsidRPr="0068719C">
              <w:rPr>
                <w:rFonts w:ascii="Times New Roman" w:hAnsi="Times New Roman"/>
                <w:sz w:val="16"/>
                <w:szCs w:val="16"/>
              </w:rPr>
              <w:t>RVN instrumentus).</w:t>
            </w:r>
          </w:p>
          <w:p w14:paraId="5DF36610" w14:textId="77777777" w:rsidR="006D55EE" w:rsidRPr="0068719C" w:rsidRDefault="006D55EE" w:rsidP="00DC700E">
            <w:pPr>
              <w:spacing w:after="0" w:line="240" w:lineRule="auto"/>
              <w:jc w:val="both"/>
              <w:rPr>
                <w:rFonts w:ascii="Times New Roman" w:hAnsi="Times New Roman"/>
                <w:sz w:val="16"/>
                <w:szCs w:val="16"/>
              </w:rPr>
            </w:pPr>
          </w:p>
          <w:p w14:paraId="2EBA04F6" w14:textId="0D93F96D" w:rsidR="006D55EE" w:rsidRPr="0068719C" w:rsidRDefault="006D55EE" w:rsidP="006D55EE">
            <w:pPr>
              <w:spacing w:after="0" w:line="240" w:lineRule="auto"/>
              <w:jc w:val="both"/>
              <w:rPr>
                <w:rFonts w:ascii="Times New Roman" w:hAnsi="Times New Roman"/>
                <w:sz w:val="16"/>
                <w:szCs w:val="16"/>
              </w:rPr>
            </w:pPr>
            <w:r w:rsidRPr="0068719C">
              <w:rPr>
                <w:rFonts w:ascii="Times New Roman" w:hAnsi="Times New Roman"/>
                <w:b/>
                <w:bCs/>
                <w:sz w:val="16"/>
                <w:szCs w:val="16"/>
              </w:rPr>
              <w:t xml:space="preserve">Darbības, kas liek uzskatīt mērķa vērtību par izpildītu: </w:t>
            </w:r>
          </w:p>
          <w:p w14:paraId="24BF999A" w14:textId="5020C4A6" w:rsidR="00DC700E" w:rsidRPr="0068719C" w:rsidRDefault="00414D32" w:rsidP="00DC700E">
            <w:pPr>
              <w:spacing w:after="0" w:line="240" w:lineRule="auto"/>
              <w:jc w:val="both"/>
              <w:rPr>
                <w:rFonts w:ascii="Times New Roman" w:hAnsi="Times New Roman"/>
                <w:sz w:val="16"/>
                <w:szCs w:val="16"/>
              </w:rPr>
            </w:pPr>
            <w:r w:rsidRPr="0068719C">
              <w:rPr>
                <w:rFonts w:ascii="Times New Roman" w:hAnsi="Times New Roman"/>
                <w:sz w:val="16"/>
                <w:szCs w:val="16"/>
              </w:rPr>
              <w:t>Ieslodzījuma vietu pārvaldes vai Valsts probācijas dienesta izdots rīkojums, kas apliecina pilnveidotā riska un vajadzību novērtēšanas instrumenta ieviešanu praksē.</w:t>
            </w:r>
          </w:p>
          <w:p w14:paraId="6574784B" w14:textId="77777777" w:rsidR="00DC700E" w:rsidRPr="0068719C" w:rsidRDefault="00DC700E" w:rsidP="00DC700E">
            <w:pPr>
              <w:spacing w:after="0" w:line="240" w:lineRule="auto"/>
              <w:jc w:val="both"/>
              <w:rPr>
                <w:rFonts w:ascii="Times New Roman" w:hAnsi="Times New Roman"/>
                <w:sz w:val="16"/>
                <w:szCs w:val="16"/>
              </w:rPr>
            </w:pPr>
          </w:p>
          <w:p w14:paraId="418FF524" w14:textId="624D068F" w:rsidR="002C3888" w:rsidRPr="0068719C" w:rsidRDefault="002C3888" w:rsidP="002C3888">
            <w:pPr>
              <w:spacing w:after="0" w:line="240" w:lineRule="auto"/>
              <w:jc w:val="both"/>
              <w:rPr>
                <w:rFonts w:ascii="Times New Roman" w:hAnsi="Times New Roman"/>
                <w:sz w:val="16"/>
                <w:szCs w:val="16"/>
              </w:rPr>
            </w:pPr>
            <w:r w:rsidRPr="0068719C">
              <w:rPr>
                <w:rFonts w:ascii="Times New Roman" w:hAnsi="Times New Roman"/>
                <w:b/>
                <w:sz w:val="16"/>
                <w:szCs w:val="16"/>
              </w:rPr>
              <w:t xml:space="preserve">r.9.1.3.b Profesionālo kompetenci paaugstinājušo ieslodzījuma vietu un probācijas  speciālistu skaits, </w:t>
            </w:r>
            <w:r w:rsidR="00164202" w:rsidRPr="0068719C">
              <w:rPr>
                <w:rFonts w:ascii="Times New Roman" w:hAnsi="Times New Roman"/>
                <w:b/>
                <w:sz w:val="16"/>
                <w:szCs w:val="16"/>
              </w:rPr>
              <w:t xml:space="preserve">kuri </w:t>
            </w:r>
            <w:r w:rsidRPr="0068719C">
              <w:rPr>
                <w:rFonts w:ascii="Times New Roman" w:hAnsi="Times New Roman"/>
                <w:b/>
                <w:sz w:val="16"/>
                <w:szCs w:val="16"/>
              </w:rPr>
              <w:t>strādā ar ieslodzītajiem</w:t>
            </w:r>
            <w:r w:rsidR="00414D32" w:rsidRPr="0068719C">
              <w:rPr>
                <w:rFonts w:ascii="Times New Roman" w:hAnsi="Times New Roman"/>
                <w:b/>
                <w:sz w:val="16"/>
                <w:szCs w:val="16"/>
              </w:rPr>
              <w:t xml:space="preserve"> un</w:t>
            </w:r>
            <w:r w:rsidRPr="0068719C">
              <w:rPr>
                <w:rFonts w:ascii="Times New Roman" w:hAnsi="Times New Roman"/>
                <w:b/>
                <w:sz w:val="16"/>
                <w:szCs w:val="16"/>
              </w:rPr>
              <w:t xml:space="preserve"> bijušajiem ieslodzītajiem</w:t>
            </w:r>
            <w:r w:rsidR="00414D32" w:rsidRPr="0068719C">
              <w:rPr>
                <w:rFonts w:ascii="Times New Roman" w:hAnsi="Times New Roman"/>
                <w:sz w:val="16"/>
                <w:szCs w:val="16"/>
              </w:rPr>
              <w:t>.</w:t>
            </w:r>
          </w:p>
          <w:p w14:paraId="4ABC2C23" w14:textId="0E80D1BE" w:rsidR="002C3888" w:rsidRPr="0068719C" w:rsidRDefault="002C3888" w:rsidP="002C3888">
            <w:pPr>
              <w:spacing w:after="0" w:line="240" w:lineRule="auto"/>
              <w:jc w:val="both"/>
              <w:rPr>
                <w:rFonts w:ascii="Times New Roman" w:hAnsi="Times New Roman"/>
                <w:i/>
                <w:sz w:val="16"/>
                <w:szCs w:val="16"/>
              </w:rPr>
            </w:pPr>
            <w:r w:rsidRPr="0068719C">
              <w:rPr>
                <w:rFonts w:ascii="Times New Roman" w:hAnsi="Times New Roman"/>
                <w:i/>
                <w:sz w:val="16"/>
                <w:szCs w:val="16"/>
              </w:rPr>
              <w:t xml:space="preserve">Definīcija: </w:t>
            </w:r>
            <w:r w:rsidRPr="0068719C">
              <w:rPr>
                <w:rFonts w:ascii="Times New Roman" w:hAnsi="Times New Roman"/>
                <w:sz w:val="16"/>
                <w:szCs w:val="16"/>
              </w:rPr>
              <w:t>ieslodzījuma vietu un probācijas  speciālistu skaits, kas strādā ar ieslodzītajiem</w:t>
            </w:r>
            <w:r w:rsidR="0046283B" w:rsidRPr="0068719C">
              <w:rPr>
                <w:rFonts w:ascii="Times New Roman" w:hAnsi="Times New Roman"/>
                <w:sz w:val="16"/>
                <w:szCs w:val="16"/>
              </w:rPr>
              <w:t>,</w:t>
            </w:r>
            <w:r w:rsidR="007875C1" w:rsidRPr="0068719C">
              <w:rPr>
                <w:rFonts w:ascii="Times New Roman" w:hAnsi="Times New Roman"/>
                <w:sz w:val="16"/>
                <w:szCs w:val="16"/>
              </w:rPr>
              <w:t xml:space="preserve"> </w:t>
            </w:r>
            <w:r w:rsidRPr="0068719C">
              <w:rPr>
                <w:rFonts w:ascii="Times New Roman" w:hAnsi="Times New Roman"/>
                <w:sz w:val="16"/>
                <w:szCs w:val="16"/>
              </w:rPr>
              <w:t xml:space="preserve">bijušajiem ieslodzītajiem un </w:t>
            </w:r>
            <w:r w:rsidR="0046283B" w:rsidRPr="0068719C">
              <w:rPr>
                <w:rFonts w:ascii="Times New Roman" w:hAnsi="Times New Roman"/>
                <w:sz w:val="16"/>
                <w:szCs w:val="16"/>
              </w:rPr>
              <w:t xml:space="preserve">probācijas klientiem, </w:t>
            </w:r>
            <w:r w:rsidRPr="0068719C">
              <w:rPr>
                <w:rFonts w:ascii="Times New Roman" w:hAnsi="Times New Roman"/>
                <w:sz w:val="16"/>
                <w:szCs w:val="16"/>
              </w:rPr>
              <w:t>kuri tikuši iesaistīti no ESF projekta finansētās apmācībās</w:t>
            </w:r>
          </w:p>
          <w:p w14:paraId="2FF60E30" w14:textId="77777777" w:rsidR="002C3888" w:rsidRPr="0068719C" w:rsidRDefault="002C3888" w:rsidP="002C3888">
            <w:pPr>
              <w:spacing w:after="0" w:line="240" w:lineRule="auto"/>
              <w:jc w:val="both"/>
              <w:rPr>
                <w:rFonts w:ascii="Times New Roman" w:hAnsi="Times New Roman"/>
                <w:i/>
                <w:sz w:val="16"/>
                <w:szCs w:val="16"/>
              </w:rPr>
            </w:pPr>
          </w:p>
          <w:p w14:paraId="0D8B0841" w14:textId="77777777" w:rsidR="0091074A" w:rsidRPr="0068719C" w:rsidRDefault="002C3888" w:rsidP="0091074A">
            <w:pPr>
              <w:spacing w:after="0" w:line="240" w:lineRule="auto"/>
              <w:jc w:val="both"/>
              <w:rPr>
                <w:rFonts w:ascii="Times New Roman" w:hAnsi="Times New Roman"/>
                <w:sz w:val="16"/>
                <w:szCs w:val="16"/>
              </w:rPr>
            </w:pPr>
            <w:r w:rsidRPr="0068719C">
              <w:rPr>
                <w:rFonts w:ascii="Times New Roman" w:hAnsi="Times New Roman"/>
                <w:i/>
                <w:sz w:val="16"/>
                <w:szCs w:val="16"/>
              </w:rPr>
              <w:t>Bāzes vērtība un tās noteikšanas gads</w:t>
            </w:r>
            <w:r w:rsidRPr="0068719C">
              <w:rPr>
                <w:rFonts w:ascii="Times New Roman" w:hAnsi="Times New Roman"/>
                <w:sz w:val="16"/>
                <w:szCs w:val="16"/>
              </w:rPr>
              <w:t xml:space="preserve">: </w:t>
            </w:r>
            <w:r w:rsidR="0091074A" w:rsidRPr="0068719C">
              <w:rPr>
                <w:rFonts w:ascii="Times New Roman" w:hAnsi="Times New Roman"/>
                <w:sz w:val="16"/>
                <w:szCs w:val="16"/>
              </w:rPr>
              <w:t>187 (2013)</w:t>
            </w:r>
          </w:p>
          <w:p w14:paraId="29C85DA9" w14:textId="02AB512B" w:rsidR="0091074A" w:rsidRPr="0068719C" w:rsidRDefault="0091074A" w:rsidP="0091074A">
            <w:pPr>
              <w:spacing w:after="0" w:line="240" w:lineRule="auto"/>
              <w:jc w:val="both"/>
              <w:rPr>
                <w:rFonts w:ascii="Times New Roman" w:hAnsi="Times New Roman"/>
                <w:sz w:val="16"/>
                <w:szCs w:val="16"/>
              </w:rPr>
            </w:pPr>
            <w:r w:rsidRPr="0068719C">
              <w:rPr>
                <w:rFonts w:ascii="Times New Roman" w:hAnsi="Times New Roman"/>
                <w:sz w:val="16"/>
                <w:szCs w:val="16"/>
              </w:rPr>
              <w:t xml:space="preserve">Bāzes vērtības dati ir balstīti uz 2013.gadā Norvēģu finanšu instrumenta ietvaros īstenoto projektu aktivitātēm, kas ir līdzīgas, bet ne identiskas, plānotā aktivitāšu veida (apmācības) saturam un intensitātei (laika un investīciju apjoma ziņā). Bāzes vērtībā norādīts </w:t>
            </w:r>
            <w:r w:rsidR="006D55EE" w:rsidRPr="0068719C">
              <w:rPr>
                <w:rFonts w:ascii="Times New Roman" w:hAnsi="Times New Roman"/>
                <w:sz w:val="16"/>
                <w:szCs w:val="16"/>
              </w:rPr>
              <w:t xml:space="preserve">personu </w:t>
            </w:r>
            <w:r w:rsidRPr="0068719C">
              <w:rPr>
                <w:rFonts w:ascii="Times New Roman" w:hAnsi="Times New Roman"/>
                <w:sz w:val="16"/>
                <w:szCs w:val="16"/>
              </w:rPr>
              <w:t>skaits, kur</w:t>
            </w:r>
            <w:r w:rsidR="006D55EE" w:rsidRPr="0068719C">
              <w:rPr>
                <w:rFonts w:ascii="Times New Roman" w:hAnsi="Times New Roman"/>
                <w:sz w:val="16"/>
                <w:szCs w:val="16"/>
              </w:rPr>
              <w:t>as</w:t>
            </w:r>
            <w:r w:rsidRPr="0068719C">
              <w:rPr>
                <w:rFonts w:ascii="Times New Roman" w:hAnsi="Times New Roman"/>
                <w:sz w:val="16"/>
                <w:szCs w:val="16"/>
              </w:rPr>
              <w:t xml:space="preserve"> </w:t>
            </w:r>
            <w:r w:rsidR="006D55EE" w:rsidRPr="0068719C">
              <w:rPr>
                <w:rFonts w:ascii="Times New Roman" w:hAnsi="Times New Roman"/>
                <w:sz w:val="16"/>
                <w:szCs w:val="16"/>
              </w:rPr>
              <w:t xml:space="preserve">pabeigušas </w:t>
            </w:r>
            <w:r w:rsidRPr="0068719C">
              <w:rPr>
                <w:rFonts w:ascii="Times New Roman" w:hAnsi="Times New Roman"/>
                <w:sz w:val="16"/>
                <w:szCs w:val="16"/>
              </w:rPr>
              <w:t>dalību minētās programmas projektos.</w:t>
            </w:r>
          </w:p>
          <w:p w14:paraId="06BDF124" w14:textId="77777777" w:rsidR="002C3888" w:rsidRPr="0068719C" w:rsidRDefault="002C3888" w:rsidP="002C3888">
            <w:pPr>
              <w:spacing w:after="0" w:line="240" w:lineRule="auto"/>
              <w:jc w:val="both"/>
              <w:rPr>
                <w:rFonts w:ascii="Times New Roman" w:hAnsi="Times New Roman"/>
                <w:sz w:val="16"/>
                <w:szCs w:val="16"/>
              </w:rPr>
            </w:pPr>
          </w:p>
          <w:p w14:paraId="3FD8B643" w14:textId="77777777" w:rsidR="002C3888" w:rsidRPr="0068719C" w:rsidRDefault="002C3888" w:rsidP="002C3888">
            <w:pPr>
              <w:spacing w:after="0" w:line="240" w:lineRule="auto"/>
              <w:jc w:val="both"/>
              <w:rPr>
                <w:rFonts w:ascii="Times New Roman" w:hAnsi="Times New Roman"/>
                <w:sz w:val="16"/>
                <w:szCs w:val="16"/>
              </w:rPr>
            </w:pPr>
          </w:p>
          <w:p w14:paraId="77D50D6A" w14:textId="3F8AF4C0" w:rsidR="002C3888" w:rsidRPr="0068719C" w:rsidRDefault="002C3888" w:rsidP="002C3888">
            <w:pPr>
              <w:spacing w:after="0" w:line="240" w:lineRule="auto"/>
              <w:jc w:val="both"/>
              <w:rPr>
                <w:rFonts w:ascii="Times New Roman" w:hAnsi="Times New Roman"/>
                <w:sz w:val="16"/>
                <w:szCs w:val="16"/>
              </w:rPr>
            </w:pPr>
            <w:r w:rsidRPr="0068719C">
              <w:rPr>
                <w:rFonts w:ascii="Times New Roman" w:hAnsi="Times New Roman"/>
                <w:i/>
                <w:sz w:val="16"/>
                <w:szCs w:val="16"/>
              </w:rPr>
              <w:lastRenderedPageBreak/>
              <w:t>Datu avots</w:t>
            </w:r>
            <w:r w:rsidRPr="0068719C">
              <w:rPr>
                <w:rFonts w:ascii="Times New Roman" w:hAnsi="Times New Roman"/>
                <w:sz w:val="16"/>
                <w:szCs w:val="16"/>
              </w:rPr>
              <w:t>: projekta dati</w:t>
            </w:r>
          </w:p>
          <w:p w14:paraId="50DC429D" w14:textId="2CF46B36" w:rsidR="00F61E59" w:rsidRPr="0068719C" w:rsidRDefault="00F61E59" w:rsidP="002C3888">
            <w:pPr>
              <w:spacing w:after="0" w:line="240" w:lineRule="auto"/>
              <w:jc w:val="both"/>
              <w:rPr>
                <w:rFonts w:ascii="Times New Roman" w:hAnsi="Times New Roman"/>
                <w:sz w:val="16"/>
                <w:szCs w:val="16"/>
              </w:rPr>
            </w:pPr>
          </w:p>
          <w:p w14:paraId="37C1B8DB" w14:textId="155A0604" w:rsidR="00F61E59" w:rsidRPr="0068719C" w:rsidRDefault="00F61E59" w:rsidP="002C3888">
            <w:pPr>
              <w:spacing w:after="0" w:line="240" w:lineRule="auto"/>
              <w:jc w:val="both"/>
              <w:rPr>
                <w:rFonts w:ascii="Times New Roman" w:hAnsi="Times New Roman"/>
                <w:i/>
                <w:sz w:val="16"/>
                <w:szCs w:val="16"/>
              </w:rPr>
            </w:pPr>
            <w:r w:rsidRPr="0068719C">
              <w:rPr>
                <w:rFonts w:ascii="Times New Roman" w:hAnsi="Times New Roman"/>
                <w:i/>
                <w:sz w:val="16"/>
                <w:szCs w:val="16"/>
              </w:rPr>
              <w:t>Darbības līmenis: Projekts</w:t>
            </w:r>
          </w:p>
          <w:p w14:paraId="43709CFC" w14:textId="77777777" w:rsidR="002C3888" w:rsidRPr="0068719C" w:rsidRDefault="002C3888" w:rsidP="002C3888">
            <w:pPr>
              <w:spacing w:after="0" w:line="240" w:lineRule="auto"/>
              <w:jc w:val="both"/>
              <w:rPr>
                <w:rFonts w:ascii="Times New Roman" w:hAnsi="Times New Roman"/>
                <w:sz w:val="16"/>
                <w:szCs w:val="16"/>
              </w:rPr>
            </w:pPr>
          </w:p>
          <w:p w14:paraId="52434497" w14:textId="77777777" w:rsidR="002C3888" w:rsidRPr="0068719C" w:rsidRDefault="002C3888" w:rsidP="002C3888">
            <w:pPr>
              <w:spacing w:after="0" w:line="240" w:lineRule="auto"/>
              <w:jc w:val="both"/>
              <w:rPr>
                <w:rFonts w:ascii="Times New Roman" w:hAnsi="Times New Roman"/>
                <w:i/>
                <w:sz w:val="16"/>
                <w:szCs w:val="16"/>
              </w:rPr>
            </w:pPr>
            <w:r w:rsidRPr="0068719C">
              <w:rPr>
                <w:rFonts w:ascii="Times New Roman" w:hAnsi="Times New Roman"/>
                <w:i/>
                <w:sz w:val="16"/>
                <w:szCs w:val="16"/>
              </w:rPr>
              <w:t>Apkopošanas biežums un ieguves metodoloģija:</w:t>
            </w:r>
          </w:p>
          <w:p w14:paraId="79AB34E9" w14:textId="77777777" w:rsidR="002C3888" w:rsidRPr="0068719C" w:rsidRDefault="002C3888" w:rsidP="002C3888">
            <w:pPr>
              <w:spacing w:after="0" w:line="240" w:lineRule="auto"/>
              <w:jc w:val="both"/>
              <w:rPr>
                <w:rFonts w:ascii="Times New Roman" w:hAnsi="Times New Roman"/>
                <w:sz w:val="16"/>
                <w:szCs w:val="16"/>
              </w:rPr>
            </w:pPr>
            <w:r w:rsidRPr="0068719C">
              <w:rPr>
                <w:rFonts w:ascii="Times New Roman" w:hAnsi="Times New Roman"/>
                <w:sz w:val="16"/>
                <w:szCs w:val="16"/>
              </w:rPr>
              <w:t>1x projekta laikā, projekta dati</w:t>
            </w:r>
          </w:p>
          <w:p w14:paraId="3819C99A" w14:textId="77777777" w:rsidR="002C3888" w:rsidRPr="0068719C" w:rsidRDefault="002C3888" w:rsidP="002C3888">
            <w:pPr>
              <w:spacing w:after="0" w:line="240" w:lineRule="auto"/>
              <w:jc w:val="both"/>
              <w:rPr>
                <w:rFonts w:ascii="Times New Roman" w:hAnsi="Times New Roman"/>
                <w:sz w:val="16"/>
                <w:szCs w:val="16"/>
              </w:rPr>
            </w:pPr>
          </w:p>
          <w:p w14:paraId="5057F5A2" w14:textId="174A3235" w:rsidR="002C3888" w:rsidRPr="0068719C" w:rsidRDefault="002C3888" w:rsidP="002C3888">
            <w:pPr>
              <w:spacing w:after="0" w:line="240" w:lineRule="auto"/>
              <w:jc w:val="both"/>
              <w:rPr>
                <w:rFonts w:ascii="Times New Roman" w:hAnsi="Times New Roman"/>
                <w:sz w:val="16"/>
                <w:szCs w:val="16"/>
              </w:rPr>
            </w:pPr>
            <w:r w:rsidRPr="0068719C">
              <w:rPr>
                <w:rFonts w:ascii="Times New Roman" w:hAnsi="Times New Roman"/>
                <w:i/>
                <w:sz w:val="16"/>
                <w:szCs w:val="16"/>
              </w:rPr>
              <w:t>Mērķis 2023</w:t>
            </w:r>
            <w:r w:rsidR="00695707">
              <w:rPr>
                <w:rFonts w:ascii="Times New Roman" w:hAnsi="Times New Roman"/>
                <w:i/>
                <w:sz w:val="16"/>
                <w:szCs w:val="16"/>
              </w:rPr>
              <w:t xml:space="preserve"> (ieskaitot)</w:t>
            </w:r>
            <w:r w:rsidRPr="0068719C">
              <w:rPr>
                <w:rFonts w:ascii="Times New Roman" w:hAnsi="Times New Roman"/>
                <w:sz w:val="16"/>
                <w:szCs w:val="16"/>
              </w:rPr>
              <w:t xml:space="preserve">: </w:t>
            </w:r>
            <w:r w:rsidR="00695707">
              <w:rPr>
                <w:rFonts w:ascii="Times New Roman" w:hAnsi="Times New Roman"/>
                <w:sz w:val="16"/>
                <w:szCs w:val="16"/>
              </w:rPr>
              <w:t xml:space="preserve"> 1925</w:t>
            </w:r>
          </w:p>
          <w:p w14:paraId="597715C7" w14:textId="77777777" w:rsidR="002C3888" w:rsidRPr="0068719C" w:rsidRDefault="002C3888" w:rsidP="002C3888">
            <w:pPr>
              <w:spacing w:after="0" w:line="240" w:lineRule="auto"/>
              <w:jc w:val="both"/>
              <w:rPr>
                <w:rFonts w:ascii="Times New Roman" w:hAnsi="Times New Roman"/>
                <w:sz w:val="16"/>
                <w:szCs w:val="16"/>
              </w:rPr>
            </w:pPr>
          </w:p>
          <w:p w14:paraId="488B4989" w14:textId="400196AF" w:rsidR="002C3888" w:rsidRPr="0068719C" w:rsidRDefault="002C3888" w:rsidP="001628B4">
            <w:pPr>
              <w:spacing w:after="0" w:line="240" w:lineRule="auto"/>
              <w:jc w:val="both"/>
              <w:rPr>
                <w:rFonts w:ascii="Times New Roman" w:hAnsi="Times New Roman"/>
                <w:sz w:val="16"/>
                <w:szCs w:val="16"/>
              </w:rPr>
            </w:pPr>
            <w:r w:rsidRPr="0068719C">
              <w:rPr>
                <w:rFonts w:ascii="Times New Roman" w:hAnsi="Times New Roman"/>
                <w:i/>
                <w:sz w:val="16"/>
                <w:szCs w:val="16"/>
              </w:rPr>
              <w:t>Mērķa vērtības noteikšanas principi/metodoloģija</w:t>
            </w:r>
            <w:r w:rsidRPr="0068719C">
              <w:rPr>
                <w:rFonts w:ascii="Times New Roman" w:hAnsi="Times New Roman"/>
                <w:sz w:val="16"/>
                <w:szCs w:val="16"/>
              </w:rPr>
              <w:t xml:space="preserve">: </w:t>
            </w:r>
            <w:r w:rsidR="001628B4" w:rsidRPr="0068719C">
              <w:rPr>
                <w:rFonts w:ascii="Times New Roman" w:hAnsi="Times New Roman"/>
                <w:sz w:val="16"/>
                <w:szCs w:val="16"/>
              </w:rPr>
              <w:t xml:space="preserve"> Mērķa vērtības noteikšana balstīta uz esošajiem datiem par ieslodzījuma vietu un Valsts probācijas dienesta speciālistu skaitu, kuru amata pienākumos ietilpst darbs ar ieslodzītajiem, bijušajiem ieslodzītajiem un probācijas klientiem. Vērtība noteikta arī, balstoties uz šādiem pieņēmumiem: - Ieslodzījuma vietu pārvaldes un Valsts probācijas dienesta personāla mainība ir raksturojama kā  augsta (vairāk nekā 10% (</w:t>
            </w:r>
            <w:proofErr w:type="spellStart"/>
            <w:r w:rsidR="001628B4" w:rsidRPr="0068719C">
              <w:rPr>
                <w:rFonts w:ascii="Times New Roman" w:hAnsi="Times New Roman"/>
                <w:sz w:val="16"/>
                <w:szCs w:val="16"/>
              </w:rPr>
              <w:t>IeVP</w:t>
            </w:r>
            <w:proofErr w:type="spellEnd"/>
            <w:r w:rsidR="001628B4" w:rsidRPr="0068719C">
              <w:rPr>
                <w:rFonts w:ascii="Times New Roman" w:hAnsi="Times New Roman"/>
                <w:sz w:val="16"/>
                <w:szCs w:val="16"/>
              </w:rPr>
              <w:t>) un aptuveni 17% (VPD) gada laikā). Projekta īstenošanas perioda ietvaros personāla mainība ir nenovēršama, tāpēc mērķa vērtība atspoguļos arī šo aspektu – apmācīto personu skaits ir lielāks, nekā reāli abās soda izpildes iestādēs nodarbināto, kas strādā ar klientu un bijušo ieslodzīto</w:t>
            </w:r>
            <w:r w:rsidR="00A95235" w:rsidRPr="0068719C">
              <w:rPr>
                <w:rFonts w:ascii="Times New Roman" w:hAnsi="Times New Roman"/>
                <w:sz w:val="16"/>
                <w:szCs w:val="16"/>
              </w:rPr>
              <w:t>.</w:t>
            </w:r>
            <w:r w:rsidR="001628B4" w:rsidRPr="0068719C">
              <w:rPr>
                <w:rFonts w:ascii="Times New Roman" w:hAnsi="Times New Roman"/>
                <w:sz w:val="16"/>
                <w:szCs w:val="16"/>
              </w:rPr>
              <w:t xml:space="preserve">  Turklāt </w:t>
            </w:r>
            <w:proofErr w:type="spellStart"/>
            <w:r w:rsidR="001628B4" w:rsidRPr="0068719C">
              <w:rPr>
                <w:rFonts w:ascii="Times New Roman" w:hAnsi="Times New Roman"/>
                <w:sz w:val="16"/>
                <w:szCs w:val="16"/>
              </w:rPr>
              <w:t>resocializācijas</w:t>
            </w:r>
            <w:proofErr w:type="spellEnd"/>
            <w:r w:rsidR="001628B4" w:rsidRPr="0068719C">
              <w:rPr>
                <w:rFonts w:ascii="Times New Roman" w:hAnsi="Times New Roman"/>
                <w:sz w:val="16"/>
                <w:szCs w:val="16"/>
              </w:rPr>
              <w:t xml:space="preserve"> personāla skaitu un īpatsvaru ieslodzījuma vietās plānots pakāpeniski palielināt. Tāpat mērķa vērtības noteikšanā tiek pieņemts, ka viena un tā pati persona var būt piedalījusies vairākās apmācību aktivitātēs.</w:t>
            </w:r>
          </w:p>
          <w:p w14:paraId="6B9FDD35" w14:textId="6EF62313" w:rsidR="006D55EE" w:rsidRPr="0068719C" w:rsidRDefault="006D55EE" w:rsidP="002C3888">
            <w:pPr>
              <w:spacing w:after="0" w:line="240" w:lineRule="auto"/>
              <w:jc w:val="both"/>
              <w:rPr>
                <w:rFonts w:ascii="Times New Roman" w:hAnsi="Times New Roman"/>
                <w:sz w:val="16"/>
                <w:szCs w:val="16"/>
              </w:rPr>
            </w:pPr>
          </w:p>
          <w:p w14:paraId="73AC9499" w14:textId="4619749E" w:rsidR="006D55EE" w:rsidRPr="0068719C" w:rsidRDefault="006D55EE" w:rsidP="002C3888">
            <w:pPr>
              <w:spacing w:after="0" w:line="240" w:lineRule="auto"/>
              <w:jc w:val="both"/>
              <w:rPr>
                <w:rFonts w:ascii="Times New Roman" w:hAnsi="Times New Roman"/>
                <w:sz w:val="16"/>
                <w:szCs w:val="16"/>
              </w:rPr>
            </w:pPr>
            <w:r w:rsidRPr="0068719C">
              <w:rPr>
                <w:rFonts w:ascii="Times New Roman" w:hAnsi="Times New Roman"/>
                <w:b/>
                <w:bCs/>
                <w:sz w:val="16"/>
                <w:szCs w:val="16"/>
              </w:rPr>
              <w:t xml:space="preserve">Darbības, kas liek uzskatīt mērķa vērtību par izpildītu: </w:t>
            </w:r>
            <w:r w:rsidR="000E2E50" w:rsidRPr="0068719C">
              <w:rPr>
                <w:rFonts w:ascii="Times New Roman" w:hAnsi="Times New Roman"/>
                <w:bCs/>
                <w:sz w:val="16"/>
                <w:szCs w:val="16"/>
              </w:rPr>
              <w:t>D</w:t>
            </w:r>
            <w:r w:rsidRPr="0068719C">
              <w:rPr>
                <w:rFonts w:ascii="Times New Roman" w:hAnsi="Times New Roman"/>
                <w:bCs/>
                <w:sz w:val="16"/>
                <w:szCs w:val="16"/>
              </w:rPr>
              <w:t>okument</w:t>
            </w:r>
            <w:r w:rsidR="000E2E50" w:rsidRPr="0068719C">
              <w:rPr>
                <w:rFonts w:ascii="Times New Roman" w:hAnsi="Times New Roman"/>
                <w:bCs/>
                <w:sz w:val="16"/>
                <w:szCs w:val="16"/>
              </w:rPr>
              <w:t>s</w:t>
            </w:r>
            <w:r w:rsidR="00A95235" w:rsidRPr="0068719C">
              <w:rPr>
                <w:rFonts w:ascii="Times New Roman" w:hAnsi="Times New Roman"/>
                <w:bCs/>
                <w:sz w:val="16"/>
                <w:szCs w:val="16"/>
              </w:rPr>
              <w:t xml:space="preserve"> (apliecinājums)</w:t>
            </w:r>
            <w:r w:rsidRPr="0068719C">
              <w:rPr>
                <w:rFonts w:ascii="Times New Roman" w:hAnsi="Times New Roman"/>
                <w:bCs/>
                <w:sz w:val="16"/>
                <w:szCs w:val="16"/>
              </w:rPr>
              <w:t xml:space="preserve">, kas apliecina </w:t>
            </w:r>
            <w:r w:rsidR="00F14450" w:rsidRPr="0068719C">
              <w:rPr>
                <w:rFonts w:ascii="Times New Roman" w:hAnsi="Times New Roman"/>
                <w:bCs/>
                <w:sz w:val="16"/>
                <w:szCs w:val="16"/>
              </w:rPr>
              <w:t xml:space="preserve">ieslodzījuma vietas un </w:t>
            </w:r>
            <w:r w:rsidR="00F22CEB" w:rsidRPr="0068719C">
              <w:rPr>
                <w:rFonts w:ascii="Times New Roman" w:hAnsi="Times New Roman"/>
                <w:bCs/>
                <w:sz w:val="16"/>
                <w:szCs w:val="16"/>
              </w:rPr>
              <w:t xml:space="preserve">probācijas  </w:t>
            </w:r>
            <w:r w:rsidR="00F22CEB" w:rsidRPr="0068719C">
              <w:rPr>
                <w:rFonts w:ascii="Times New Roman" w:hAnsi="Times New Roman"/>
                <w:bCs/>
                <w:sz w:val="16"/>
                <w:szCs w:val="16"/>
              </w:rPr>
              <w:lastRenderedPageBreak/>
              <w:t xml:space="preserve">speciālista </w:t>
            </w:r>
            <w:r w:rsidRPr="0068719C">
              <w:rPr>
                <w:rFonts w:ascii="Times New Roman" w:hAnsi="Times New Roman"/>
                <w:bCs/>
                <w:sz w:val="16"/>
                <w:szCs w:val="16"/>
              </w:rPr>
              <w:t>profesionālās kompetences paaugstināšanu</w:t>
            </w:r>
            <w:r w:rsidR="00F14450" w:rsidRPr="0068719C">
              <w:rPr>
                <w:rFonts w:ascii="Times New Roman" w:hAnsi="Times New Roman"/>
                <w:bCs/>
                <w:sz w:val="16"/>
                <w:szCs w:val="16"/>
              </w:rPr>
              <w:t>.</w:t>
            </w:r>
          </w:p>
          <w:p w14:paraId="2290E93C" w14:textId="77777777" w:rsidR="002C3888" w:rsidRPr="0068719C" w:rsidRDefault="002C3888" w:rsidP="002C3888">
            <w:pPr>
              <w:spacing w:after="0" w:line="240" w:lineRule="auto"/>
              <w:jc w:val="both"/>
              <w:rPr>
                <w:rFonts w:ascii="Times New Roman" w:hAnsi="Times New Roman"/>
                <w:sz w:val="16"/>
                <w:szCs w:val="16"/>
              </w:rPr>
            </w:pPr>
          </w:p>
        </w:tc>
        <w:tc>
          <w:tcPr>
            <w:tcW w:w="4224" w:type="dxa"/>
          </w:tcPr>
          <w:p w14:paraId="2C505BD2" w14:textId="06ADCE4E"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b/>
                <w:sz w:val="16"/>
                <w:szCs w:val="16"/>
              </w:rPr>
              <w:lastRenderedPageBreak/>
              <w:t>i.9.1.3.</w:t>
            </w:r>
            <w:r w:rsidR="00B73ADB" w:rsidRPr="0068719C">
              <w:rPr>
                <w:rFonts w:ascii="Times New Roman" w:hAnsi="Times New Roman"/>
                <w:b/>
                <w:sz w:val="16"/>
                <w:szCs w:val="16"/>
              </w:rPr>
              <w:t>b</w:t>
            </w:r>
            <w:r w:rsidRPr="0068719C">
              <w:rPr>
                <w:rFonts w:ascii="Times New Roman" w:hAnsi="Times New Roman"/>
                <w:b/>
                <w:sz w:val="16"/>
                <w:szCs w:val="16"/>
              </w:rPr>
              <w:t xml:space="preserve"> Riska un vajadzību novērtēšanas (RVN) instrumenti, kuru pilnveidei sniegts ESF atbalsts</w:t>
            </w:r>
            <w:r w:rsidRPr="0068719C">
              <w:rPr>
                <w:rFonts w:ascii="Times New Roman" w:hAnsi="Times New Roman"/>
                <w:sz w:val="16"/>
                <w:szCs w:val="16"/>
              </w:rPr>
              <w:t xml:space="preserve"> </w:t>
            </w:r>
          </w:p>
          <w:p w14:paraId="381DD6D4" w14:textId="77777777" w:rsidR="002F61C5" w:rsidRPr="0068719C" w:rsidRDefault="002F61C5" w:rsidP="005A44EB">
            <w:pPr>
              <w:spacing w:after="0" w:line="240" w:lineRule="auto"/>
              <w:jc w:val="both"/>
              <w:rPr>
                <w:rFonts w:ascii="Times New Roman" w:hAnsi="Times New Roman"/>
                <w:sz w:val="16"/>
                <w:szCs w:val="16"/>
              </w:rPr>
            </w:pPr>
          </w:p>
          <w:p w14:paraId="21DF4389" w14:textId="0BAFECB5"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i/>
                <w:sz w:val="16"/>
                <w:szCs w:val="16"/>
              </w:rPr>
              <w:t xml:space="preserve">Definīcija: ar </w:t>
            </w:r>
            <w:r w:rsidRPr="0068719C">
              <w:rPr>
                <w:rFonts w:ascii="Times New Roman" w:hAnsi="Times New Roman"/>
                <w:sz w:val="16"/>
                <w:szCs w:val="16"/>
              </w:rPr>
              <w:t xml:space="preserve"> ESF atbalstu pilnveidoto un iegūto riska un vajadzību novērtēšanas instrumentu skaits.</w:t>
            </w:r>
          </w:p>
          <w:p w14:paraId="7718820A" w14:textId="77777777" w:rsidR="00641A9C" w:rsidRPr="0068719C" w:rsidRDefault="00641A9C" w:rsidP="005A44EB">
            <w:pPr>
              <w:spacing w:after="0" w:line="240" w:lineRule="auto"/>
              <w:jc w:val="both"/>
              <w:rPr>
                <w:rFonts w:ascii="Times New Roman" w:hAnsi="Times New Roman"/>
                <w:sz w:val="16"/>
                <w:szCs w:val="16"/>
              </w:rPr>
            </w:pPr>
          </w:p>
          <w:p w14:paraId="0D2E93BF" w14:textId="77777777"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i/>
                <w:sz w:val="16"/>
                <w:szCs w:val="16"/>
              </w:rPr>
              <w:t>Datu avots</w:t>
            </w:r>
            <w:r w:rsidRPr="0068719C">
              <w:rPr>
                <w:rFonts w:ascii="Times New Roman" w:hAnsi="Times New Roman"/>
                <w:sz w:val="16"/>
                <w:szCs w:val="16"/>
              </w:rPr>
              <w:t>: projekta dati</w:t>
            </w:r>
          </w:p>
          <w:p w14:paraId="4EE6C9F9" w14:textId="77777777" w:rsidR="005A44EB" w:rsidRPr="0068719C" w:rsidRDefault="005A44EB" w:rsidP="005A44EB">
            <w:pPr>
              <w:spacing w:after="0" w:line="240" w:lineRule="auto"/>
              <w:jc w:val="both"/>
              <w:rPr>
                <w:rFonts w:ascii="Times New Roman" w:hAnsi="Times New Roman"/>
                <w:sz w:val="16"/>
                <w:szCs w:val="16"/>
              </w:rPr>
            </w:pPr>
          </w:p>
          <w:p w14:paraId="06DF2928" w14:textId="77777777" w:rsidR="005A44EB" w:rsidRPr="0068719C" w:rsidRDefault="005A44EB" w:rsidP="005A44EB">
            <w:pPr>
              <w:spacing w:after="0" w:line="240" w:lineRule="auto"/>
              <w:jc w:val="both"/>
              <w:rPr>
                <w:rFonts w:ascii="Times New Roman" w:hAnsi="Times New Roman"/>
                <w:i/>
                <w:sz w:val="16"/>
                <w:szCs w:val="16"/>
              </w:rPr>
            </w:pPr>
            <w:r w:rsidRPr="0068719C">
              <w:rPr>
                <w:rFonts w:ascii="Times New Roman" w:hAnsi="Times New Roman"/>
                <w:i/>
                <w:sz w:val="16"/>
                <w:szCs w:val="16"/>
              </w:rPr>
              <w:t>Apkopošanas biežums un ieguves metodoloģija:</w:t>
            </w:r>
          </w:p>
          <w:p w14:paraId="3A3A92E3" w14:textId="77777777"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sz w:val="16"/>
                <w:szCs w:val="16"/>
              </w:rPr>
              <w:t>1x gadā, projekta dati`</w:t>
            </w:r>
          </w:p>
          <w:p w14:paraId="7421E082" w14:textId="77777777" w:rsidR="005A44EB" w:rsidRPr="0068719C" w:rsidRDefault="005A44EB" w:rsidP="005A44EB">
            <w:pPr>
              <w:spacing w:after="0" w:line="240" w:lineRule="auto"/>
              <w:jc w:val="both"/>
              <w:rPr>
                <w:rFonts w:ascii="Times New Roman" w:hAnsi="Times New Roman"/>
                <w:sz w:val="16"/>
                <w:szCs w:val="16"/>
              </w:rPr>
            </w:pPr>
          </w:p>
          <w:p w14:paraId="52AED775" w14:textId="77777777"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i/>
                <w:sz w:val="16"/>
                <w:szCs w:val="16"/>
              </w:rPr>
              <w:t>Starpposma vērtība 2018: 2 pilnveidoti RVN instrumenti</w:t>
            </w:r>
          </w:p>
          <w:p w14:paraId="188C83A4" w14:textId="1474D241"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i/>
                <w:sz w:val="16"/>
                <w:szCs w:val="16"/>
              </w:rPr>
              <w:t>Mērķis 2023</w:t>
            </w:r>
            <w:r w:rsidR="001443D9">
              <w:rPr>
                <w:rFonts w:ascii="Times New Roman" w:hAnsi="Times New Roman"/>
                <w:i/>
                <w:sz w:val="16"/>
                <w:szCs w:val="16"/>
              </w:rPr>
              <w:t xml:space="preserve"> (ieskaitot)</w:t>
            </w:r>
            <w:r w:rsidRPr="0068719C">
              <w:rPr>
                <w:rFonts w:ascii="Times New Roman" w:hAnsi="Times New Roman"/>
                <w:sz w:val="16"/>
                <w:szCs w:val="16"/>
              </w:rPr>
              <w:t xml:space="preserve">: </w:t>
            </w:r>
            <w:r w:rsidR="00886C63">
              <w:rPr>
                <w:rFonts w:ascii="Times New Roman" w:hAnsi="Times New Roman"/>
                <w:sz w:val="16"/>
                <w:szCs w:val="16"/>
              </w:rPr>
              <w:t xml:space="preserve"> 7</w:t>
            </w:r>
            <w:r w:rsidRPr="0068719C">
              <w:rPr>
                <w:rFonts w:ascii="Times New Roman" w:hAnsi="Times New Roman"/>
                <w:sz w:val="16"/>
                <w:szCs w:val="16"/>
              </w:rPr>
              <w:t xml:space="preserve"> RVN instrumenti</w:t>
            </w:r>
          </w:p>
          <w:p w14:paraId="61A2DFC7" w14:textId="77777777" w:rsidR="005A44EB" w:rsidRPr="0068719C" w:rsidRDefault="005A44EB" w:rsidP="005A44EB">
            <w:pPr>
              <w:spacing w:after="0" w:line="240" w:lineRule="auto"/>
              <w:jc w:val="both"/>
              <w:rPr>
                <w:rFonts w:ascii="Times New Roman" w:hAnsi="Times New Roman"/>
                <w:sz w:val="16"/>
                <w:szCs w:val="16"/>
              </w:rPr>
            </w:pPr>
          </w:p>
          <w:p w14:paraId="406FADC9" w14:textId="77777777"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i/>
                <w:sz w:val="16"/>
                <w:szCs w:val="16"/>
              </w:rPr>
              <w:t>Mērķa vērtības noteikšanas principi/metodoloģija</w:t>
            </w:r>
            <w:r w:rsidRPr="0068719C">
              <w:rPr>
                <w:rFonts w:ascii="Times New Roman" w:hAnsi="Times New Roman"/>
                <w:sz w:val="16"/>
                <w:szCs w:val="16"/>
              </w:rPr>
              <w:t>:</w:t>
            </w:r>
          </w:p>
          <w:p w14:paraId="176ABF5B" w14:textId="77777777"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sz w:val="16"/>
                <w:szCs w:val="16"/>
              </w:rPr>
              <w:t>Starpposma un mērķa vērtība attiecībā uz RVN noteikta, balstoties uz šādiem pieņēmumiem:</w:t>
            </w:r>
          </w:p>
          <w:p w14:paraId="4B969E7D" w14:textId="459D5D8F" w:rsidR="00170AA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sz w:val="16"/>
                <w:szCs w:val="16"/>
              </w:rPr>
              <w:t xml:space="preserve">- personu noziedzīgu rīcību nosaka </w:t>
            </w:r>
            <w:r w:rsidR="000E76B0" w:rsidRPr="0068719C">
              <w:rPr>
                <w:rFonts w:ascii="Times New Roman" w:hAnsi="Times New Roman"/>
                <w:sz w:val="16"/>
                <w:szCs w:val="16"/>
              </w:rPr>
              <w:t xml:space="preserve">vairāki </w:t>
            </w:r>
            <w:r w:rsidRPr="0068719C">
              <w:rPr>
                <w:rFonts w:ascii="Times New Roman" w:hAnsi="Times New Roman"/>
                <w:sz w:val="16"/>
                <w:szCs w:val="16"/>
              </w:rPr>
              <w:t xml:space="preserve"> kriminogēnās uzvedības riska faktori un šo risku diagnosticēšanai nepieciešami atbilstoši risku un vajadzības novērtēšanas instrumenti, kuri regulāri jāpārskata un jāprecizē atbilstoši mainīgajai situācijai</w:t>
            </w:r>
            <w:r w:rsidR="00121B69" w:rsidRPr="0068719C">
              <w:rPr>
                <w:rFonts w:ascii="Times New Roman" w:hAnsi="Times New Roman"/>
                <w:sz w:val="16"/>
                <w:szCs w:val="16"/>
              </w:rPr>
              <w:t>. N</w:t>
            </w:r>
            <w:r w:rsidR="00743412" w:rsidRPr="0068719C">
              <w:rPr>
                <w:rFonts w:ascii="Times New Roman" w:hAnsi="Times New Roman"/>
                <w:sz w:val="16"/>
                <w:szCs w:val="16"/>
              </w:rPr>
              <w:t xml:space="preserve">otiesāto noziedzīgās uzvedības riski un </w:t>
            </w:r>
            <w:proofErr w:type="spellStart"/>
            <w:r w:rsidR="00743412" w:rsidRPr="0068719C">
              <w:rPr>
                <w:rFonts w:ascii="Times New Roman" w:hAnsi="Times New Roman"/>
                <w:sz w:val="16"/>
                <w:szCs w:val="16"/>
              </w:rPr>
              <w:t>resocializācijas</w:t>
            </w:r>
            <w:proofErr w:type="spellEnd"/>
            <w:r w:rsidR="00743412" w:rsidRPr="0068719C">
              <w:rPr>
                <w:rFonts w:ascii="Times New Roman" w:hAnsi="Times New Roman"/>
                <w:sz w:val="16"/>
                <w:szCs w:val="16"/>
              </w:rPr>
              <w:t xml:space="preserve"> vajadzības atšķiras, tāpēc ir nepieciešams </w:t>
            </w:r>
            <w:r w:rsidR="00121B69" w:rsidRPr="0068719C">
              <w:rPr>
                <w:rFonts w:ascii="Times New Roman" w:hAnsi="Times New Roman"/>
                <w:sz w:val="16"/>
                <w:szCs w:val="16"/>
              </w:rPr>
              <w:t xml:space="preserve">pilnveidot esošos RVN un/vai atsevišķām notiesāto kategorijām ieviest jaunus riska un vajadzību izvērtēšanas instrumentus (kopā  </w:t>
            </w:r>
            <w:r w:rsidR="00B42814">
              <w:rPr>
                <w:rFonts w:ascii="Times New Roman" w:hAnsi="Times New Roman"/>
                <w:sz w:val="16"/>
                <w:szCs w:val="16"/>
              </w:rPr>
              <w:t xml:space="preserve">7 </w:t>
            </w:r>
            <w:r w:rsidR="00121B69" w:rsidRPr="0068719C">
              <w:rPr>
                <w:rFonts w:ascii="Times New Roman" w:hAnsi="Times New Roman"/>
                <w:sz w:val="16"/>
                <w:szCs w:val="16"/>
              </w:rPr>
              <w:t>RVN instrumentus).</w:t>
            </w:r>
          </w:p>
          <w:p w14:paraId="0ED6939E" w14:textId="6177CA3E" w:rsidR="005A44EB" w:rsidRPr="0068719C" w:rsidRDefault="00121B69" w:rsidP="005A44EB">
            <w:pPr>
              <w:spacing w:after="0" w:line="240" w:lineRule="auto"/>
              <w:jc w:val="both"/>
              <w:rPr>
                <w:rFonts w:ascii="Times New Roman" w:hAnsi="Times New Roman"/>
                <w:sz w:val="16"/>
                <w:szCs w:val="16"/>
              </w:rPr>
            </w:pPr>
            <w:r w:rsidRPr="0068719C">
              <w:rPr>
                <w:rFonts w:ascii="Times New Roman" w:hAnsi="Times New Roman"/>
                <w:sz w:val="16"/>
                <w:szCs w:val="16"/>
              </w:rPr>
              <w:t xml:space="preserve"> </w:t>
            </w:r>
          </w:p>
          <w:p w14:paraId="425A3BD9" w14:textId="1AD18FC7" w:rsidR="006D55EE" w:rsidRPr="0068719C" w:rsidRDefault="006D55EE" w:rsidP="00DF18E7">
            <w:pPr>
              <w:jc w:val="both"/>
              <w:rPr>
                <w:rFonts w:ascii="Times New Roman" w:hAnsi="Times New Roman"/>
                <w:b/>
                <w:sz w:val="16"/>
                <w:szCs w:val="16"/>
              </w:rPr>
            </w:pPr>
            <w:r w:rsidRPr="0068719C">
              <w:rPr>
                <w:rFonts w:ascii="Times New Roman" w:hAnsi="Times New Roman"/>
                <w:b/>
                <w:bCs/>
                <w:sz w:val="16"/>
                <w:szCs w:val="16"/>
              </w:rPr>
              <w:t xml:space="preserve">Darbības, kas liek uzskatīt mērķa vērtību par izpildītu: </w:t>
            </w:r>
            <w:r w:rsidR="00E17043" w:rsidRPr="0068719C">
              <w:rPr>
                <w:rFonts w:ascii="Times New Roman" w:hAnsi="Times New Roman"/>
                <w:bCs/>
                <w:sz w:val="16"/>
                <w:szCs w:val="16"/>
              </w:rPr>
              <w:t xml:space="preserve"> </w:t>
            </w:r>
            <w:r w:rsidR="00726230" w:rsidRPr="0068719C">
              <w:rPr>
                <w:rFonts w:ascii="Times New Roman" w:hAnsi="Times New Roman"/>
                <w:bCs/>
                <w:sz w:val="16"/>
                <w:szCs w:val="16"/>
              </w:rPr>
              <w:t xml:space="preserve">Pilnveidots </w:t>
            </w:r>
            <w:r w:rsidR="00E17043" w:rsidRPr="0068719C">
              <w:rPr>
                <w:rFonts w:ascii="Times New Roman" w:hAnsi="Times New Roman"/>
                <w:bCs/>
                <w:sz w:val="16"/>
                <w:szCs w:val="16"/>
              </w:rPr>
              <w:t>riska un vajadzību novērtēšanas instruments</w:t>
            </w:r>
            <w:r w:rsidR="00726230" w:rsidRPr="0068719C">
              <w:rPr>
                <w:rFonts w:ascii="Times New Roman" w:hAnsi="Times New Roman"/>
                <w:bCs/>
                <w:sz w:val="16"/>
                <w:szCs w:val="16"/>
              </w:rPr>
              <w:t>,</w:t>
            </w:r>
            <w:r w:rsidR="00E17043" w:rsidRPr="0068719C">
              <w:rPr>
                <w:rFonts w:ascii="Times New Roman" w:hAnsi="Times New Roman"/>
                <w:bCs/>
                <w:sz w:val="16"/>
                <w:szCs w:val="16"/>
              </w:rPr>
              <w:t xml:space="preserve"> </w:t>
            </w:r>
            <w:r w:rsidR="00726230" w:rsidRPr="0068719C">
              <w:rPr>
                <w:rFonts w:ascii="Times New Roman" w:hAnsi="Times New Roman"/>
                <w:bCs/>
                <w:sz w:val="16"/>
                <w:szCs w:val="16"/>
              </w:rPr>
              <w:t>un iekļauts</w:t>
            </w:r>
            <w:r w:rsidR="00E17043" w:rsidRPr="0068719C">
              <w:rPr>
                <w:rFonts w:ascii="Times New Roman" w:hAnsi="Times New Roman"/>
                <w:bCs/>
                <w:sz w:val="16"/>
                <w:szCs w:val="16"/>
              </w:rPr>
              <w:t xml:space="preserve"> </w:t>
            </w:r>
            <w:r w:rsidR="009F6B4E" w:rsidRPr="0068719C">
              <w:rPr>
                <w:rFonts w:ascii="Times New Roman" w:hAnsi="Times New Roman"/>
                <w:bCs/>
                <w:sz w:val="16"/>
                <w:szCs w:val="16"/>
              </w:rPr>
              <w:t>Maksājuma pieprasījum</w:t>
            </w:r>
            <w:r w:rsidR="00726230" w:rsidRPr="0068719C">
              <w:rPr>
                <w:rFonts w:ascii="Times New Roman" w:hAnsi="Times New Roman"/>
                <w:bCs/>
                <w:sz w:val="16"/>
                <w:szCs w:val="16"/>
              </w:rPr>
              <w:t>ā,</w:t>
            </w:r>
            <w:r w:rsidR="000C2770" w:rsidRPr="0068719C">
              <w:rPr>
                <w:rFonts w:ascii="Times New Roman" w:hAnsi="Times New Roman"/>
                <w:bCs/>
                <w:sz w:val="16"/>
                <w:szCs w:val="16"/>
              </w:rPr>
              <w:t xml:space="preserve"> </w:t>
            </w:r>
            <w:r w:rsidR="007807DC" w:rsidRPr="0068719C">
              <w:rPr>
                <w:rFonts w:ascii="Times New Roman" w:hAnsi="Times New Roman"/>
                <w:bCs/>
                <w:sz w:val="16"/>
                <w:szCs w:val="16"/>
              </w:rPr>
              <w:t xml:space="preserve">un Ieslodzījuma vietu pārvalde vai Valsts probācijas dienests ir izdevis rīkojumu, kas </w:t>
            </w:r>
            <w:r w:rsidR="007807DC" w:rsidRPr="0068719C">
              <w:rPr>
                <w:rFonts w:ascii="Times New Roman" w:hAnsi="Times New Roman"/>
                <w:bCs/>
                <w:sz w:val="16"/>
                <w:szCs w:val="16"/>
              </w:rPr>
              <w:lastRenderedPageBreak/>
              <w:t>apliecina pilnveidotā riska un vajadzību novērtēšanas instrumenta ieviešanu praksē</w:t>
            </w:r>
            <w:r w:rsidR="00E17043" w:rsidRPr="0068719C">
              <w:rPr>
                <w:rFonts w:ascii="Times New Roman" w:hAnsi="Times New Roman"/>
                <w:bCs/>
                <w:sz w:val="16"/>
                <w:szCs w:val="16"/>
              </w:rPr>
              <w:t>.</w:t>
            </w:r>
          </w:p>
          <w:p w14:paraId="1D4F1AE9" w14:textId="77777777"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i/>
                <w:sz w:val="16"/>
                <w:szCs w:val="16"/>
              </w:rPr>
              <w:t>Iznākuma rādītājam sasniegšanai paredzētais finansējums:</w:t>
            </w:r>
          </w:p>
          <w:p w14:paraId="7EC81390" w14:textId="77777777" w:rsidR="005A44EB" w:rsidRPr="0068719C" w:rsidRDefault="005A44EB" w:rsidP="005A44EB">
            <w:pPr>
              <w:spacing w:after="0" w:line="240" w:lineRule="auto"/>
              <w:jc w:val="both"/>
              <w:rPr>
                <w:rFonts w:ascii="Times New Roman" w:hAnsi="Times New Roman"/>
                <w:i/>
                <w:sz w:val="16"/>
                <w:szCs w:val="16"/>
              </w:rPr>
            </w:pPr>
            <w:r w:rsidRPr="0068719C">
              <w:rPr>
                <w:rFonts w:ascii="Times New Roman" w:hAnsi="Times New Roman"/>
                <w:sz w:val="16"/>
                <w:szCs w:val="16"/>
              </w:rPr>
              <w:t>IR1 saistīts ar IR2 un kopsummā veido 100%</w:t>
            </w:r>
          </w:p>
          <w:p w14:paraId="5CA380FC" w14:textId="77777777" w:rsidR="005A44EB" w:rsidRPr="0068719C" w:rsidRDefault="005A44EB" w:rsidP="007F1674">
            <w:pPr>
              <w:spacing w:after="0" w:line="240" w:lineRule="auto"/>
              <w:jc w:val="both"/>
              <w:rPr>
                <w:rFonts w:ascii="Times New Roman" w:hAnsi="Times New Roman"/>
                <w:i/>
                <w:sz w:val="16"/>
                <w:szCs w:val="16"/>
              </w:rPr>
            </w:pPr>
          </w:p>
          <w:p w14:paraId="07981F30" w14:textId="2178FA1E" w:rsidR="007F1674" w:rsidRPr="0068719C" w:rsidRDefault="007F1674" w:rsidP="007F1674">
            <w:pPr>
              <w:spacing w:after="0" w:line="240" w:lineRule="auto"/>
              <w:jc w:val="both"/>
              <w:rPr>
                <w:rFonts w:ascii="Times New Roman" w:hAnsi="Times New Roman"/>
                <w:b/>
                <w:sz w:val="16"/>
                <w:szCs w:val="16"/>
              </w:rPr>
            </w:pPr>
            <w:r w:rsidRPr="0068719C">
              <w:rPr>
                <w:rFonts w:ascii="Times New Roman" w:hAnsi="Times New Roman"/>
                <w:b/>
                <w:sz w:val="16"/>
                <w:szCs w:val="16"/>
              </w:rPr>
              <w:t>i.9.1.3.</w:t>
            </w:r>
            <w:r w:rsidR="00B73ADB" w:rsidRPr="0068719C">
              <w:rPr>
                <w:rFonts w:ascii="Times New Roman" w:hAnsi="Times New Roman"/>
                <w:b/>
                <w:sz w:val="16"/>
                <w:szCs w:val="16"/>
              </w:rPr>
              <w:t>a</w:t>
            </w:r>
            <w:r w:rsidR="005A44EB" w:rsidRPr="0068719C">
              <w:rPr>
                <w:rFonts w:ascii="Times New Roman" w:hAnsi="Times New Roman"/>
                <w:b/>
                <w:sz w:val="16"/>
                <w:szCs w:val="16"/>
              </w:rPr>
              <w:t xml:space="preserve"> </w:t>
            </w:r>
            <w:r w:rsidRPr="0068719C">
              <w:rPr>
                <w:rFonts w:ascii="Times New Roman" w:hAnsi="Times New Roman"/>
                <w:b/>
                <w:sz w:val="16"/>
                <w:szCs w:val="16"/>
              </w:rPr>
              <w:t xml:space="preserve">Apmācīto ieslodzījuma vietu un probācijas speciālistu skaits, </w:t>
            </w:r>
            <w:r w:rsidR="00164202" w:rsidRPr="0068719C">
              <w:rPr>
                <w:rFonts w:ascii="Times New Roman" w:hAnsi="Times New Roman"/>
                <w:b/>
                <w:sz w:val="16"/>
                <w:szCs w:val="16"/>
              </w:rPr>
              <w:t xml:space="preserve">kuri </w:t>
            </w:r>
            <w:r w:rsidRPr="0068719C">
              <w:rPr>
                <w:rFonts w:ascii="Times New Roman" w:hAnsi="Times New Roman"/>
                <w:b/>
                <w:sz w:val="16"/>
                <w:szCs w:val="16"/>
              </w:rPr>
              <w:t>strādā</w:t>
            </w:r>
            <w:r w:rsidR="00F246AF" w:rsidRPr="0068719C">
              <w:rPr>
                <w:rFonts w:ascii="Times New Roman" w:hAnsi="Times New Roman"/>
                <w:b/>
                <w:sz w:val="16"/>
                <w:szCs w:val="16"/>
              </w:rPr>
              <w:t xml:space="preserve"> </w:t>
            </w:r>
            <w:r w:rsidRPr="0068719C">
              <w:rPr>
                <w:rFonts w:ascii="Times New Roman" w:hAnsi="Times New Roman"/>
                <w:b/>
                <w:sz w:val="16"/>
                <w:szCs w:val="16"/>
              </w:rPr>
              <w:t>ar ieslodzītajiem</w:t>
            </w:r>
            <w:r w:rsidR="00414D32" w:rsidRPr="0068719C">
              <w:rPr>
                <w:rFonts w:ascii="Times New Roman" w:hAnsi="Times New Roman"/>
                <w:b/>
                <w:sz w:val="16"/>
                <w:szCs w:val="16"/>
              </w:rPr>
              <w:t xml:space="preserve"> un </w:t>
            </w:r>
            <w:r w:rsidR="0046283B" w:rsidRPr="0068719C">
              <w:rPr>
                <w:rFonts w:ascii="Times New Roman" w:hAnsi="Times New Roman"/>
                <w:b/>
                <w:sz w:val="16"/>
                <w:szCs w:val="16"/>
              </w:rPr>
              <w:t xml:space="preserve"> </w:t>
            </w:r>
            <w:r w:rsidRPr="0068719C">
              <w:rPr>
                <w:rFonts w:ascii="Times New Roman" w:hAnsi="Times New Roman"/>
                <w:b/>
                <w:sz w:val="16"/>
                <w:szCs w:val="16"/>
              </w:rPr>
              <w:t>bijušajiem ieslodzītajiem</w:t>
            </w:r>
            <w:r w:rsidRPr="0068719C" w:rsidDel="00660E66">
              <w:rPr>
                <w:rFonts w:ascii="Times New Roman" w:hAnsi="Times New Roman"/>
                <w:b/>
                <w:sz w:val="16"/>
                <w:szCs w:val="16"/>
              </w:rPr>
              <w:t xml:space="preserve"> </w:t>
            </w:r>
          </w:p>
          <w:p w14:paraId="03FC044D" w14:textId="77777777" w:rsidR="002F61C5" w:rsidRPr="0068719C" w:rsidRDefault="002F61C5" w:rsidP="007F1674">
            <w:pPr>
              <w:spacing w:after="0" w:line="240" w:lineRule="auto"/>
              <w:jc w:val="both"/>
              <w:rPr>
                <w:rFonts w:ascii="Times New Roman" w:hAnsi="Times New Roman"/>
                <w:sz w:val="16"/>
                <w:szCs w:val="16"/>
              </w:rPr>
            </w:pPr>
          </w:p>
          <w:p w14:paraId="71F12D88"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i/>
                <w:sz w:val="16"/>
                <w:szCs w:val="16"/>
              </w:rPr>
              <w:t>Definīcija: ESF ietvaros apmācīto soda izpildes iestāžu (</w:t>
            </w:r>
            <w:proofErr w:type="spellStart"/>
            <w:r w:rsidRPr="0068719C">
              <w:rPr>
                <w:rFonts w:ascii="Times New Roman" w:hAnsi="Times New Roman"/>
                <w:i/>
                <w:sz w:val="16"/>
                <w:szCs w:val="16"/>
              </w:rPr>
              <w:t>IeVP</w:t>
            </w:r>
            <w:proofErr w:type="spellEnd"/>
            <w:r w:rsidRPr="0068719C">
              <w:rPr>
                <w:rFonts w:ascii="Times New Roman" w:hAnsi="Times New Roman"/>
                <w:i/>
                <w:sz w:val="16"/>
                <w:szCs w:val="16"/>
              </w:rPr>
              <w:t xml:space="preserve"> un VPD) personāla (uzraugi, inspektori, sociālie darbinieki, psihologi, probācijas darbinieki utt.), kas strādā ar ieslodzītajiem un probācijas klientiem un bijušajiem ieslodzītajiem, skaits</w:t>
            </w:r>
          </w:p>
          <w:p w14:paraId="4C6CA3FB" w14:textId="77777777" w:rsidR="007F1674" w:rsidRPr="0068719C" w:rsidRDefault="007F1674" w:rsidP="007F1674">
            <w:pPr>
              <w:spacing w:after="0" w:line="240" w:lineRule="auto"/>
              <w:jc w:val="both"/>
              <w:rPr>
                <w:rFonts w:ascii="Times New Roman" w:hAnsi="Times New Roman"/>
                <w:sz w:val="16"/>
                <w:szCs w:val="16"/>
              </w:rPr>
            </w:pPr>
          </w:p>
          <w:p w14:paraId="7EDBAB79"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i/>
                <w:sz w:val="16"/>
                <w:szCs w:val="16"/>
              </w:rPr>
              <w:t>Datu avots</w:t>
            </w:r>
            <w:r w:rsidRPr="0068719C">
              <w:rPr>
                <w:rFonts w:ascii="Times New Roman" w:hAnsi="Times New Roman"/>
                <w:sz w:val="16"/>
                <w:szCs w:val="16"/>
              </w:rPr>
              <w:t>: projekta dati</w:t>
            </w:r>
          </w:p>
          <w:p w14:paraId="4C4E3240" w14:textId="77777777" w:rsidR="00CB66E7" w:rsidRPr="0068719C" w:rsidRDefault="00CB66E7" w:rsidP="007F1674">
            <w:pPr>
              <w:spacing w:after="0" w:line="240" w:lineRule="auto"/>
              <w:jc w:val="both"/>
              <w:rPr>
                <w:rFonts w:ascii="Times New Roman" w:hAnsi="Times New Roman"/>
                <w:i/>
                <w:sz w:val="16"/>
                <w:szCs w:val="16"/>
              </w:rPr>
            </w:pPr>
            <w:r w:rsidRPr="0068719C">
              <w:rPr>
                <w:rFonts w:ascii="Times New Roman" w:hAnsi="Times New Roman"/>
                <w:i/>
                <w:sz w:val="16"/>
                <w:szCs w:val="16"/>
              </w:rPr>
              <w:t>Darbības līmenis: Projekts</w:t>
            </w:r>
          </w:p>
          <w:p w14:paraId="6EEA8D4D" w14:textId="77777777" w:rsidR="007F1674" w:rsidRPr="0068719C" w:rsidRDefault="007F1674" w:rsidP="007F1674">
            <w:pPr>
              <w:spacing w:after="0" w:line="240" w:lineRule="auto"/>
              <w:jc w:val="both"/>
              <w:rPr>
                <w:rFonts w:ascii="Times New Roman" w:hAnsi="Times New Roman"/>
                <w:sz w:val="16"/>
                <w:szCs w:val="16"/>
              </w:rPr>
            </w:pPr>
          </w:p>
          <w:p w14:paraId="373BAAD3" w14:textId="77777777" w:rsidR="007F1674" w:rsidRPr="0068719C" w:rsidRDefault="007F1674" w:rsidP="007F1674">
            <w:pPr>
              <w:spacing w:after="0" w:line="240" w:lineRule="auto"/>
              <w:jc w:val="both"/>
              <w:rPr>
                <w:rFonts w:ascii="Times New Roman" w:hAnsi="Times New Roman"/>
                <w:i/>
                <w:sz w:val="16"/>
                <w:szCs w:val="16"/>
              </w:rPr>
            </w:pPr>
            <w:r w:rsidRPr="0068719C">
              <w:rPr>
                <w:rFonts w:ascii="Times New Roman" w:hAnsi="Times New Roman"/>
                <w:i/>
                <w:sz w:val="16"/>
                <w:szCs w:val="16"/>
              </w:rPr>
              <w:t>Apkopošanas biežums un ieguves metodoloģija:</w:t>
            </w:r>
          </w:p>
          <w:p w14:paraId="07153134"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sz w:val="16"/>
                <w:szCs w:val="16"/>
              </w:rPr>
              <w:t>1x gadā, projektu dati</w:t>
            </w:r>
          </w:p>
          <w:p w14:paraId="530D557B" w14:textId="77777777" w:rsidR="007F1674" w:rsidRPr="0068719C" w:rsidRDefault="007F1674" w:rsidP="007F1674">
            <w:pPr>
              <w:spacing w:after="0" w:line="240" w:lineRule="auto"/>
              <w:jc w:val="both"/>
              <w:rPr>
                <w:rFonts w:ascii="Times New Roman" w:hAnsi="Times New Roman"/>
                <w:sz w:val="16"/>
                <w:szCs w:val="16"/>
              </w:rPr>
            </w:pPr>
          </w:p>
          <w:p w14:paraId="4195355D"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i/>
                <w:sz w:val="16"/>
                <w:szCs w:val="16"/>
              </w:rPr>
              <w:t>Starpposma vērtība 2018:</w:t>
            </w:r>
            <w:r w:rsidRPr="0068719C">
              <w:rPr>
                <w:rFonts w:ascii="Times New Roman" w:hAnsi="Times New Roman"/>
                <w:sz w:val="16"/>
                <w:szCs w:val="16"/>
              </w:rPr>
              <w:t xml:space="preserve"> </w:t>
            </w:r>
            <w:r w:rsidRPr="0068719C">
              <w:rPr>
                <w:rFonts w:ascii="Times New Roman" w:hAnsi="Times New Roman"/>
                <w:i/>
                <w:sz w:val="16"/>
                <w:szCs w:val="16"/>
              </w:rPr>
              <w:t>200 (</w:t>
            </w:r>
            <w:proofErr w:type="spellStart"/>
            <w:r w:rsidRPr="0068719C">
              <w:rPr>
                <w:rFonts w:ascii="Times New Roman" w:hAnsi="Times New Roman"/>
                <w:i/>
                <w:sz w:val="16"/>
                <w:szCs w:val="16"/>
              </w:rPr>
              <w:t>IeVP</w:t>
            </w:r>
            <w:proofErr w:type="spellEnd"/>
            <w:r w:rsidRPr="0068719C">
              <w:rPr>
                <w:rFonts w:ascii="Times New Roman" w:hAnsi="Times New Roman"/>
                <w:i/>
                <w:sz w:val="16"/>
                <w:szCs w:val="16"/>
              </w:rPr>
              <w:t>) un 50 (VPD)</w:t>
            </w:r>
          </w:p>
          <w:p w14:paraId="142CF6EC" w14:textId="4745DCB5"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i/>
                <w:sz w:val="16"/>
                <w:szCs w:val="16"/>
              </w:rPr>
              <w:t>Mērķis 2023</w:t>
            </w:r>
            <w:r w:rsidR="001443D9">
              <w:rPr>
                <w:rFonts w:ascii="Times New Roman" w:hAnsi="Times New Roman"/>
                <w:i/>
                <w:sz w:val="16"/>
                <w:szCs w:val="16"/>
              </w:rPr>
              <w:t xml:space="preserve"> (ieskaitot)</w:t>
            </w:r>
            <w:r w:rsidRPr="0068719C">
              <w:rPr>
                <w:rFonts w:ascii="Times New Roman" w:hAnsi="Times New Roman"/>
                <w:sz w:val="16"/>
                <w:szCs w:val="16"/>
              </w:rPr>
              <w:t xml:space="preserve">:  </w:t>
            </w:r>
            <w:r w:rsidR="00695707">
              <w:rPr>
                <w:rFonts w:ascii="Times New Roman" w:hAnsi="Times New Roman"/>
                <w:sz w:val="16"/>
                <w:szCs w:val="16"/>
              </w:rPr>
              <w:t>16</w:t>
            </w:r>
            <w:r w:rsidR="00C94388">
              <w:rPr>
                <w:rFonts w:ascii="Times New Roman" w:hAnsi="Times New Roman"/>
                <w:sz w:val="16"/>
                <w:szCs w:val="16"/>
              </w:rPr>
              <w:t>36</w:t>
            </w:r>
            <w:r w:rsidR="00695707">
              <w:rPr>
                <w:rFonts w:ascii="Times New Roman" w:hAnsi="Times New Roman"/>
                <w:sz w:val="16"/>
                <w:szCs w:val="16"/>
              </w:rPr>
              <w:t xml:space="preserve"> </w:t>
            </w:r>
            <w:r w:rsidRPr="0068719C">
              <w:rPr>
                <w:rFonts w:ascii="Times New Roman" w:hAnsi="Times New Roman"/>
                <w:sz w:val="16"/>
                <w:szCs w:val="16"/>
              </w:rPr>
              <w:t>(</w:t>
            </w:r>
            <w:proofErr w:type="spellStart"/>
            <w:r w:rsidRPr="0068719C">
              <w:rPr>
                <w:rFonts w:ascii="Times New Roman" w:hAnsi="Times New Roman"/>
                <w:sz w:val="16"/>
                <w:szCs w:val="16"/>
              </w:rPr>
              <w:t>IeVP</w:t>
            </w:r>
            <w:proofErr w:type="spellEnd"/>
            <w:r w:rsidRPr="0068719C">
              <w:rPr>
                <w:rFonts w:ascii="Times New Roman" w:hAnsi="Times New Roman"/>
                <w:sz w:val="16"/>
                <w:szCs w:val="16"/>
              </w:rPr>
              <w:t>) un 2</w:t>
            </w:r>
            <w:r w:rsidR="00C94388">
              <w:rPr>
                <w:rFonts w:ascii="Times New Roman" w:hAnsi="Times New Roman"/>
                <w:sz w:val="16"/>
                <w:szCs w:val="16"/>
              </w:rPr>
              <w:t>89</w:t>
            </w:r>
            <w:r w:rsidRPr="0068719C">
              <w:rPr>
                <w:rFonts w:ascii="Times New Roman" w:hAnsi="Times New Roman"/>
                <w:sz w:val="16"/>
                <w:szCs w:val="16"/>
              </w:rPr>
              <w:t xml:space="preserve"> (VPD) darbinieku, kas strādā ar klientu</w:t>
            </w:r>
          </w:p>
          <w:p w14:paraId="1C096FD0"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i/>
                <w:sz w:val="16"/>
                <w:szCs w:val="16"/>
              </w:rPr>
              <w:t>Mērķa vērtības noteikšanas principi/metodoloģija</w:t>
            </w:r>
            <w:r w:rsidRPr="0068719C">
              <w:rPr>
                <w:rFonts w:ascii="Times New Roman" w:hAnsi="Times New Roman"/>
                <w:sz w:val="16"/>
                <w:szCs w:val="16"/>
              </w:rPr>
              <w:t>:</w:t>
            </w:r>
          </w:p>
          <w:p w14:paraId="31133B41" w14:textId="08A73C73"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sz w:val="16"/>
                <w:szCs w:val="16"/>
              </w:rPr>
              <w:t>Skaitliskās vērtības noteikšana balstīta uz esošajiem datiem par ieslodzījuma vietu un Valsts probācijas dienesta speciālistu skaitu, kuru amata pienākumos ietilpst darbs ar ieslodzītajiem</w:t>
            </w:r>
            <w:r w:rsidR="0046283B" w:rsidRPr="0068719C">
              <w:rPr>
                <w:rFonts w:ascii="Times New Roman" w:hAnsi="Times New Roman"/>
                <w:sz w:val="16"/>
                <w:szCs w:val="16"/>
              </w:rPr>
              <w:t>,</w:t>
            </w:r>
            <w:r w:rsidRPr="0068719C">
              <w:rPr>
                <w:rFonts w:ascii="Times New Roman" w:hAnsi="Times New Roman"/>
                <w:sz w:val="16"/>
                <w:szCs w:val="16"/>
              </w:rPr>
              <w:t xml:space="preserve"> bijušajiem ieslodzītajiem</w:t>
            </w:r>
            <w:r w:rsidR="0046283B" w:rsidRPr="0068719C">
              <w:rPr>
                <w:rFonts w:ascii="Times New Roman" w:hAnsi="Times New Roman"/>
                <w:sz w:val="16"/>
                <w:szCs w:val="16"/>
              </w:rPr>
              <w:t xml:space="preserve"> un probācijas klientiem</w:t>
            </w:r>
            <w:r w:rsidRPr="0068719C">
              <w:rPr>
                <w:rFonts w:ascii="Times New Roman" w:hAnsi="Times New Roman"/>
                <w:sz w:val="16"/>
                <w:szCs w:val="16"/>
              </w:rPr>
              <w:t xml:space="preserve">. </w:t>
            </w:r>
          </w:p>
          <w:p w14:paraId="49D50B66"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sz w:val="16"/>
                <w:szCs w:val="16"/>
              </w:rPr>
              <w:t xml:space="preserve">Starpposma un mērķa vērtība noteikta balstoties uz ieslodzījuma vietu un probācijas darbinieku skaitu, </w:t>
            </w:r>
            <w:r w:rsidR="00164202" w:rsidRPr="0068719C">
              <w:rPr>
                <w:rFonts w:ascii="Times New Roman" w:hAnsi="Times New Roman"/>
                <w:sz w:val="16"/>
                <w:szCs w:val="16"/>
              </w:rPr>
              <w:t xml:space="preserve">kuri </w:t>
            </w:r>
            <w:r w:rsidRPr="0068719C">
              <w:rPr>
                <w:rFonts w:ascii="Times New Roman" w:hAnsi="Times New Roman"/>
                <w:sz w:val="16"/>
                <w:szCs w:val="16"/>
              </w:rPr>
              <w:t>tiks apmācīti dažādās aktivitātēs (Mācību centra kapacitātes stiprināšana, kopīgu mācību organizēšana ieslodzījuma vietu un probācijas darbiniekiem), izņemot jaunās programmas ieslodzījuma vietu darbiniekiem. Vērtība noteikta arī, balstoties uz šādiem pieņēmumiem:</w:t>
            </w:r>
          </w:p>
          <w:p w14:paraId="0D231948"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sz w:val="16"/>
                <w:szCs w:val="16"/>
              </w:rPr>
              <w:t>- Ieslodzījuma vietu pārvaldes un Valsts probācijas dienesta personāla mainība ir raksturojama kā augsta (vairāk nekā 10% (</w:t>
            </w:r>
            <w:proofErr w:type="spellStart"/>
            <w:r w:rsidRPr="0068719C">
              <w:rPr>
                <w:rFonts w:ascii="Times New Roman" w:hAnsi="Times New Roman"/>
                <w:sz w:val="16"/>
                <w:szCs w:val="16"/>
              </w:rPr>
              <w:t>IeVP</w:t>
            </w:r>
            <w:proofErr w:type="spellEnd"/>
            <w:r w:rsidRPr="0068719C">
              <w:rPr>
                <w:rFonts w:ascii="Times New Roman" w:hAnsi="Times New Roman"/>
                <w:sz w:val="16"/>
                <w:szCs w:val="16"/>
              </w:rPr>
              <w:t xml:space="preserve">) un aptuveni 17% (VPD) gada laikā). Projekta īstenošanas perioda ietvaros personāla mainība ir nenovēršama, tāpēc mērķa vērtība atspoguļos arī šo aspektu – apmācīto personu skaits ir lielāks, nekā reāli abās soda izpildes iestādēs nodarbināto, kas strādā ar klientu un bijušo ieslodzīto. Turklāt </w:t>
            </w:r>
            <w:proofErr w:type="spellStart"/>
            <w:r w:rsidRPr="0068719C">
              <w:rPr>
                <w:rFonts w:ascii="Times New Roman" w:hAnsi="Times New Roman"/>
                <w:sz w:val="16"/>
                <w:szCs w:val="16"/>
              </w:rPr>
              <w:t>resocializācijas</w:t>
            </w:r>
            <w:proofErr w:type="spellEnd"/>
            <w:r w:rsidRPr="0068719C">
              <w:rPr>
                <w:rFonts w:ascii="Times New Roman" w:hAnsi="Times New Roman"/>
                <w:sz w:val="16"/>
                <w:szCs w:val="16"/>
              </w:rPr>
              <w:t xml:space="preserve"> personāla skaitu un īpatsvaru ieslodzījuma vietās plānots pakāpeniski palielināt.</w:t>
            </w:r>
          </w:p>
          <w:p w14:paraId="168D8EBD" w14:textId="77777777" w:rsidR="007F1674" w:rsidRPr="0068719C" w:rsidRDefault="007F1674" w:rsidP="007F1674">
            <w:pPr>
              <w:spacing w:after="0" w:line="240" w:lineRule="auto"/>
              <w:jc w:val="both"/>
              <w:rPr>
                <w:rFonts w:ascii="Times New Roman" w:hAnsi="Times New Roman"/>
                <w:sz w:val="16"/>
                <w:szCs w:val="16"/>
              </w:rPr>
            </w:pPr>
          </w:p>
          <w:p w14:paraId="4FA9A93F" w14:textId="0075C7C9" w:rsidR="007F1674" w:rsidRPr="0068719C" w:rsidRDefault="009B0210" w:rsidP="007F1674">
            <w:pPr>
              <w:spacing w:after="0" w:line="240" w:lineRule="auto"/>
              <w:jc w:val="both"/>
              <w:rPr>
                <w:rFonts w:ascii="Times New Roman" w:hAnsi="Times New Roman"/>
                <w:sz w:val="16"/>
                <w:szCs w:val="16"/>
              </w:rPr>
            </w:pPr>
            <w:r w:rsidRPr="0068719C">
              <w:rPr>
                <w:rFonts w:ascii="Times New Roman" w:hAnsi="Times New Roman"/>
                <w:sz w:val="16"/>
                <w:szCs w:val="16"/>
              </w:rPr>
              <w:t>Mērķa vērtības noteikšanā tiek pieņemts, ka viena un tā pati persona var būt piedalījusies vairākās apmācību aktivitātēs.</w:t>
            </w:r>
          </w:p>
          <w:p w14:paraId="44837ACA" w14:textId="77777777" w:rsidR="00F246AF" w:rsidRPr="0068719C" w:rsidRDefault="00F246AF" w:rsidP="007F1674">
            <w:pPr>
              <w:spacing w:after="0" w:line="240" w:lineRule="auto"/>
              <w:jc w:val="both"/>
              <w:rPr>
                <w:rFonts w:ascii="Times New Roman" w:hAnsi="Times New Roman"/>
                <w:b/>
                <w:bCs/>
                <w:sz w:val="16"/>
                <w:szCs w:val="16"/>
              </w:rPr>
            </w:pPr>
          </w:p>
          <w:p w14:paraId="0ABC282E" w14:textId="5653B2C8" w:rsidR="002F61C5" w:rsidRPr="0068719C" w:rsidRDefault="006D55EE" w:rsidP="007F1674">
            <w:pPr>
              <w:spacing w:after="0" w:line="240" w:lineRule="auto"/>
              <w:jc w:val="both"/>
              <w:rPr>
                <w:rFonts w:ascii="Times New Roman" w:hAnsi="Times New Roman"/>
                <w:sz w:val="16"/>
                <w:szCs w:val="16"/>
              </w:rPr>
            </w:pPr>
            <w:r w:rsidRPr="0068719C">
              <w:rPr>
                <w:rFonts w:ascii="Times New Roman" w:hAnsi="Times New Roman"/>
                <w:b/>
                <w:bCs/>
                <w:sz w:val="16"/>
                <w:szCs w:val="16"/>
              </w:rPr>
              <w:t xml:space="preserve">Darbības, kas liek uzskatīt mērķa vērtību par izpildītu: </w:t>
            </w:r>
            <w:r w:rsidR="00F14450" w:rsidRPr="0068719C">
              <w:rPr>
                <w:rFonts w:ascii="Times New Roman" w:hAnsi="Times New Roman"/>
                <w:bCs/>
                <w:sz w:val="16"/>
                <w:szCs w:val="16"/>
              </w:rPr>
              <w:t xml:space="preserve">Apmācītais ieslodzījuma vietas un probācijas speciālists apliecinājis dalību apmācībās un </w:t>
            </w:r>
            <w:r w:rsidR="00726230" w:rsidRPr="0068719C">
              <w:rPr>
                <w:rFonts w:ascii="Times New Roman" w:hAnsi="Times New Roman"/>
                <w:bCs/>
                <w:sz w:val="16"/>
                <w:szCs w:val="16"/>
              </w:rPr>
              <w:t xml:space="preserve">iekļauts </w:t>
            </w:r>
            <w:r w:rsidR="009F6B4E" w:rsidRPr="0068719C">
              <w:rPr>
                <w:rFonts w:ascii="Times New Roman" w:hAnsi="Times New Roman"/>
                <w:bCs/>
                <w:sz w:val="16"/>
                <w:szCs w:val="16"/>
              </w:rPr>
              <w:t>Maksājuma pieprasījum</w:t>
            </w:r>
            <w:r w:rsidR="00726230" w:rsidRPr="0068719C">
              <w:rPr>
                <w:rFonts w:ascii="Times New Roman" w:hAnsi="Times New Roman"/>
                <w:bCs/>
                <w:sz w:val="16"/>
                <w:szCs w:val="16"/>
              </w:rPr>
              <w:t>ā.</w:t>
            </w:r>
          </w:p>
          <w:p w14:paraId="2C566770" w14:textId="77777777" w:rsidR="006D55EE" w:rsidRPr="0068719C" w:rsidRDefault="006D55EE" w:rsidP="007F1674">
            <w:pPr>
              <w:spacing w:after="0" w:line="240" w:lineRule="auto"/>
              <w:jc w:val="both"/>
              <w:rPr>
                <w:rFonts w:ascii="Times New Roman" w:hAnsi="Times New Roman"/>
                <w:sz w:val="16"/>
                <w:szCs w:val="16"/>
              </w:rPr>
            </w:pPr>
          </w:p>
          <w:p w14:paraId="3ACEC5C1"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i/>
                <w:sz w:val="16"/>
                <w:szCs w:val="16"/>
              </w:rPr>
              <w:t>Iznākuma rādītājam sasniegšanai paredzētais finansējums</w:t>
            </w:r>
          </w:p>
          <w:p w14:paraId="29855E39" w14:textId="77777777" w:rsidR="007F1674" w:rsidRPr="0068719C" w:rsidRDefault="007F1674" w:rsidP="007F1674">
            <w:pPr>
              <w:spacing w:after="0" w:line="240" w:lineRule="auto"/>
              <w:jc w:val="both"/>
              <w:rPr>
                <w:rFonts w:ascii="Times New Roman" w:hAnsi="Times New Roman"/>
                <w:sz w:val="16"/>
                <w:szCs w:val="16"/>
              </w:rPr>
            </w:pPr>
            <w:r w:rsidRPr="0068719C">
              <w:rPr>
                <w:rFonts w:ascii="Times New Roman" w:hAnsi="Times New Roman"/>
                <w:sz w:val="16"/>
                <w:szCs w:val="16"/>
              </w:rPr>
              <w:t xml:space="preserve">IR1 saistīts ar IR2 un kopsummā veido 100% </w:t>
            </w:r>
          </w:p>
          <w:p w14:paraId="7C7C73C4" w14:textId="5E30F4BA" w:rsidR="005A44EB" w:rsidRPr="0068719C" w:rsidRDefault="005A44EB" w:rsidP="005A44EB">
            <w:pPr>
              <w:spacing w:after="0" w:line="240" w:lineRule="auto"/>
              <w:jc w:val="both"/>
              <w:rPr>
                <w:rFonts w:ascii="Times New Roman" w:hAnsi="Times New Roman"/>
                <w:sz w:val="16"/>
                <w:szCs w:val="16"/>
              </w:rPr>
            </w:pPr>
            <w:r w:rsidRPr="0068719C">
              <w:rPr>
                <w:rFonts w:ascii="Times New Roman" w:hAnsi="Times New Roman"/>
                <w:sz w:val="16"/>
                <w:szCs w:val="16"/>
              </w:rPr>
              <w:t>Projekta</w:t>
            </w:r>
            <w:r w:rsidR="005567CB" w:rsidRPr="0068719C">
              <w:rPr>
                <w:rFonts w:ascii="Times New Roman" w:hAnsi="Times New Roman"/>
                <w:sz w:val="16"/>
                <w:szCs w:val="16"/>
              </w:rPr>
              <w:t xml:space="preserve"> īstenošanas laiks: 2016.gada </w:t>
            </w:r>
            <w:proofErr w:type="spellStart"/>
            <w:r w:rsidR="008623A1" w:rsidRPr="0068719C">
              <w:rPr>
                <w:rFonts w:ascii="Times New Roman" w:hAnsi="Times New Roman"/>
                <w:sz w:val="16"/>
                <w:szCs w:val="16"/>
              </w:rPr>
              <w:t>IV</w:t>
            </w:r>
            <w:r w:rsidRPr="0068719C">
              <w:rPr>
                <w:rFonts w:ascii="Times New Roman" w:hAnsi="Times New Roman"/>
                <w:sz w:val="16"/>
                <w:szCs w:val="16"/>
              </w:rPr>
              <w:t>.ceturksnis</w:t>
            </w:r>
            <w:proofErr w:type="spellEnd"/>
            <w:r w:rsidRPr="0068719C">
              <w:rPr>
                <w:rFonts w:ascii="Times New Roman" w:hAnsi="Times New Roman"/>
                <w:sz w:val="16"/>
                <w:szCs w:val="16"/>
              </w:rPr>
              <w:t xml:space="preserve"> – 202</w:t>
            </w:r>
            <w:r w:rsidR="00695707">
              <w:rPr>
                <w:rFonts w:ascii="Times New Roman" w:hAnsi="Times New Roman"/>
                <w:sz w:val="16"/>
                <w:szCs w:val="16"/>
              </w:rPr>
              <w:t>3</w:t>
            </w:r>
            <w:r w:rsidRPr="0068719C">
              <w:rPr>
                <w:rFonts w:ascii="Times New Roman" w:hAnsi="Times New Roman"/>
                <w:sz w:val="16"/>
                <w:szCs w:val="16"/>
              </w:rPr>
              <w:t xml:space="preserve">.gada </w:t>
            </w:r>
            <w:proofErr w:type="spellStart"/>
            <w:r w:rsidRPr="0068719C">
              <w:rPr>
                <w:rFonts w:ascii="Times New Roman" w:hAnsi="Times New Roman"/>
                <w:sz w:val="16"/>
                <w:szCs w:val="16"/>
              </w:rPr>
              <w:t>IV.ceturksnis</w:t>
            </w:r>
            <w:proofErr w:type="spellEnd"/>
            <w:r w:rsidRPr="0068719C">
              <w:rPr>
                <w:rFonts w:ascii="Times New Roman" w:hAnsi="Times New Roman"/>
                <w:sz w:val="16"/>
                <w:szCs w:val="16"/>
              </w:rPr>
              <w:t>.</w:t>
            </w:r>
          </w:p>
          <w:p w14:paraId="4D7215D9" w14:textId="77777777" w:rsidR="00DC700E" w:rsidRPr="0068719C" w:rsidRDefault="00DC700E" w:rsidP="005A44EB">
            <w:pPr>
              <w:spacing w:after="0" w:line="240" w:lineRule="auto"/>
              <w:jc w:val="both"/>
              <w:rPr>
                <w:rFonts w:ascii="Times New Roman" w:hAnsi="Times New Roman"/>
                <w:b/>
                <w:color w:val="FF0000"/>
                <w:sz w:val="16"/>
                <w:szCs w:val="16"/>
              </w:rPr>
            </w:pPr>
          </w:p>
        </w:tc>
        <w:tc>
          <w:tcPr>
            <w:tcW w:w="4202" w:type="dxa"/>
          </w:tcPr>
          <w:p w14:paraId="2CBCF22F" w14:textId="4D9C12EE" w:rsidR="00DC700E" w:rsidRPr="0068719C" w:rsidRDefault="00DC700E" w:rsidP="00DC700E">
            <w:pPr>
              <w:spacing w:after="0" w:line="240" w:lineRule="auto"/>
              <w:jc w:val="both"/>
              <w:rPr>
                <w:rFonts w:ascii="Times New Roman" w:hAnsi="Times New Roman"/>
                <w:sz w:val="16"/>
                <w:szCs w:val="16"/>
              </w:rPr>
            </w:pPr>
            <w:r w:rsidRPr="0068719C">
              <w:rPr>
                <w:rFonts w:ascii="Times New Roman" w:hAnsi="Times New Roman"/>
                <w:i/>
                <w:sz w:val="16"/>
                <w:szCs w:val="16"/>
              </w:rPr>
              <w:lastRenderedPageBreak/>
              <w:t>Starpposma vērtība 2018. gadam (absolūtos skaitļos un procentos no kopējā specifiskajam atbalsta mērķim paredzētā finansējuma):</w:t>
            </w:r>
            <w:r w:rsidRPr="0068719C">
              <w:rPr>
                <w:rFonts w:ascii="Times New Roman" w:hAnsi="Times New Roman"/>
                <w:sz w:val="16"/>
                <w:szCs w:val="16"/>
              </w:rPr>
              <w:t xml:space="preserve"> </w:t>
            </w:r>
            <w:r w:rsidR="00E03655" w:rsidRPr="0068719C">
              <w:rPr>
                <w:rFonts w:ascii="Times New Roman" w:hAnsi="Times New Roman"/>
                <w:sz w:val="16"/>
                <w:szCs w:val="16"/>
              </w:rPr>
              <w:t> </w:t>
            </w:r>
            <w:r w:rsidR="004E28E4" w:rsidRPr="0068719C">
              <w:rPr>
                <w:rFonts w:ascii="Times New Roman" w:hAnsi="Times New Roman"/>
                <w:sz w:val="16"/>
                <w:szCs w:val="16"/>
              </w:rPr>
              <w:t>1 211 759</w:t>
            </w:r>
            <w:r w:rsidR="00B73ADB" w:rsidRPr="0068719C">
              <w:rPr>
                <w:rFonts w:ascii="Times New Roman" w:hAnsi="Times New Roman"/>
                <w:sz w:val="16"/>
                <w:szCs w:val="16"/>
              </w:rPr>
              <w:t xml:space="preserve"> </w:t>
            </w:r>
            <w:proofErr w:type="spellStart"/>
            <w:r w:rsidR="00B73ADB" w:rsidRPr="0068719C">
              <w:rPr>
                <w:rFonts w:ascii="Times New Roman" w:hAnsi="Times New Roman"/>
                <w:i/>
                <w:sz w:val="16"/>
                <w:szCs w:val="16"/>
              </w:rPr>
              <w:t>euro</w:t>
            </w:r>
            <w:proofErr w:type="spellEnd"/>
            <w:r w:rsidR="00B73ADB" w:rsidRPr="0068719C">
              <w:rPr>
                <w:rFonts w:ascii="Times New Roman" w:hAnsi="Times New Roman"/>
                <w:sz w:val="16"/>
                <w:szCs w:val="16"/>
              </w:rPr>
              <w:t xml:space="preserve"> </w:t>
            </w:r>
            <w:r w:rsidR="002C3888" w:rsidRPr="0068719C">
              <w:rPr>
                <w:rFonts w:ascii="Times New Roman" w:hAnsi="Times New Roman"/>
                <w:sz w:val="16"/>
                <w:szCs w:val="16"/>
              </w:rPr>
              <w:t xml:space="preserve"> </w:t>
            </w:r>
            <w:r w:rsidRPr="0068719C">
              <w:rPr>
                <w:rFonts w:ascii="Times New Roman" w:hAnsi="Times New Roman"/>
                <w:sz w:val="16"/>
                <w:szCs w:val="16"/>
              </w:rPr>
              <w:t xml:space="preserve">(jeb </w:t>
            </w:r>
            <w:r w:rsidR="002F61C5" w:rsidRPr="0068719C">
              <w:rPr>
                <w:rFonts w:ascii="Times New Roman" w:hAnsi="Times New Roman"/>
                <w:sz w:val="16"/>
                <w:szCs w:val="16"/>
              </w:rPr>
              <w:t>26</w:t>
            </w:r>
            <w:r w:rsidRPr="0068719C">
              <w:rPr>
                <w:rFonts w:ascii="Times New Roman" w:hAnsi="Times New Roman"/>
                <w:sz w:val="16"/>
                <w:szCs w:val="16"/>
              </w:rPr>
              <w:t>%)</w:t>
            </w:r>
          </w:p>
          <w:p w14:paraId="67A3D26F" w14:textId="77777777" w:rsidR="00DC700E" w:rsidRPr="0068719C" w:rsidRDefault="00DC700E" w:rsidP="00DC700E">
            <w:pPr>
              <w:spacing w:after="0" w:line="240" w:lineRule="auto"/>
              <w:jc w:val="both"/>
              <w:rPr>
                <w:rFonts w:ascii="Times New Roman" w:hAnsi="Times New Roman"/>
                <w:i/>
                <w:sz w:val="16"/>
                <w:szCs w:val="16"/>
              </w:rPr>
            </w:pPr>
          </w:p>
          <w:p w14:paraId="12CCD29B" w14:textId="2BB19722" w:rsidR="00DC700E" w:rsidRPr="0068719C" w:rsidRDefault="00DC700E" w:rsidP="00DC700E">
            <w:pPr>
              <w:spacing w:after="0" w:line="240" w:lineRule="auto"/>
              <w:jc w:val="both"/>
              <w:rPr>
                <w:rFonts w:ascii="Times New Roman" w:hAnsi="Times New Roman"/>
                <w:sz w:val="16"/>
                <w:szCs w:val="16"/>
              </w:rPr>
            </w:pPr>
            <w:r w:rsidRPr="0068719C">
              <w:rPr>
                <w:rFonts w:ascii="Times New Roman" w:hAnsi="Times New Roman"/>
                <w:i/>
                <w:sz w:val="16"/>
                <w:szCs w:val="16"/>
              </w:rPr>
              <w:t>Mērķis 2023. gadam:</w:t>
            </w:r>
            <w:r w:rsidRPr="0068719C">
              <w:rPr>
                <w:rFonts w:ascii="Times New Roman" w:hAnsi="Times New Roman"/>
                <w:sz w:val="16"/>
                <w:szCs w:val="16"/>
              </w:rPr>
              <w:t xml:space="preserve"> </w:t>
            </w:r>
            <w:r w:rsidR="00264D7D" w:rsidRPr="0068719C">
              <w:rPr>
                <w:rFonts w:ascii="Times New Roman" w:hAnsi="Times New Roman"/>
                <w:sz w:val="16"/>
                <w:szCs w:val="16"/>
              </w:rPr>
              <w:t xml:space="preserve"> </w:t>
            </w:r>
            <w:r w:rsidR="005D0116" w:rsidRPr="0068719C">
              <w:rPr>
                <w:rFonts w:ascii="Times New Roman" w:hAnsi="Times New Roman"/>
                <w:sz w:val="16"/>
                <w:szCs w:val="16"/>
              </w:rPr>
              <w:t xml:space="preserve"> </w:t>
            </w:r>
            <w:r w:rsidR="00886C63">
              <w:rPr>
                <w:rFonts w:ascii="Times New Roman" w:hAnsi="Times New Roman"/>
                <w:sz w:val="16"/>
                <w:szCs w:val="16"/>
              </w:rPr>
              <w:t>5 23</w:t>
            </w:r>
            <w:r w:rsidR="00A57454">
              <w:rPr>
                <w:rFonts w:ascii="Times New Roman" w:hAnsi="Times New Roman"/>
                <w:sz w:val="16"/>
                <w:szCs w:val="16"/>
              </w:rPr>
              <w:t>1</w:t>
            </w:r>
            <w:r w:rsidR="00886C63">
              <w:rPr>
                <w:rFonts w:ascii="Times New Roman" w:hAnsi="Times New Roman"/>
                <w:sz w:val="16"/>
                <w:szCs w:val="16"/>
              </w:rPr>
              <w:t xml:space="preserve"> </w:t>
            </w:r>
            <w:r w:rsidR="00A57454">
              <w:rPr>
                <w:rFonts w:ascii="Times New Roman" w:hAnsi="Times New Roman"/>
                <w:sz w:val="16"/>
                <w:szCs w:val="16"/>
              </w:rPr>
              <w:t>056</w:t>
            </w:r>
            <w:r w:rsidR="00F55BAD" w:rsidRPr="0068719C">
              <w:rPr>
                <w:rFonts w:ascii="Times New Roman" w:hAnsi="Times New Roman"/>
                <w:sz w:val="16"/>
                <w:szCs w:val="16"/>
                <w:lang w:eastAsia="lv-LV"/>
              </w:rPr>
              <w:t xml:space="preserve"> </w:t>
            </w:r>
            <w:proofErr w:type="spellStart"/>
            <w:r w:rsidR="00B73ADB" w:rsidRPr="0068719C">
              <w:rPr>
                <w:rFonts w:ascii="Times New Roman" w:hAnsi="Times New Roman"/>
                <w:i/>
                <w:sz w:val="16"/>
                <w:szCs w:val="16"/>
                <w:lang w:eastAsia="lv-LV"/>
              </w:rPr>
              <w:t>euro</w:t>
            </w:r>
            <w:proofErr w:type="spellEnd"/>
            <w:r w:rsidR="00B73ADB" w:rsidRPr="0068719C">
              <w:rPr>
                <w:rFonts w:ascii="Times New Roman" w:hAnsi="Times New Roman"/>
                <w:sz w:val="16"/>
                <w:szCs w:val="16"/>
                <w:lang w:eastAsia="lv-LV"/>
              </w:rPr>
              <w:t>.</w:t>
            </w:r>
          </w:p>
          <w:p w14:paraId="56B83576" w14:textId="77777777" w:rsidR="00DC700E" w:rsidRPr="0068719C" w:rsidRDefault="00DC700E" w:rsidP="00DC700E">
            <w:pPr>
              <w:spacing w:after="0" w:line="240" w:lineRule="auto"/>
              <w:jc w:val="both"/>
              <w:rPr>
                <w:rFonts w:ascii="Times New Roman" w:hAnsi="Times New Roman"/>
                <w:i/>
                <w:sz w:val="16"/>
                <w:szCs w:val="16"/>
              </w:rPr>
            </w:pPr>
          </w:p>
          <w:p w14:paraId="73E7CFB3" w14:textId="77777777" w:rsidR="00F9765D" w:rsidRPr="0068719C" w:rsidRDefault="00DC700E" w:rsidP="00F9765D">
            <w:pPr>
              <w:spacing w:after="0" w:line="240" w:lineRule="auto"/>
              <w:jc w:val="both"/>
              <w:rPr>
                <w:rFonts w:ascii="Times New Roman" w:hAnsi="Times New Roman"/>
                <w:sz w:val="16"/>
                <w:szCs w:val="16"/>
              </w:rPr>
            </w:pPr>
            <w:r w:rsidRPr="0068719C">
              <w:rPr>
                <w:rFonts w:ascii="Times New Roman" w:hAnsi="Times New Roman"/>
                <w:i/>
                <w:sz w:val="16"/>
                <w:szCs w:val="16"/>
              </w:rPr>
              <w:t xml:space="preserve">Starpposma vērtības noteikšanas aprēķins: </w:t>
            </w:r>
            <w:r w:rsidRPr="0068719C">
              <w:rPr>
                <w:rFonts w:ascii="Times New Roman" w:hAnsi="Times New Roman"/>
                <w:sz w:val="16"/>
                <w:szCs w:val="16"/>
              </w:rPr>
              <w:t>aprēķins balstīts uz pieņēmumu, ka uz 31.</w:t>
            </w:r>
            <w:r w:rsidR="00B73ADB" w:rsidRPr="0068719C">
              <w:rPr>
                <w:rFonts w:ascii="Times New Roman" w:hAnsi="Times New Roman"/>
                <w:sz w:val="16"/>
                <w:szCs w:val="16"/>
              </w:rPr>
              <w:t>06</w:t>
            </w:r>
            <w:r w:rsidRPr="0068719C">
              <w:rPr>
                <w:rFonts w:ascii="Times New Roman" w:hAnsi="Times New Roman"/>
                <w:sz w:val="16"/>
                <w:szCs w:val="16"/>
              </w:rPr>
              <w:t xml:space="preserve">.2018. tiks īstenota daļa no aktivitātēm ar tām nepieciešamo finansējuma apjomu, kas ir proporcionāls īstenoto aktivitāšu īstenošanas intensitātei. </w:t>
            </w:r>
            <w:r w:rsidR="000F5221" w:rsidRPr="0068719C">
              <w:rPr>
                <w:rFonts w:ascii="Times New Roman" w:hAnsi="Times New Roman"/>
                <w:sz w:val="16"/>
                <w:szCs w:val="16"/>
              </w:rPr>
              <w:t xml:space="preserve">Ar Ministru kabineta 2015.gada 24.septembra rīkojumu Nr.580 </w:t>
            </w:r>
            <w:r w:rsidR="005567CB" w:rsidRPr="0068719C">
              <w:rPr>
                <w:rFonts w:ascii="Times New Roman" w:hAnsi="Times New Roman"/>
                <w:sz w:val="16"/>
                <w:szCs w:val="16"/>
              </w:rPr>
              <w:t xml:space="preserve">ir apstiprinātas Ieslodzīto </w:t>
            </w:r>
            <w:proofErr w:type="spellStart"/>
            <w:r w:rsidR="005567CB" w:rsidRPr="0068719C">
              <w:rPr>
                <w:rFonts w:ascii="Times New Roman" w:hAnsi="Times New Roman"/>
                <w:sz w:val="16"/>
                <w:szCs w:val="16"/>
              </w:rPr>
              <w:t>resocializācijas</w:t>
            </w:r>
            <w:proofErr w:type="spellEnd"/>
            <w:r w:rsidR="005567CB" w:rsidRPr="0068719C">
              <w:rPr>
                <w:rFonts w:ascii="Times New Roman" w:hAnsi="Times New Roman"/>
                <w:sz w:val="16"/>
                <w:szCs w:val="16"/>
              </w:rPr>
              <w:t xml:space="preserve"> pamatnostādnes 2015.–2020. gadam </w:t>
            </w:r>
            <w:r w:rsidR="000F5221" w:rsidRPr="0068719C">
              <w:rPr>
                <w:rFonts w:ascii="Times New Roman" w:hAnsi="Times New Roman"/>
                <w:sz w:val="16"/>
                <w:szCs w:val="16"/>
              </w:rPr>
              <w:t xml:space="preserve">un </w:t>
            </w:r>
            <w:r w:rsidR="005567CB" w:rsidRPr="0068719C">
              <w:rPr>
                <w:rFonts w:ascii="Times New Roman" w:hAnsi="Times New Roman"/>
                <w:sz w:val="16"/>
                <w:szCs w:val="16"/>
              </w:rPr>
              <w:t xml:space="preserve">2015.gada 24.septembra rīkojumu </w:t>
            </w:r>
            <w:r w:rsidR="000F5221" w:rsidRPr="0068719C">
              <w:rPr>
                <w:rFonts w:ascii="Times New Roman" w:hAnsi="Times New Roman"/>
                <w:sz w:val="16"/>
                <w:szCs w:val="16"/>
              </w:rPr>
              <w:t xml:space="preserve">Nr. 581   </w:t>
            </w:r>
            <w:r w:rsidR="005567CB" w:rsidRPr="0068719C">
              <w:rPr>
                <w:rFonts w:ascii="Times New Roman" w:hAnsi="Times New Roman"/>
                <w:sz w:val="16"/>
                <w:szCs w:val="16"/>
              </w:rPr>
              <w:t>ir</w:t>
            </w:r>
            <w:r w:rsidR="00117EDF" w:rsidRPr="0068719C">
              <w:rPr>
                <w:rFonts w:ascii="Times New Roman" w:hAnsi="Times New Roman"/>
                <w:sz w:val="16"/>
                <w:szCs w:val="16"/>
              </w:rPr>
              <w:t xml:space="preserve"> </w:t>
            </w:r>
            <w:r w:rsidR="000F5221" w:rsidRPr="0068719C">
              <w:rPr>
                <w:rFonts w:ascii="Times New Roman" w:hAnsi="Times New Roman"/>
                <w:sz w:val="16"/>
                <w:szCs w:val="16"/>
              </w:rPr>
              <w:t>apstiprināts</w:t>
            </w:r>
            <w:r w:rsidR="005567CB" w:rsidRPr="0068719C">
              <w:rPr>
                <w:rFonts w:ascii="Times New Roman" w:hAnsi="Times New Roman"/>
                <w:sz w:val="16"/>
                <w:szCs w:val="16"/>
              </w:rPr>
              <w:t xml:space="preserve"> Ieslodzīto </w:t>
            </w:r>
            <w:proofErr w:type="spellStart"/>
            <w:r w:rsidR="005567CB" w:rsidRPr="0068719C">
              <w:rPr>
                <w:rFonts w:ascii="Times New Roman" w:hAnsi="Times New Roman"/>
                <w:sz w:val="16"/>
                <w:szCs w:val="16"/>
              </w:rPr>
              <w:t>resocializācijas</w:t>
            </w:r>
            <w:proofErr w:type="spellEnd"/>
            <w:r w:rsidR="005567CB" w:rsidRPr="0068719C">
              <w:rPr>
                <w:rFonts w:ascii="Times New Roman" w:hAnsi="Times New Roman"/>
                <w:sz w:val="16"/>
                <w:szCs w:val="16"/>
              </w:rPr>
              <w:t xml:space="preserve"> pamatnostādņu 2015.–2020. gadam īstenošanas plāns</w:t>
            </w:r>
            <w:r w:rsidR="00117EDF" w:rsidRPr="0068719C">
              <w:rPr>
                <w:rFonts w:ascii="Times New Roman" w:hAnsi="Times New Roman"/>
                <w:sz w:val="16"/>
                <w:szCs w:val="16"/>
              </w:rPr>
              <w:t>. Jāizstrādā</w:t>
            </w:r>
            <w:r w:rsidR="00E03655" w:rsidRPr="0068719C">
              <w:rPr>
                <w:rFonts w:ascii="Times New Roman" w:hAnsi="Times New Roman"/>
                <w:sz w:val="16"/>
                <w:szCs w:val="16"/>
              </w:rPr>
              <w:t xml:space="preserve"> </w:t>
            </w:r>
            <w:r w:rsidR="00C15B86" w:rsidRPr="0068719C">
              <w:rPr>
                <w:rFonts w:ascii="Times New Roman" w:hAnsi="Times New Roman"/>
                <w:sz w:val="16"/>
                <w:szCs w:val="16"/>
              </w:rPr>
              <w:t>izrietoš</w:t>
            </w:r>
            <w:r w:rsidR="00E03655" w:rsidRPr="0068719C">
              <w:rPr>
                <w:rFonts w:ascii="Times New Roman" w:hAnsi="Times New Roman"/>
                <w:sz w:val="16"/>
                <w:szCs w:val="16"/>
              </w:rPr>
              <w:t>ie</w:t>
            </w:r>
            <w:r w:rsidR="00660E66" w:rsidRPr="0068719C">
              <w:rPr>
                <w:rFonts w:ascii="Times New Roman" w:hAnsi="Times New Roman"/>
                <w:sz w:val="16"/>
                <w:szCs w:val="16"/>
              </w:rPr>
              <w:t xml:space="preserve"> likumprojekt</w:t>
            </w:r>
            <w:r w:rsidR="00E03655" w:rsidRPr="0068719C">
              <w:rPr>
                <w:rFonts w:ascii="Times New Roman" w:hAnsi="Times New Roman"/>
                <w:sz w:val="16"/>
                <w:szCs w:val="16"/>
              </w:rPr>
              <w:t>i</w:t>
            </w:r>
            <w:r w:rsidR="00660E66" w:rsidRPr="0068719C">
              <w:rPr>
                <w:rFonts w:ascii="Times New Roman" w:hAnsi="Times New Roman"/>
                <w:sz w:val="16"/>
                <w:szCs w:val="16"/>
              </w:rPr>
              <w:t xml:space="preserve"> </w:t>
            </w:r>
            <w:r w:rsidR="00E03655" w:rsidRPr="0068719C">
              <w:rPr>
                <w:rFonts w:ascii="Times New Roman" w:hAnsi="Times New Roman"/>
                <w:sz w:val="16"/>
                <w:szCs w:val="16"/>
              </w:rPr>
              <w:t xml:space="preserve">un </w:t>
            </w:r>
            <w:r w:rsidR="000646E8" w:rsidRPr="0068719C">
              <w:rPr>
                <w:rFonts w:ascii="Times New Roman" w:hAnsi="Times New Roman"/>
                <w:sz w:val="16"/>
                <w:szCs w:val="16"/>
              </w:rPr>
              <w:t>līdz 201</w:t>
            </w:r>
            <w:r w:rsidR="00D978C7" w:rsidRPr="0068719C">
              <w:rPr>
                <w:rFonts w:ascii="Times New Roman" w:hAnsi="Times New Roman"/>
                <w:sz w:val="16"/>
                <w:szCs w:val="16"/>
              </w:rPr>
              <w:t>7</w:t>
            </w:r>
            <w:r w:rsidR="000646E8" w:rsidRPr="0068719C">
              <w:rPr>
                <w:rFonts w:ascii="Times New Roman" w:hAnsi="Times New Roman"/>
                <w:sz w:val="16"/>
                <w:szCs w:val="16"/>
              </w:rPr>
              <w:t xml:space="preserve">.gada beigām </w:t>
            </w:r>
            <w:r w:rsidR="00F47C2E" w:rsidRPr="0068719C">
              <w:rPr>
                <w:rFonts w:ascii="Times New Roman" w:hAnsi="Times New Roman"/>
                <w:sz w:val="16"/>
                <w:szCs w:val="16"/>
              </w:rPr>
              <w:t>paredzēts</w:t>
            </w:r>
            <w:r w:rsidR="000646E8" w:rsidRPr="0068719C">
              <w:rPr>
                <w:rFonts w:ascii="Times New Roman" w:hAnsi="Times New Roman"/>
                <w:sz w:val="16"/>
                <w:szCs w:val="16"/>
              </w:rPr>
              <w:t xml:space="preserve"> </w:t>
            </w:r>
            <w:r w:rsidR="00C15B86" w:rsidRPr="0068719C">
              <w:rPr>
                <w:rFonts w:ascii="Times New Roman" w:hAnsi="Times New Roman"/>
                <w:sz w:val="16"/>
                <w:szCs w:val="16"/>
              </w:rPr>
              <w:t xml:space="preserve">uzsākt </w:t>
            </w:r>
          </w:p>
          <w:p w14:paraId="1F17EC15" w14:textId="77777777" w:rsidR="00F9765D" w:rsidRPr="0068719C" w:rsidRDefault="00F9765D" w:rsidP="00F9765D">
            <w:pPr>
              <w:spacing w:after="0" w:line="240" w:lineRule="auto"/>
              <w:jc w:val="both"/>
              <w:rPr>
                <w:rFonts w:ascii="Times New Roman" w:hAnsi="Times New Roman"/>
                <w:sz w:val="16"/>
                <w:szCs w:val="16"/>
              </w:rPr>
            </w:pPr>
            <w:r w:rsidRPr="0068719C">
              <w:rPr>
                <w:rFonts w:ascii="Times New Roman" w:hAnsi="Times New Roman"/>
                <w:sz w:val="16"/>
                <w:szCs w:val="16"/>
              </w:rPr>
              <w:t>1. </w:t>
            </w:r>
            <w:proofErr w:type="spellStart"/>
            <w:r w:rsidR="00C15B86" w:rsidRPr="0068719C">
              <w:rPr>
                <w:rFonts w:ascii="Times New Roman" w:hAnsi="Times New Roman"/>
                <w:sz w:val="16"/>
                <w:szCs w:val="16"/>
              </w:rPr>
              <w:t>resocializācijas</w:t>
            </w:r>
            <w:proofErr w:type="spellEnd"/>
            <w:r w:rsidR="00C15B86" w:rsidRPr="0068719C">
              <w:rPr>
                <w:rFonts w:ascii="Times New Roman" w:hAnsi="Times New Roman"/>
                <w:sz w:val="16"/>
                <w:szCs w:val="16"/>
              </w:rPr>
              <w:t xml:space="preserve"> programmu pilnveidošanu, </w:t>
            </w:r>
            <w:r w:rsidRPr="0068719C">
              <w:rPr>
                <w:rFonts w:ascii="Times New Roman" w:hAnsi="Times New Roman"/>
                <w:sz w:val="16"/>
                <w:szCs w:val="16"/>
              </w:rPr>
              <w:t>kas ietver:</w:t>
            </w:r>
          </w:p>
          <w:p w14:paraId="73C8A463" w14:textId="77777777" w:rsidR="00F9765D" w:rsidRPr="0068719C" w:rsidRDefault="00F9765D" w:rsidP="009B0210">
            <w:pPr>
              <w:numPr>
                <w:ilvl w:val="0"/>
                <w:numId w:val="2"/>
              </w:numPr>
              <w:spacing w:after="0" w:line="240" w:lineRule="auto"/>
              <w:ind w:left="176" w:hanging="142"/>
              <w:jc w:val="both"/>
              <w:rPr>
                <w:rFonts w:ascii="Times New Roman" w:hAnsi="Times New Roman"/>
                <w:sz w:val="16"/>
                <w:szCs w:val="16"/>
              </w:rPr>
            </w:pPr>
            <w:proofErr w:type="spellStart"/>
            <w:r w:rsidRPr="0068719C">
              <w:rPr>
                <w:rFonts w:ascii="Times New Roman" w:hAnsi="Times New Roman"/>
                <w:sz w:val="16"/>
                <w:szCs w:val="16"/>
              </w:rPr>
              <w:t>resocializācijas</w:t>
            </w:r>
            <w:proofErr w:type="spellEnd"/>
            <w:r w:rsidRPr="0068719C">
              <w:rPr>
                <w:rFonts w:ascii="Times New Roman" w:hAnsi="Times New Roman"/>
                <w:sz w:val="16"/>
                <w:szCs w:val="16"/>
              </w:rPr>
              <w:t xml:space="preserve"> programmu standarta, tai skaitā rokasgrāmatas, izstrādi;</w:t>
            </w:r>
          </w:p>
          <w:p w14:paraId="73576418" w14:textId="77777777" w:rsidR="00F9765D" w:rsidRPr="0068719C" w:rsidRDefault="00F9765D" w:rsidP="009B0210">
            <w:pPr>
              <w:numPr>
                <w:ilvl w:val="0"/>
                <w:numId w:val="2"/>
              </w:numPr>
              <w:spacing w:after="0" w:line="240" w:lineRule="auto"/>
              <w:ind w:left="176" w:hanging="142"/>
              <w:jc w:val="both"/>
              <w:rPr>
                <w:rFonts w:ascii="Times New Roman" w:hAnsi="Times New Roman"/>
                <w:sz w:val="16"/>
                <w:szCs w:val="16"/>
              </w:rPr>
            </w:pPr>
            <w:proofErr w:type="spellStart"/>
            <w:r w:rsidRPr="0068719C">
              <w:rPr>
                <w:rFonts w:ascii="Times New Roman" w:hAnsi="Times New Roman"/>
                <w:sz w:val="16"/>
                <w:szCs w:val="16"/>
              </w:rPr>
              <w:t>resocializācijas</w:t>
            </w:r>
            <w:proofErr w:type="spellEnd"/>
            <w:r w:rsidRPr="0068719C">
              <w:rPr>
                <w:rFonts w:ascii="Times New Roman" w:hAnsi="Times New Roman"/>
                <w:sz w:val="16"/>
                <w:szCs w:val="16"/>
              </w:rPr>
              <w:t xml:space="preserve"> programmu akreditācijas sistēmas izveidi;</w:t>
            </w:r>
          </w:p>
          <w:p w14:paraId="7AA7EFEA" w14:textId="77777777" w:rsidR="00F9765D" w:rsidRPr="0068719C" w:rsidRDefault="00F9765D" w:rsidP="009B0210">
            <w:pPr>
              <w:numPr>
                <w:ilvl w:val="0"/>
                <w:numId w:val="2"/>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t xml:space="preserve">pasākumus </w:t>
            </w:r>
            <w:proofErr w:type="spellStart"/>
            <w:r w:rsidRPr="0068719C">
              <w:rPr>
                <w:rFonts w:ascii="Times New Roman" w:hAnsi="Times New Roman"/>
                <w:sz w:val="16"/>
                <w:szCs w:val="16"/>
              </w:rPr>
              <w:t>resocializācijas</w:t>
            </w:r>
            <w:proofErr w:type="spellEnd"/>
            <w:r w:rsidRPr="0068719C">
              <w:rPr>
                <w:rFonts w:ascii="Times New Roman" w:hAnsi="Times New Roman"/>
                <w:sz w:val="16"/>
                <w:szCs w:val="16"/>
              </w:rPr>
              <w:t xml:space="preserve"> programmu vadītāju atlasei, apmācību un sertifikāciju;</w:t>
            </w:r>
          </w:p>
          <w:p w14:paraId="17ABE650" w14:textId="77777777" w:rsidR="00F9765D" w:rsidRPr="0068719C" w:rsidRDefault="00F9765D" w:rsidP="009B0210">
            <w:pPr>
              <w:numPr>
                <w:ilvl w:val="0"/>
                <w:numId w:val="2"/>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t>esošo programmu kvalitātes pārbaudi;</w:t>
            </w:r>
          </w:p>
          <w:p w14:paraId="38AF39BE" w14:textId="77777777" w:rsidR="00F9765D" w:rsidRPr="0068719C" w:rsidRDefault="00F9765D" w:rsidP="009B0210">
            <w:pPr>
              <w:numPr>
                <w:ilvl w:val="0"/>
                <w:numId w:val="2"/>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t>trūkstošo programmu pielāgošanu vai izstrādi;</w:t>
            </w:r>
          </w:p>
          <w:p w14:paraId="35470E15" w14:textId="77777777" w:rsidR="00F9765D" w:rsidRPr="0068719C" w:rsidRDefault="00F9765D" w:rsidP="00F9765D">
            <w:pPr>
              <w:spacing w:after="0" w:line="240" w:lineRule="auto"/>
              <w:jc w:val="both"/>
              <w:rPr>
                <w:rFonts w:ascii="Times New Roman" w:hAnsi="Times New Roman"/>
                <w:sz w:val="16"/>
                <w:szCs w:val="16"/>
              </w:rPr>
            </w:pPr>
            <w:r w:rsidRPr="0068719C">
              <w:rPr>
                <w:rFonts w:ascii="Times New Roman" w:hAnsi="Times New Roman"/>
                <w:sz w:val="16"/>
                <w:szCs w:val="16"/>
              </w:rPr>
              <w:t>2. riska un vajadzību novērtēšanas instrumentu pilnveidošanu (</w:t>
            </w:r>
            <w:proofErr w:type="spellStart"/>
            <w:r w:rsidRPr="0068719C">
              <w:rPr>
                <w:rFonts w:ascii="Times New Roman" w:hAnsi="Times New Roman"/>
                <w:sz w:val="16"/>
                <w:szCs w:val="16"/>
              </w:rPr>
              <w:t>validitātes</w:t>
            </w:r>
            <w:proofErr w:type="spellEnd"/>
            <w:r w:rsidRPr="0068719C">
              <w:rPr>
                <w:rFonts w:ascii="Times New Roman" w:hAnsi="Times New Roman"/>
                <w:sz w:val="16"/>
                <w:szCs w:val="16"/>
              </w:rPr>
              <w:t xml:space="preserve"> izpēti un pilnveidošanu) un jaunu specializētu riska un vajadzību novērtēšanas instrumentu piesaistīšanu;</w:t>
            </w:r>
          </w:p>
          <w:p w14:paraId="01F4103A" w14:textId="77777777" w:rsidR="00F9765D" w:rsidRPr="0068719C" w:rsidRDefault="00F9765D" w:rsidP="00F9765D">
            <w:pPr>
              <w:spacing w:after="0" w:line="240" w:lineRule="auto"/>
              <w:jc w:val="both"/>
              <w:rPr>
                <w:rFonts w:ascii="Times New Roman" w:hAnsi="Times New Roman"/>
                <w:sz w:val="16"/>
                <w:szCs w:val="16"/>
              </w:rPr>
            </w:pPr>
            <w:r w:rsidRPr="0068719C">
              <w:rPr>
                <w:rFonts w:ascii="Times New Roman" w:hAnsi="Times New Roman"/>
                <w:sz w:val="16"/>
                <w:szCs w:val="16"/>
              </w:rPr>
              <w:t>3. atbalsta programmu bijušajiem ieslodzītajiem sertificēšanas sistēmas izveidi, tai skaitā sertificēšanas kritēriju un metodikas izstrādi;</w:t>
            </w:r>
          </w:p>
          <w:p w14:paraId="0B1F3752" w14:textId="77777777" w:rsidR="00F9765D" w:rsidRPr="0068719C" w:rsidRDefault="00F9765D" w:rsidP="00F9765D">
            <w:pPr>
              <w:spacing w:after="0" w:line="240" w:lineRule="auto"/>
              <w:jc w:val="both"/>
              <w:rPr>
                <w:rFonts w:ascii="Times New Roman" w:hAnsi="Times New Roman"/>
                <w:sz w:val="16"/>
                <w:szCs w:val="16"/>
              </w:rPr>
            </w:pPr>
            <w:r w:rsidRPr="0068719C">
              <w:rPr>
                <w:rFonts w:ascii="Times New Roman" w:hAnsi="Times New Roman"/>
                <w:sz w:val="16"/>
                <w:szCs w:val="16"/>
              </w:rPr>
              <w:t>4. mācību sistēmas pilnveidošanu, kas ietver:</w:t>
            </w:r>
          </w:p>
          <w:p w14:paraId="479A0BC0" w14:textId="77777777" w:rsidR="00F9765D" w:rsidRPr="0068719C" w:rsidRDefault="00F9765D" w:rsidP="009B0210">
            <w:pPr>
              <w:numPr>
                <w:ilvl w:val="0"/>
                <w:numId w:val="4"/>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t>jaunu mācību programmu izstrādi ieslodzījuma vietu darbiniekiem;</w:t>
            </w:r>
          </w:p>
          <w:p w14:paraId="7BC18FBE" w14:textId="77777777" w:rsidR="00F9765D" w:rsidRPr="0068719C" w:rsidRDefault="00F9765D" w:rsidP="009B0210">
            <w:pPr>
              <w:numPr>
                <w:ilvl w:val="0"/>
                <w:numId w:val="4"/>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lastRenderedPageBreak/>
              <w:t xml:space="preserve">darbinieku testēšanas metožu ieviešanu, </w:t>
            </w:r>
            <w:proofErr w:type="spellStart"/>
            <w:r w:rsidRPr="0068719C">
              <w:rPr>
                <w:rFonts w:ascii="Times New Roman" w:hAnsi="Times New Roman"/>
                <w:sz w:val="16"/>
                <w:szCs w:val="16"/>
              </w:rPr>
              <w:t>psihometrijas</w:t>
            </w:r>
            <w:proofErr w:type="spellEnd"/>
            <w:r w:rsidRPr="0068719C">
              <w:rPr>
                <w:rFonts w:ascii="Times New Roman" w:hAnsi="Times New Roman"/>
                <w:sz w:val="16"/>
                <w:szCs w:val="16"/>
              </w:rPr>
              <w:t xml:space="preserve"> testu ieviešanu un profesionālās kapacitātes stiprināšanu;</w:t>
            </w:r>
          </w:p>
          <w:p w14:paraId="4BB4561F" w14:textId="77777777" w:rsidR="00F9765D" w:rsidRPr="0068719C" w:rsidRDefault="00F9765D" w:rsidP="009B0210">
            <w:pPr>
              <w:numPr>
                <w:ilvl w:val="0"/>
                <w:numId w:val="4"/>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t>darbā ar ieslodzītajiem</w:t>
            </w:r>
            <w:r w:rsidR="007875C1" w:rsidRPr="0068719C">
              <w:rPr>
                <w:rFonts w:ascii="Times New Roman" w:hAnsi="Times New Roman"/>
                <w:sz w:val="16"/>
                <w:szCs w:val="16"/>
              </w:rPr>
              <w:t xml:space="preserve"> </w:t>
            </w:r>
            <w:r w:rsidRPr="0068719C">
              <w:rPr>
                <w:rFonts w:ascii="Times New Roman" w:hAnsi="Times New Roman"/>
                <w:sz w:val="16"/>
                <w:szCs w:val="16"/>
              </w:rPr>
              <w:t xml:space="preserve"> un bijušajiem ieslodzītajiem</w:t>
            </w:r>
            <w:r w:rsidR="0046283B" w:rsidRPr="0068719C">
              <w:rPr>
                <w:rFonts w:ascii="Times New Roman" w:hAnsi="Times New Roman"/>
                <w:sz w:val="16"/>
                <w:szCs w:val="16"/>
              </w:rPr>
              <w:t xml:space="preserve"> </w:t>
            </w:r>
            <w:r w:rsidRPr="0068719C">
              <w:rPr>
                <w:rFonts w:ascii="Times New Roman" w:hAnsi="Times New Roman"/>
                <w:sz w:val="16"/>
                <w:szCs w:val="16"/>
              </w:rPr>
              <w:t>iesaistītā personāla – ieslodzījuma vietu, probācijas darbinieku apmācības, un vispārīgās ikgadējās apmācības pašvaldību, biedrību un nodibinājumu un reliģisko organizāciju darbiniekiem;</w:t>
            </w:r>
          </w:p>
          <w:p w14:paraId="6058C4E4" w14:textId="77777777" w:rsidR="00F9765D" w:rsidRPr="0068719C" w:rsidRDefault="00F9765D" w:rsidP="009B0210">
            <w:pPr>
              <w:numPr>
                <w:ilvl w:val="0"/>
                <w:numId w:val="4"/>
              </w:numPr>
              <w:spacing w:after="0" w:line="240" w:lineRule="auto"/>
              <w:ind w:left="176" w:hanging="142"/>
              <w:jc w:val="both"/>
              <w:rPr>
                <w:rFonts w:ascii="Times New Roman" w:hAnsi="Times New Roman"/>
                <w:sz w:val="16"/>
                <w:szCs w:val="16"/>
              </w:rPr>
            </w:pPr>
            <w:r w:rsidRPr="0068719C">
              <w:rPr>
                <w:rFonts w:ascii="Times New Roman" w:hAnsi="Times New Roman"/>
                <w:sz w:val="16"/>
                <w:szCs w:val="16"/>
              </w:rPr>
              <w:t>kopīgu mācību organizēšanu ieslodzījuma vietu un probācijas darbiniekiem;</w:t>
            </w:r>
          </w:p>
          <w:p w14:paraId="488652AB" w14:textId="77777777" w:rsidR="00F9765D" w:rsidRPr="0068719C" w:rsidRDefault="00F9765D" w:rsidP="00F9765D">
            <w:pPr>
              <w:spacing w:after="0" w:line="240" w:lineRule="auto"/>
              <w:jc w:val="both"/>
              <w:rPr>
                <w:rFonts w:ascii="Times New Roman" w:hAnsi="Times New Roman"/>
                <w:sz w:val="16"/>
                <w:szCs w:val="16"/>
              </w:rPr>
            </w:pPr>
            <w:r w:rsidRPr="0068719C">
              <w:rPr>
                <w:rFonts w:ascii="Times New Roman" w:hAnsi="Times New Roman"/>
                <w:sz w:val="16"/>
                <w:szCs w:val="16"/>
              </w:rPr>
              <w:t>5. integrētu profesionālās piemērotības noteikšanas un prasmju pilnveidošanas pasākumu ieslodzītajiem, pasākumu ieslodzīto un bijušo ieslodzīto karjeras attīstīšanai izstrādi;</w:t>
            </w:r>
          </w:p>
          <w:p w14:paraId="641E3CEA" w14:textId="77777777" w:rsidR="00D978C7" w:rsidRPr="0068719C" w:rsidRDefault="00F9765D" w:rsidP="00F9765D">
            <w:pPr>
              <w:spacing w:after="0" w:line="240" w:lineRule="auto"/>
              <w:jc w:val="both"/>
              <w:rPr>
                <w:rFonts w:ascii="Times New Roman" w:hAnsi="Times New Roman"/>
                <w:sz w:val="16"/>
                <w:szCs w:val="16"/>
              </w:rPr>
            </w:pPr>
            <w:r w:rsidRPr="0068719C">
              <w:rPr>
                <w:rFonts w:ascii="Times New Roman" w:hAnsi="Times New Roman"/>
                <w:sz w:val="16"/>
                <w:szCs w:val="16"/>
              </w:rPr>
              <w:t>6. informatīvos un labas prakses popularizēšanas pasākumus stereotipu mainīšanai par bijušajiem ieslodzītajiem.</w:t>
            </w:r>
          </w:p>
          <w:p w14:paraId="7713D231" w14:textId="77777777" w:rsidR="00A603FE" w:rsidRPr="0068719C" w:rsidRDefault="00A603FE" w:rsidP="00DC700E">
            <w:pPr>
              <w:spacing w:after="0" w:line="240" w:lineRule="auto"/>
              <w:jc w:val="both"/>
              <w:rPr>
                <w:rFonts w:ascii="Times New Roman" w:hAnsi="Times New Roman"/>
                <w:sz w:val="16"/>
                <w:szCs w:val="16"/>
              </w:rPr>
            </w:pPr>
          </w:p>
          <w:p w14:paraId="45994C6B" w14:textId="77777777" w:rsidR="007875C1" w:rsidRPr="0068719C" w:rsidRDefault="007875C1" w:rsidP="00DC700E">
            <w:pPr>
              <w:spacing w:after="0" w:line="240" w:lineRule="auto"/>
              <w:jc w:val="both"/>
              <w:rPr>
                <w:rFonts w:ascii="Times New Roman" w:hAnsi="Times New Roman"/>
                <w:sz w:val="16"/>
                <w:szCs w:val="16"/>
              </w:rPr>
            </w:pPr>
          </w:p>
          <w:p w14:paraId="33225283" w14:textId="77777777" w:rsidR="0017768F" w:rsidRPr="0068719C" w:rsidRDefault="006D4644" w:rsidP="00DC700E">
            <w:pPr>
              <w:spacing w:after="0" w:line="240" w:lineRule="auto"/>
              <w:jc w:val="both"/>
              <w:rPr>
                <w:rFonts w:ascii="Times New Roman" w:hAnsi="Times New Roman"/>
                <w:sz w:val="16"/>
                <w:szCs w:val="16"/>
              </w:rPr>
            </w:pPr>
            <w:r w:rsidRPr="0068719C">
              <w:rPr>
                <w:rFonts w:ascii="Times New Roman" w:hAnsi="Times New Roman"/>
                <w:sz w:val="16"/>
                <w:szCs w:val="16"/>
              </w:rPr>
              <w:t>Mērķa vērtības sasnieg</w:t>
            </w:r>
            <w:r w:rsidR="00A603FE" w:rsidRPr="0068719C">
              <w:rPr>
                <w:rFonts w:ascii="Times New Roman" w:hAnsi="Times New Roman"/>
                <w:sz w:val="16"/>
                <w:szCs w:val="16"/>
              </w:rPr>
              <w:t>šanai nepieciešamais finansējuma aprēķins:</w:t>
            </w:r>
          </w:p>
          <w:p w14:paraId="1DF08264" w14:textId="345FEFEC" w:rsidR="008523BF" w:rsidRPr="0068719C" w:rsidRDefault="0017768F" w:rsidP="0017768F">
            <w:pPr>
              <w:pStyle w:val="ListParagraph"/>
              <w:numPr>
                <w:ilvl w:val="0"/>
                <w:numId w:val="1"/>
              </w:numPr>
              <w:spacing w:after="0" w:line="240" w:lineRule="auto"/>
              <w:jc w:val="both"/>
              <w:rPr>
                <w:rFonts w:ascii="Times New Roman" w:hAnsi="Times New Roman"/>
                <w:sz w:val="16"/>
                <w:szCs w:val="16"/>
              </w:rPr>
            </w:pPr>
            <w:proofErr w:type="spellStart"/>
            <w:r w:rsidRPr="0068719C">
              <w:rPr>
                <w:rFonts w:ascii="Times New Roman" w:hAnsi="Times New Roman"/>
                <w:sz w:val="16"/>
                <w:szCs w:val="16"/>
              </w:rPr>
              <w:t>resocializācijas</w:t>
            </w:r>
            <w:proofErr w:type="spellEnd"/>
            <w:r w:rsidRPr="0068719C">
              <w:rPr>
                <w:rFonts w:ascii="Times New Roman" w:hAnsi="Times New Roman"/>
                <w:sz w:val="16"/>
                <w:szCs w:val="16"/>
              </w:rPr>
              <w:t xml:space="preserve"> programmu pilnveidošana (</w:t>
            </w:r>
            <w:proofErr w:type="spellStart"/>
            <w:r w:rsidRPr="0068719C">
              <w:rPr>
                <w:rFonts w:ascii="Times New Roman" w:hAnsi="Times New Roman"/>
                <w:sz w:val="16"/>
                <w:szCs w:val="16"/>
              </w:rPr>
              <w:t>resocializācijas</w:t>
            </w:r>
            <w:proofErr w:type="spellEnd"/>
            <w:r w:rsidRPr="0068719C">
              <w:rPr>
                <w:rFonts w:ascii="Times New Roman" w:hAnsi="Times New Roman"/>
                <w:sz w:val="16"/>
                <w:szCs w:val="16"/>
              </w:rPr>
              <w:t xml:space="preserve"> programmu standarta</w:t>
            </w:r>
            <w:r w:rsidR="008523BF" w:rsidRPr="0068719C">
              <w:rPr>
                <w:rFonts w:ascii="Times New Roman" w:hAnsi="Times New Roman"/>
                <w:sz w:val="16"/>
                <w:szCs w:val="16"/>
              </w:rPr>
              <w:t xml:space="preserve"> (tai skaitā rokasgrāmatu) izstrāde, </w:t>
            </w:r>
            <w:proofErr w:type="spellStart"/>
            <w:r w:rsidR="008523BF" w:rsidRPr="0068719C">
              <w:rPr>
                <w:rFonts w:ascii="Times New Roman" w:hAnsi="Times New Roman"/>
                <w:sz w:val="16"/>
                <w:szCs w:val="16"/>
              </w:rPr>
              <w:t>resocializācijas</w:t>
            </w:r>
            <w:proofErr w:type="spellEnd"/>
            <w:r w:rsidR="008523BF" w:rsidRPr="0068719C">
              <w:rPr>
                <w:rFonts w:ascii="Times New Roman" w:hAnsi="Times New Roman"/>
                <w:sz w:val="16"/>
                <w:szCs w:val="16"/>
              </w:rPr>
              <w:t xml:space="preserve"> programmu akreditācijas sistēmas izveide, </w:t>
            </w:r>
            <w:proofErr w:type="spellStart"/>
            <w:r w:rsidR="008523BF" w:rsidRPr="0068719C">
              <w:rPr>
                <w:rFonts w:ascii="Times New Roman" w:hAnsi="Times New Roman"/>
                <w:sz w:val="16"/>
                <w:szCs w:val="16"/>
              </w:rPr>
              <w:t>resocializācijas</w:t>
            </w:r>
            <w:proofErr w:type="spellEnd"/>
            <w:r w:rsidR="008523BF" w:rsidRPr="0068719C">
              <w:rPr>
                <w:rFonts w:ascii="Times New Roman" w:hAnsi="Times New Roman"/>
                <w:sz w:val="16"/>
                <w:szCs w:val="16"/>
              </w:rPr>
              <w:t xml:space="preserve"> programmu vadītāju atlases pasākumi, apmācība un sertifikācija, esošo programmu kvalitātes pārbaude, trūkstošo programmu pielāgošana vai izstrāde, atbilstošas elektroniskās vides nodrošināšana – </w:t>
            </w:r>
            <w:r w:rsidR="008523BF" w:rsidRPr="0068719C">
              <w:rPr>
                <w:rFonts w:ascii="Times New Roman" w:hAnsi="Times New Roman"/>
                <w:b/>
                <w:bCs/>
                <w:sz w:val="16"/>
                <w:szCs w:val="16"/>
              </w:rPr>
              <w:t>468</w:t>
            </w:r>
            <w:r w:rsidR="00B47B05" w:rsidRPr="0068719C">
              <w:rPr>
                <w:rFonts w:ascii="Times New Roman" w:hAnsi="Times New Roman"/>
                <w:b/>
                <w:bCs/>
                <w:sz w:val="16"/>
                <w:szCs w:val="16"/>
              </w:rPr>
              <w:t> </w:t>
            </w:r>
            <w:r w:rsidR="008523BF" w:rsidRPr="0068719C">
              <w:rPr>
                <w:rFonts w:ascii="Times New Roman" w:hAnsi="Times New Roman"/>
                <w:b/>
                <w:bCs/>
                <w:sz w:val="16"/>
                <w:szCs w:val="16"/>
              </w:rPr>
              <w:t xml:space="preserve">023 </w:t>
            </w:r>
            <w:proofErr w:type="spellStart"/>
            <w:r w:rsidR="008523BF" w:rsidRPr="0068719C">
              <w:rPr>
                <w:rFonts w:ascii="Times New Roman" w:hAnsi="Times New Roman"/>
                <w:b/>
                <w:bCs/>
                <w:sz w:val="16"/>
                <w:szCs w:val="16"/>
              </w:rPr>
              <w:t>euro</w:t>
            </w:r>
            <w:proofErr w:type="spellEnd"/>
            <w:r w:rsidR="008523BF" w:rsidRPr="0068719C">
              <w:rPr>
                <w:rFonts w:ascii="Times New Roman" w:hAnsi="Times New Roman"/>
                <w:sz w:val="16"/>
                <w:szCs w:val="16"/>
              </w:rPr>
              <w:t>;</w:t>
            </w:r>
          </w:p>
          <w:p w14:paraId="0437C754" w14:textId="108A1560" w:rsidR="00B47B05" w:rsidRPr="0068719C" w:rsidRDefault="008523BF" w:rsidP="008523BF">
            <w:pPr>
              <w:pStyle w:val="ListParagraph"/>
              <w:numPr>
                <w:ilvl w:val="0"/>
                <w:numId w:val="1"/>
              </w:numPr>
              <w:spacing w:after="0" w:line="240" w:lineRule="auto"/>
              <w:jc w:val="both"/>
              <w:rPr>
                <w:rFonts w:ascii="Times New Roman" w:hAnsi="Times New Roman"/>
                <w:sz w:val="16"/>
                <w:szCs w:val="16"/>
              </w:rPr>
            </w:pPr>
            <w:r w:rsidRPr="0068719C">
              <w:rPr>
                <w:rFonts w:ascii="Times New Roman" w:eastAsia="Times New Roman" w:hAnsi="Times New Roman"/>
                <w:color w:val="000000"/>
                <w:sz w:val="16"/>
                <w:szCs w:val="16"/>
                <w:lang w:eastAsia="en-AU"/>
              </w:rPr>
              <w:t>Riska un vajadzību novērtēšanas instrumentu pilnveide (</w:t>
            </w:r>
            <w:proofErr w:type="spellStart"/>
            <w:r w:rsidRPr="0068719C">
              <w:rPr>
                <w:rFonts w:ascii="Times New Roman" w:eastAsia="Times New Roman" w:hAnsi="Times New Roman"/>
                <w:color w:val="000000"/>
                <w:sz w:val="16"/>
                <w:szCs w:val="16"/>
                <w:lang w:eastAsia="en-AU"/>
              </w:rPr>
              <w:t>validitātes</w:t>
            </w:r>
            <w:proofErr w:type="spellEnd"/>
            <w:r w:rsidRPr="0068719C">
              <w:rPr>
                <w:rFonts w:ascii="Times New Roman" w:eastAsia="Times New Roman" w:hAnsi="Times New Roman"/>
                <w:color w:val="000000"/>
                <w:sz w:val="16"/>
                <w:szCs w:val="16"/>
                <w:lang w:eastAsia="en-AU"/>
              </w:rPr>
              <w:t xml:space="preserve"> izpēte un pilnveide) un jaunu specializētu riska un vajadzību novērtēšanas instrumentu piesaiste </w:t>
            </w:r>
            <w:r w:rsidRPr="0068719C">
              <w:rPr>
                <w:rFonts w:ascii="Times New Roman" w:hAnsi="Times New Roman"/>
                <w:sz w:val="16"/>
                <w:szCs w:val="16"/>
              </w:rPr>
              <w:t xml:space="preserve">– </w:t>
            </w:r>
            <w:r w:rsidRPr="0068719C">
              <w:rPr>
                <w:rFonts w:ascii="Times New Roman" w:eastAsia="Times New Roman" w:hAnsi="Times New Roman"/>
                <w:b/>
                <w:bCs/>
                <w:color w:val="000000"/>
                <w:sz w:val="16"/>
                <w:szCs w:val="16"/>
                <w:lang w:eastAsia="en-AU"/>
              </w:rPr>
              <w:t>261 86</w:t>
            </w:r>
            <w:r w:rsidR="00B47B05" w:rsidRPr="0068719C">
              <w:rPr>
                <w:rFonts w:ascii="Times New Roman" w:eastAsia="Times New Roman" w:hAnsi="Times New Roman"/>
                <w:b/>
                <w:bCs/>
                <w:color w:val="000000"/>
                <w:sz w:val="16"/>
                <w:szCs w:val="16"/>
                <w:lang w:eastAsia="en-AU"/>
              </w:rPr>
              <w:t>6</w:t>
            </w:r>
            <w:r w:rsidRPr="0068719C">
              <w:rPr>
                <w:rFonts w:ascii="Times New Roman" w:eastAsia="Times New Roman" w:hAnsi="Times New Roman"/>
                <w:b/>
                <w:bCs/>
                <w:color w:val="000000"/>
                <w:sz w:val="16"/>
                <w:szCs w:val="16"/>
                <w:lang w:eastAsia="en-AU"/>
              </w:rPr>
              <w:t xml:space="preserve"> </w:t>
            </w:r>
            <w:proofErr w:type="spellStart"/>
            <w:r w:rsidRPr="0068719C">
              <w:rPr>
                <w:rFonts w:ascii="Times New Roman" w:eastAsia="Times New Roman" w:hAnsi="Times New Roman"/>
                <w:b/>
                <w:bCs/>
                <w:i/>
                <w:iCs/>
                <w:color w:val="000000"/>
                <w:sz w:val="16"/>
                <w:szCs w:val="16"/>
                <w:lang w:eastAsia="en-AU"/>
              </w:rPr>
              <w:t>euro</w:t>
            </w:r>
            <w:proofErr w:type="spellEnd"/>
            <w:r w:rsidRPr="0068719C">
              <w:rPr>
                <w:rFonts w:ascii="Times New Roman" w:eastAsia="Times New Roman" w:hAnsi="Times New Roman"/>
                <w:b/>
                <w:bCs/>
                <w:i/>
                <w:iCs/>
                <w:color w:val="000000"/>
                <w:sz w:val="16"/>
                <w:szCs w:val="16"/>
                <w:lang w:eastAsia="en-AU"/>
              </w:rPr>
              <w:t>;</w:t>
            </w:r>
          </w:p>
          <w:p w14:paraId="1C62B28F" w14:textId="0F2C6D32" w:rsidR="00B47B05" w:rsidRPr="0068719C" w:rsidRDefault="00B47B05" w:rsidP="008523BF">
            <w:pPr>
              <w:pStyle w:val="ListParagraph"/>
              <w:numPr>
                <w:ilvl w:val="0"/>
                <w:numId w:val="1"/>
              </w:numPr>
              <w:spacing w:after="0" w:line="240" w:lineRule="auto"/>
              <w:jc w:val="both"/>
              <w:rPr>
                <w:rFonts w:ascii="Times New Roman" w:hAnsi="Times New Roman"/>
                <w:sz w:val="16"/>
                <w:szCs w:val="16"/>
              </w:rPr>
            </w:pPr>
            <w:r w:rsidRPr="0068719C">
              <w:rPr>
                <w:rFonts w:ascii="Times New Roman" w:eastAsia="Times New Roman" w:hAnsi="Times New Roman"/>
                <w:color w:val="000000"/>
                <w:sz w:val="16"/>
                <w:szCs w:val="16"/>
                <w:lang w:eastAsia="en-AU"/>
              </w:rPr>
              <w:t xml:space="preserve">Mācību sistēmas pilnveide un personāla attīstība – </w:t>
            </w:r>
            <w:r w:rsidRPr="0068719C">
              <w:rPr>
                <w:rFonts w:ascii="Times New Roman" w:eastAsia="Times New Roman" w:hAnsi="Times New Roman"/>
                <w:b/>
                <w:bCs/>
                <w:color w:val="000000"/>
                <w:sz w:val="16"/>
                <w:szCs w:val="16"/>
                <w:lang w:eastAsia="en-AU"/>
              </w:rPr>
              <w:t xml:space="preserve">1 395 376 </w:t>
            </w:r>
            <w:proofErr w:type="spellStart"/>
            <w:r w:rsidRPr="0068719C">
              <w:rPr>
                <w:rFonts w:ascii="Times New Roman" w:eastAsia="Times New Roman" w:hAnsi="Times New Roman"/>
                <w:b/>
                <w:bCs/>
                <w:color w:val="000000"/>
                <w:sz w:val="16"/>
                <w:szCs w:val="16"/>
                <w:lang w:eastAsia="en-AU"/>
              </w:rPr>
              <w:t>euro</w:t>
            </w:r>
            <w:proofErr w:type="spellEnd"/>
            <w:r w:rsidRPr="0068719C">
              <w:rPr>
                <w:rFonts w:ascii="Times New Roman" w:eastAsia="Times New Roman" w:hAnsi="Times New Roman"/>
                <w:color w:val="000000"/>
                <w:sz w:val="16"/>
                <w:szCs w:val="16"/>
                <w:lang w:eastAsia="en-AU"/>
              </w:rPr>
              <w:t>;</w:t>
            </w:r>
          </w:p>
          <w:p w14:paraId="3665C805" w14:textId="45985AC0" w:rsidR="00B47B05" w:rsidRPr="0068719C" w:rsidRDefault="00B47B05" w:rsidP="008523BF">
            <w:pPr>
              <w:pStyle w:val="ListParagraph"/>
              <w:numPr>
                <w:ilvl w:val="0"/>
                <w:numId w:val="1"/>
              </w:numPr>
              <w:spacing w:after="0" w:line="240" w:lineRule="auto"/>
              <w:jc w:val="both"/>
              <w:rPr>
                <w:rFonts w:ascii="Times New Roman" w:hAnsi="Times New Roman"/>
                <w:sz w:val="16"/>
                <w:szCs w:val="16"/>
              </w:rPr>
            </w:pPr>
            <w:r w:rsidRPr="0068719C">
              <w:rPr>
                <w:rFonts w:ascii="Times New Roman" w:eastAsia="Times New Roman" w:hAnsi="Times New Roman"/>
                <w:color w:val="000000"/>
                <w:sz w:val="16"/>
                <w:szCs w:val="16"/>
                <w:lang w:eastAsia="en-AU"/>
              </w:rPr>
              <w:t xml:space="preserve">Informatīvi un labās prakses popularizēšanas pasākumi stereotipu mainīšanai par bijušajiem ieslodzītajiem – </w:t>
            </w:r>
            <w:r w:rsidRPr="0068719C">
              <w:rPr>
                <w:rFonts w:ascii="Times New Roman" w:eastAsia="Times New Roman" w:hAnsi="Times New Roman"/>
                <w:b/>
                <w:bCs/>
                <w:color w:val="000000"/>
                <w:sz w:val="16"/>
                <w:szCs w:val="16"/>
                <w:lang w:eastAsia="en-AU"/>
              </w:rPr>
              <w:t xml:space="preserve">151 067 </w:t>
            </w:r>
            <w:proofErr w:type="spellStart"/>
            <w:r w:rsidRPr="0068719C">
              <w:rPr>
                <w:rFonts w:ascii="Times New Roman" w:eastAsia="Times New Roman" w:hAnsi="Times New Roman"/>
                <w:b/>
                <w:bCs/>
                <w:color w:val="000000"/>
                <w:sz w:val="16"/>
                <w:szCs w:val="16"/>
                <w:lang w:eastAsia="en-AU"/>
              </w:rPr>
              <w:t>euro</w:t>
            </w:r>
            <w:proofErr w:type="spellEnd"/>
            <w:r w:rsidRPr="0068719C">
              <w:rPr>
                <w:rFonts w:ascii="Times New Roman" w:eastAsia="Times New Roman" w:hAnsi="Times New Roman"/>
                <w:color w:val="000000"/>
                <w:sz w:val="16"/>
                <w:szCs w:val="16"/>
                <w:lang w:eastAsia="en-AU"/>
              </w:rPr>
              <w:t>;</w:t>
            </w:r>
          </w:p>
          <w:p w14:paraId="00DE4155" w14:textId="719AD33A" w:rsidR="00264D7D" w:rsidRPr="0068719C" w:rsidRDefault="00F445F5" w:rsidP="008523BF">
            <w:pPr>
              <w:pStyle w:val="ListParagraph"/>
              <w:numPr>
                <w:ilvl w:val="0"/>
                <w:numId w:val="1"/>
              </w:numPr>
              <w:spacing w:after="0" w:line="240" w:lineRule="auto"/>
              <w:jc w:val="both"/>
              <w:rPr>
                <w:rFonts w:ascii="Times New Roman" w:eastAsia="Times New Roman" w:hAnsi="Times New Roman"/>
                <w:color w:val="000000"/>
                <w:sz w:val="16"/>
                <w:szCs w:val="16"/>
                <w:lang w:eastAsia="en-AU"/>
              </w:rPr>
            </w:pPr>
            <w:proofErr w:type="spellStart"/>
            <w:r w:rsidRPr="0068719C">
              <w:rPr>
                <w:rFonts w:ascii="Times New Roman" w:eastAsia="Times New Roman" w:hAnsi="Times New Roman"/>
                <w:color w:val="000000"/>
                <w:sz w:val="16"/>
                <w:szCs w:val="16"/>
                <w:lang w:eastAsia="en-AU"/>
              </w:rPr>
              <w:t>Resocializācijas</w:t>
            </w:r>
            <w:proofErr w:type="spellEnd"/>
            <w:r w:rsidRPr="0068719C">
              <w:rPr>
                <w:rFonts w:ascii="Times New Roman" w:eastAsia="Times New Roman" w:hAnsi="Times New Roman"/>
                <w:color w:val="000000"/>
                <w:sz w:val="16"/>
                <w:szCs w:val="16"/>
                <w:lang w:eastAsia="en-AU"/>
              </w:rPr>
              <w:t xml:space="preserve"> biznesa procesa IT risinājumam (“</w:t>
            </w:r>
            <w:proofErr w:type="spellStart"/>
            <w:r w:rsidRPr="0068719C">
              <w:rPr>
                <w:rFonts w:ascii="Times New Roman" w:eastAsia="Times New Roman" w:hAnsi="Times New Roman"/>
                <w:color w:val="000000"/>
                <w:sz w:val="16"/>
                <w:szCs w:val="16"/>
                <w:lang w:eastAsia="en-AU"/>
              </w:rPr>
              <w:t>Resocializācijas</w:t>
            </w:r>
            <w:proofErr w:type="spellEnd"/>
            <w:r w:rsidRPr="0068719C">
              <w:rPr>
                <w:rFonts w:ascii="Times New Roman" w:eastAsia="Times New Roman" w:hAnsi="Times New Roman"/>
                <w:color w:val="000000"/>
                <w:sz w:val="16"/>
                <w:szCs w:val="16"/>
                <w:lang w:eastAsia="en-AU"/>
              </w:rPr>
              <w:t xml:space="preserve"> e-lieta”) – </w:t>
            </w:r>
            <w:r w:rsidRPr="005E1470">
              <w:rPr>
                <w:rFonts w:ascii="Times New Roman" w:hAnsi="Times New Roman"/>
                <w:b/>
                <w:color w:val="000000"/>
                <w:sz w:val="16"/>
              </w:rPr>
              <w:t xml:space="preserve">310 000 </w:t>
            </w:r>
            <w:proofErr w:type="spellStart"/>
            <w:r w:rsidRPr="005E1470">
              <w:rPr>
                <w:rFonts w:ascii="Times New Roman" w:hAnsi="Times New Roman"/>
                <w:b/>
                <w:color w:val="000000"/>
                <w:sz w:val="16"/>
              </w:rPr>
              <w:t>euro</w:t>
            </w:r>
            <w:proofErr w:type="spellEnd"/>
            <w:r w:rsidRPr="0068719C">
              <w:rPr>
                <w:rFonts w:ascii="Times New Roman" w:eastAsia="Times New Roman" w:hAnsi="Times New Roman"/>
                <w:color w:val="000000"/>
                <w:sz w:val="16"/>
                <w:szCs w:val="16"/>
                <w:lang w:eastAsia="en-AU"/>
              </w:rPr>
              <w:t>;</w:t>
            </w:r>
          </w:p>
          <w:p w14:paraId="754F5214" w14:textId="00712D50" w:rsidR="00B47B05" w:rsidRPr="0068719C" w:rsidRDefault="00B47B05" w:rsidP="008523BF">
            <w:pPr>
              <w:pStyle w:val="ListParagraph"/>
              <w:numPr>
                <w:ilvl w:val="0"/>
                <w:numId w:val="1"/>
              </w:numPr>
              <w:spacing w:after="0" w:line="240" w:lineRule="auto"/>
              <w:jc w:val="both"/>
              <w:rPr>
                <w:rFonts w:ascii="Times New Roman" w:hAnsi="Times New Roman"/>
                <w:sz w:val="16"/>
                <w:szCs w:val="16"/>
              </w:rPr>
            </w:pPr>
            <w:r w:rsidRPr="0068719C">
              <w:rPr>
                <w:rFonts w:ascii="Times New Roman" w:eastAsia="Times New Roman" w:hAnsi="Times New Roman"/>
                <w:color w:val="000000"/>
                <w:sz w:val="16"/>
                <w:szCs w:val="16"/>
                <w:lang w:eastAsia="en-AU"/>
              </w:rPr>
              <w:t xml:space="preserve">Informatīvie un publicitātes pasākumi par projekta īstenošanu - </w:t>
            </w:r>
            <w:r w:rsidRPr="0068719C">
              <w:rPr>
                <w:rFonts w:ascii="Times New Roman" w:eastAsia="Times New Roman" w:hAnsi="Times New Roman"/>
                <w:b/>
                <w:bCs/>
                <w:color w:val="000000"/>
                <w:sz w:val="16"/>
                <w:szCs w:val="16"/>
                <w:lang w:eastAsia="en-AU"/>
              </w:rPr>
              <w:t xml:space="preserve">1736 </w:t>
            </w:r>
            <w:proofErr w:type="spellStart"/>
            <w:r w:rsidRPr="0068719C">
              <w:rPr>
                <w:rFonts w:ascii="Times New Roman" w:eastAsia="Times New Roman" w:hAnsi="Times New Roman"/>
                <w:b/>
                <w:bCs/>
                <w:color w:val="000000"/>
                <w:sz w:val="16"/>
                <w:szCs w:val="16"/>
                <w:lang w:eastAsia="en-AU"/>
              </w:rPr>
              <w:t>euro</w:t>
            </w:r>
            <w:proofErr w:type="spellEnd"/>
            <w:r w:rsidRPr="0068719C">
              <w:rPr>
                <w:rFonts w:ascii="Times New Roman" w:eastAsia="Times New Roman" w:hAnsi="Times New Roman"/>
                <w:color w:val="000000"/>
                <w:sz w:val="16"/>
                <w:szCs w:val="16"/>
                <w:lang w:eastAsia="en-AU"/>
              </w:rPr>
              <w:t>;</w:t>
            </w:r>
          </w:p>
          <w:p w14:paraId="5E5BFAB0" w14:textId="2C89D855" w:rsidR="00B47B05" w:rsidRPr="0068719C" w:rsidRDefault="00B47B05" w:rsidP="008523BF">
            <w:pPr>
              <w:pStyle w:val="ListParagraph"/>
              <w:numPr>
                <w:ilvl w:val="0"/>
                <w:numId w:val="1"/>
              </w:numPr>
              <w:spacing w:after="0" w:line="240" w:lineRule="auto"/>
              <w:jc w:val="both"/>
              <w:rPr>
                <w:rFonts w:ascii="Times New Roman" w:hAnsi="Times New Roman"/>
                <w:sz w:val="16"/>
                <w:szCs w:val="16"/>
              </w:rPr>
            </w:pPr>
            <w:r w:rsidRPr="0068719C">
              <w:rPr>
                <w:rFonts w:ascii="Times New Roman" w:eastAsia="Times New Roman" w:hAnsi="Times New Roman"/>
                <w:color w:val="000000"/>
                <w:sz w:val="16"/>
                <w:szCs w:val="16"/>
                <w:lang w:eastAsia="en-AU"/>
              </w:rPr>
              <w:t>Projekta vadība un ī</w:t>
            </w:r>
            <w:r w:rsidR="00695707">
              <w:rPr>
                <w:rFonts w:ascii="Times New Roman" w:eastAsia="Times New Roman" w:hAnsi="Times New Roman"/>
                <w:color w:val="000000"/>
                <w:sz w:val="16"/>
                <w:szCs w:val="16"/>
                <w:lang w:eastAsia="en-AU"/>
              </w:rPr>
              <w:t>s</w:t>
            </w:r>
            <w:r w:rsidRPr="0068719C">
              <w:rPr>
                <w:rFonts w:ascii="Times New Roman" w:eastAsia="Times New Roman" w:hAnsi="Times New Roman"/>
                <w:color w:val="000000"/>
                <w:sz w:val="16"/>
                <w:szCs w:val="16"/>
                <w:lang w:eastAsia="en-AU"/>
              </w:rPr>
              <w:t xml:space="preserve">tenošanas nodrošināšana </w:t>
            </w:r>
            <w:r w:rsidRPr="0068719C">
              <w:rPr>
                <w:rFonts w:ascii="Times New Roman" w:eastAsia="Times New Roman" w:hAnsi="Times New Roman"/>
                <w:b/>
                <w:bCs/>
                <w:color w:val="000000"/>
                <w:sz w:val="16"/>
                <w:szCs w:val="16"/>
                <w:lang w:eastAsia="en-AU"/>
              </w:rPr>
              <w:t xml:space="preserve">–  </w:t>
            </w:r>
            <w:r w:rsidR="00695707">
              <w:rPr>
                <w:rFonts w:ascii="Times New Roman" w:eastAsia="Times New Roman" w:hAnsi="Times New Roman"/>
                <w:b/>
                <w:bCs/>
                <w:color w:val="000000"/>
                <w:sz w:val="16"/>
                <w:szCs w:val="16"/>
                <w:lang w:eastAsia="en-AU"/>
              </w:rPr>
              <w:t xml:space="preserve">2 642 </w:t>
            </w:r>
            <w:r w:rsidR="00A57454">
              <w:rPr>
                <w:rFonts w:ascii="Times New Roman" w:eastAsia="Times New Roman" w:hAnsi="Times New Roman"/>
                <w:b/>
                <w:bCs/>
                <w:color w:val="000000"/>
                <w:sz w:val="16"/>
                <w:szCs w:val="16"/>
                <w:lang w:eastAsia="en-AU"/>
              </w:rPr>
              <w:t>988</w:t>
            </w:r>
            <w:r w:rsidR="00695707">
              <w:rPr>
                <w:rFonts w:ascii="Times New Roman" w:eastAsia="Times New Roman" w:hAnsi="Times New Roman"/>
                <w:b/>
                <w:bCs/>
                <w:color w:val="000000"/>
                <w:sz w:val="16"/>
                <w:szCs w:val="16"/>
                <w:lang w:eastAsia="en-AU"/>
              </w:rPr>
              <w:t xml:space="preserve"> </w:t>
            </w:r>
            <w:proofErr w:type="spellStart"/>
            <w:r w:rsidRPr="0068719C">
              <w:rPr>
                <w:rFonts w:ascii="Times New Roman" w:eastAsia="Times New Roman" w:hAnsi="Times New Roman"/>
                <w:b/>
                <w:bCs/>
                <w:color w:val="000000"/>
                <w:sz w:val="16"/>
                <w:szCs w:val="16"/>
                <w:lang w:eastAsia="en-AU"/>
              </w:rPr>
              <w:t>euro</w:t>
            </w:r>
            <w:proofErr w:type="spellEnd"/>
            <w:r w:rsidRPr="0068719C">
              <w:rPr>
                <w:rFonts w:ascii="Times New Roman" w:eastAsia="Times New Roman" w:hAnsi="Times New Roman"/>
                <w:color w:val="000000"/>
                <w:sz w:val="16"/>
                <w:szCs w:val="16"/>
                <w:lang w:eastAsia="en-AU"/>
              </w:rPr>
              <w:t>.</w:t>
            </w:r>
          </w:p>
          <w:p w14:paraId="41D4AB15" w14:textId="43CA734B" w:rsidR="006D4644" w:rsidRPr="0068719C" w:rsidRDefault="006D4644" w:rsidP="00031C93">
            <w:pPr>
              <w:spacing w:after="0" w:line="240" w:lineRule="auto"/>
              <w:jc w:val="both"/>
              <w:rPr>
                <w:rFonts w:ascii="Times New Roman" w:hAnsi="Times New Roman"/>
                <w:sz w:val="16"/>
                <w:szCs w:val="16"/>
              </w:rPr>
            </w:pPr>
          </w:p>
          <w:p w14:paraId="7DD43A2A" w14:textId="45BC7B6C" w:rsidR="00F86AA4" w:rsidRPr="00170AAB" w:rsidRDefault="00D54F1E" w:rsidP="008E0610">
            <w:pPr>
              <w:spacing w:after="0" w:line="240" w:lineRule="auto"/>
              <w:jc w:val="both"/>
              <w:rPr>
                <w:rFonts w:ascii="Times New Roman" w:hAnsi="Times New Roman"/>
                <w:sz w:val="16"/>
                <w:szCs w:val="16"/>
              </w:rPr>
            </w:pPr>
            <w:r w:rsidRPr="0068719C">
              <w:rPr>
                <w:rFonts w:ascii="Times New Roman" w:hAnsi="Times New Roman"/>
                <w:sz w:val="16"/>
                <w:szCs w:val="16"/>
              </w:rPr>
              <w:t xml:space="preserve">Izmaksu aprēķins balstīts uz </w:t>
            </w:r>
            <w:r w:rsidR="002E2C43" w:rsidRPr="0068719C">
              <w:rPr>
                <w:rFonts w:ascii="Times New Roman" w:hAnsi="Times New Roman"/>
                <w:sz w:val="16"/>
                <w:szCs w:val="16"/>
              </w:rPr>
              <w:t xml:space="preserve">projekta datiem, kā arī uz </w:t>
            </w:r>
            <w:r w:rsidRPr="0068719C">
              <w:rPr>
                <w:rFonts w:ascii="Times New Roman" w:hAnsi="Times New Roman"/>
                <w:sz w:val="16"/>
                <w:szCs w:val="16"/>
              </w:rPr>
              <w:t>citu projektu un valsts budžeta ietvaros finansēto līdzīga rakstura aktivitāšu izmaksām.</w:t>
            </w:r>
            <w:r w:rsidR="00651E31" w:rsidRPr="00170AAB">
              <w:rPr>
                <w:rFonts w:ascii="Times New Roman" w:hAnsi="Times New Roman"/>
                <w:sz w:val="16"/>
                <w:szCs w:val="16"/>
              </w:rPr>
              <w:t xml:space="preserve"> </w:t>
            </w:r>
          </w:p>
        </w:tc>
      </w:tr>
    </w:tbl>
    <w:p w14:paraId="0F12457B" w14:textId="77777777" w:rsidR="00FE1ED8" w:rsidRDefault="00FE1ED8" w:rsidP="00912DF7"/>
    <w:sectPr w:rsidR="00FE1ED8" w:rsidSect="00912DF7">
      <w:headerReference w:type="default" r:id="rId8"/>
      <w:footerReference w:type="default" r:id="rId9"/>
      <w:pgSz w:w="16838" w:h="11906" w:orient="landscape"/>
      <w:pgMar w:top="1276" w:right="851" w:bottom="147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F54BC" w14:textId="77777777" w:rsidR="00B651CD" w:rsidRDefault="00B651CD" w:rsidP="009B0210">
      <w:pPr>
        <w:spacing w:after="0" w:line="240" w:lineRule="auto"/>
      </w:pPr>
      <w:r>
        <w:separator/>
      </w:r>
    </w:p>
  </w:endnote>
  <w:endnote w:type="continuationSeparator" w:id="0">
    <w:p w14:paraId="7FF17390" w14:textId="77777777" w:rsidR="00B651CD" w:rsidRDefault="00B651CD" w:rsidP="009B0210">
      <w:pPr>
        <w:spacing w:after="0" w:line="240" w:lineRule="auto"/>
      </w:pPr>
      <w:r>
        <w:continuationSeparator/>
      </w:r>
    </w:p>
  </w:endnote>
  <w:endnote w:type="continuationNotice" w:id="1">
    <w:p w14:paraId="7B1AE483" w14:textId="77777777" w:rsidR="00B651CD" w:rsidRDefault="00B651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4697" w14:textId="77777777" w:rsidR="00B651CD" w:rsidRDefault="00B651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3FD0A" w14:textId="77777777" w:rsidR="00B651CD" w:rsidRDefault="00B651CD" w:rsidP="009B0210">
      <w:pPr>
        <w:spacing w:after="0" w:line="240" w:lineRule="auto"/>
      </w:pPr>
      <w:r>
        <w:separator/>
      </w:r>
    </w:p>
  </w:footnote>
  <w:footnote w:type="continuationSeparator" w:id="0">
    <w:p w14:paraId="1BF3DF56" w14:textId="77777777" w:rsidR="00B651CD" w:rsidRDefault="00B651CD" w:rsidP="009B0210">
      <w:pPr>
        <w:spacing w:after="0" w:line="240" w:lineRule="auto"/>
      </w:pPr>
      <w:r>
        <w:continuationSeparator/>
      </w:r>
    </w:p>
  </w:footnote>
  <w:footnote w:type="continuationNotice" w:id="1">
    <w:p w14:paraId="74D1A983" w14:textId="77777777" w:rsidR="00B651CD" w:rsidRDefault="00B651CD">
      <w:pPr>
        <w:spacing w:after="0" w:line="240" w:lineRule="auto"/>
      </w:pPr>
    </w:p>
  </w:footnote>
  <w:footnote w:id="2">
    <w:p w14:paraId="24B6B22F" w14:textId="3CAA8AE9" w:rsidR="002F61C5" w:rsidRPr="00DF18E7" w:rsidRDefault="002F61C5">
      <w:pPr>
        <w:pStyle w:val="FootnoteText"/>
        <w:rPr>
          <w:rFonts w:ascii="Times New Roman" w:hAnsi="Times New Roman"/>
          <w:sz w:val="18"/>
          <w:szCs w:val="18"/>
        </w:rPr>
      </w:pPr>
      <w:r w:rsidRPr="00DF18E7">
        <w:rPr>
          <w:rStyle w:val="FootnoteReference"/>
          <w:rFonts w:ascii="Times New Roman" w:hAnsi="Times New Roman"/>
          <w:sz w:val="18"/>
          <w:szCs w:val="18"/>
        </w:rPr>
        <w:footnoteRef/>
      </w:r>
      <w:r w:rsidRPr="00DF18E7">
        <w:rPr>
          <w:rFonts w:ascii="Times New Roman" w:hAnsi="Times New Roman"/>
          <w:sz w:val="18"/>
          <w:szCs w:val="18"/>
        </w:rPr>
        <w:t xml:space="preserve"> Dati tiks uzkrāti  par projekta dalībniekiem, kuri uzskaitāmi atbilstoši  EK Regulas 1304/2013 1. pielikumam</w:t>
      </w:r>
      <w:r>
        <w:rPr>
          <w:rFonts w:ascii="Times New Roman" w:hAnsi="Times New Roman"/>
          <w:sz w:val="18"/>
          <w:szCs w:val="18"/>
        </w:rPr>
        <w:t>.</w:t>
      </w:r>
    </w:p>
  </w:footnote>
  <w:footnote w:id="3">
    <w:p w14:paraId="5582249C" w14:textId="0A2F05A0" w:rsidR="002F61C5" w:rsidRDefault="002F61C5" w:rsidP="00DF18E7">
      <w:pPr>
        <w:pStyle w:val="FootnoteText"/>
        <w:jc w:val="both"/>
      </w:pPr>
      <w:r>
        <w:rPr>
          <w:rStyle w:val="FootnoteReference"/>
        </w:rPr>
        <w:footnoteRef/>
      </w:r>
      <w:r>
        <w:t xml:space="preserve"> </w:t>
      </w:r>
      <w:r w:rsidRPr="00DF18E7">
        <w:rPr>
          <w:rFonts w:ascii="Times New Roman" w:hAnsi="Times New Roman"/>
          <w:sz w:val="18"/>
          <w:szCs w:val="18"/>
        </w:rPr>
        <w:t>Finanšu rādītāju mērvienība - starpposma vērtība 2018.gadam ir attiecināmie izdevumi EUR  sertificējošās iestādes uzskaites sistēmā</w:t>
      </w:r>
      <w:r w:rsidR="00C31A00">
        <w:rPr>
          <w:rFonts w:ascii="Times New Roman" w:hAnsi="Times New Roman"/>
          <w:sz w:val="18"/>
          <w:szCs w:val="18"/>
        </w:rPr>
        <w:t xml:space="preserve"> </w:t>
      </w:r>
      <w:r w:rsidRPr="00DF18E7">
        <w:rPr>
          <w:rFonts w:ascii="Times New Roman" w:hAnsi="Times New Roman"/>
          <w:sz w:val="18"/>
          <w:szCs w:val="18"/>
        </w:rPr>
        <w:t>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832351"/>
      <w:docPartObj>
        <w:docPartGallery w:val="Page Numbers (Top of Page)"/>
        <w:docPartUnique/>
      </w:docPartObj>
    </w:sdtPr>
    <w:sdtEndPr>
      <w:rPr>
        <w:noProof/>
      </w:rPr>
    </w:sdtEndPr>
    <w:sdtContent>
      <w:p w14:paraId="160777E4" w14:textId="674807ED" w:rsidR="00DB5354" w:rsidRDefault="00886C63" w:rsidP="005E1470">
        <w:pPr>
          <w:pStyle w:val="Header"/>
        </w:pPr>
        <w:r>
          <w:t>2</w:t>
        </w:r>
        <w:r w:rsidR="00E83798">
          <w:t>2</w:t>
        </w:r>
        <w:r>
          <w:t>.12.2021</w:t>
        </w:r>
      </w:p>
    </w:sdtContent>
  </w:sdt>
  <w:p w14:paraId="0D0DCEC2" w14:textId="78D4C7F2" w:rsidR="009B0210" w:rsidRPr="00E17795" w:rsidRDefault="009B0210">
    <w:pPr>
      <w:pStyle w:val="Header"/>
      <w:rPr>
        <w:strik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31158"/>
    <w:multiLevelType w:val="hybridMultilevel"/>
    <w:tmpl w:val="23585974"/>
    <w:lvl w:ilvl="0" w:tplc="48D44A20">
      <w:start w:val="1"/>
      <w:numFmt w:val="bullet"/>
      <w:lvlText w:val="-"/>
      <w:lvlJc w:val="left"/>
      <w:pPr>
        <w:ind w:left="405" w:hanging="360"/>
      </w:pPr>
      <w:rPr>
        <w:rFonts w:ascii="Times New Roman" w:eastAsia="Calibri" w:hAnsi="Times New Roman" w:cs="Times New Roman" w:hint="default"/>
        <w:b w:val="0"/>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52AF3CFD"/>
    <w:multiLevelType w:val="hybridMultilevel"/>
    <w:tmpl w:val="D8F0EF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2C17C65"/>
    <w:multiLevelType w:val="hybridMultilevel"/>
    <w:tmpl w:val="13B42A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C850261"/>
    <w:multiLevelType w:val="hybridMultilevel"/>
    <w:tmpl w:val="11B6DA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29794082">
    <w:abstractNumId w:val="0"/>
  </w:num>
  <w:num w:numId="2" w16cid:durableId="1070888616">
    <w:abstractNumId w:val="2"/>
  </w:num>
  <w:num w:numId="3" w16cid:durableId="1249533655">
    <w:abstractNumId w:val="3"/>
  </w:num>
  <w:num w:numId="4" w16cid:durableId="1455440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00E"/>
    <w:rsid w:val="00005268"/>
    <w:rsid w:val="00031C93"/>
    <w:rsid w:val="00036E84"/>
    <w:rsid w:val="00041C18"/>
    <w:rsid w:val="00044405"/>
    <w:rsid w:val="00063B61"/>
    <w:rsid w:val="000646E8"/>
    <w:rsid w:val="00076F29"/>
    <w:rsid w:val="000C2770"/>
    <w:rsid w:val="000C4CFA"/>
    <w:rsid w:val="000D3C08"/>
    <w:rsid w:val="000E010F"/>
    <w:rsid w:val="000E2E50"/>
    <w:rsid w:val="000E5926"/>
    <w:rsid w:val="000E76B0"/>
    <w:rsid w:val="000F5221"/>
    <w:rsid w:val="00100A0C"/>
    <w:rsid w:val="00102562"/>
    <w:rsid w:val="0011213F"/>
    <w:rsid w:val="00117EDF"/>
    <w:rsid w:val="00121B69"/>
    <w:rsid w:val="001237D2"/>
    <w:rsid w:val="00124F75"/>
    <w:rsid w:val="001345EE"/>
    <w:rsid w:val="001443D9"/>
    <w:rsid w:val="001453EF"/>
    <w:rsid w:val="00145CF6"/>
    <w:rsid w:val="00152E84"/>
    <w:rsid w:val="001627DF"/>
    <w:rsid w:val="001628B4"/>
    <w:rsid w:val="00164202"/>
    <w:rsid w:val="0016624C"/>
    <w:rsid w:val="00170AAB"/>
    <w:rsid w:val="0017768F"/>
    <w:rsid w:val="001A6FB6"/>
    <w:rsid w:val="001A7424"/>
    <w:rsid w:val="001D55EB"/>
    <w:rsid w:val="001E42ED"/>
    <w:rsid w:val="001F0285"/>
    <w:rsid w:val="001F3BEF"/>
    <w:rsid w:val="001F633B"/>
    <w:rsid w:val="0021564C"/>
    <w:rsid w:val="002435AD"/>
    <w:rsid w:val="00244C75"/>
    <w:rsid w:val="0025567F"/>
    <w:rsid w:val="0026110F"/>
    <w:rsid w:val="00264D7D"/>
    <w:rsid w:val="0027567A"/>
    <w:rsid w:val="00293187"/>
    <w:rsid w:val="002A2C6C"/>
    <w:rsid w:val="002B06A6"/>
    <w:rsid w:val="002C3888"/>
    <w:rsid w:val="002E03B1"/>
    <w:rsid w:val="002E107B"/>
    <w:rsid w:val="002E22F4"/>
    <w:rsid w:val="002E2C43"/>
    <w:rsid w:val="002F61C5"/>
    <w:rsid w:val="002F763C"/>
    <w:rsid w:val="003105EF"/>
    <w:rsid w:val="00340DE7"/>
    <w:rsid w:val="00345529"/>
    <w:rsid w:val="00353435"/>
    <w:rsid w:val="00366477"/>
    <w:rsid w:val="00373CBF"/>
    <w:rsid w:val="00373E59"/>
    <w:rsid w:val="00375A32"/>
    <w:rsid w:val="00390D20"/>
    <w:rsid w:val="00391556"/>
    <w:rsid w:val="003962FD"/>
    <w:rsid w:val="003A75C7"/>
    <w:rsid w:val="003B6D6C"/>
    <w:rsid w:val="003C6906"/>
    <w:rsid w:val="003D35EF"/>
    <w:rsid w:val="003E31C1"/>
    <w:rsid w:val="003F162F"/>
    <w:rsid w:val="0040416E"/>
    <w:rsid w:val="00414D32"/>
    <w:rsid w:val="00414ED1"/>
    <w:rsid w:val="00433BA0"/>
    <w:rsid w:val="004464A1"/>
    <w:rsid w:val="0046283B"/>
    <w:rsid w:val="004654E8"/>
    <w:rsid w:val="0047451A"/>
    <w:rsid w:val="00477E10"/>
    <w:rsid w:val="004976F3"/>
    <w:rsid w:val="004A15D8"/>
    <w:rsid w:val="004D7110"/>
    <w:rsid w:val="004E28E4"/>
    <w:rsid w:val="004E4EB8"/>
    <w:rsid w:val="004E55CE"/>
    <w:rsid w:val="005128B2"/>
    <w:rsid w:val="005273D7"/>
    <w:rsid w:val="00536473"/>
    <w:rsid w:val="00541290"/>
    <w:rsid w:val="005567CB"/>
    <w:rsid w:val="00575F45"/>
    <w:rsid w:val="00591806"/>
    <w:rsid w:val="005A44EB"/>
    <w:rsid w:val="005B4EA9"/>
    <w:rsid w:val="005C4718"/>
    <w:rsid w:val="005D0116"/>
    <w:rsid w:val="005E1470"/>
    <w:rsid w:val="005E14A1"/>
    <w:rsid w:val="005F5F6F"/>
    <w:rsid w:val="00602CA9"/>
    <w:rsid w:val="00604745"/>
    <w:rsid w:val="006153DC"/>
    <w:rsid w:val="00621CA6"/>
    <w:rsid w:val="00640A13"/>
    <w:rsid w:val="00641A9C"/>
    <w:rsid w:val="00651E31"/>
    <w:rsid w:val="00660E66"/>
    <w:rsid w:val="0066332D"/>
    <w:rsid w:val="00673010"/>
    <w:rsid w:val="006808D3"/>
    <w:rsid w:val="0068719C"/>
    <w:rsid w:val="00692CEF"/>
    <w:rsid w:val="00695707"/>
    <w:rsid w:val="006B5A1D"/>
    <w:rsid w:val="006B6713"/>
    <w:rsid w:val="006C59DA"/>
    <w:rsid w:val="006D3F97"/>
    <w:rsid w:val="006D4644"/>
    <w:rsid w:val="006D55EE"/>
    <w:rsid w:val="006E12A7"/>
    <w:rsid w:val="006E79FB"/>
    <w:rsid w:val="006F0006"/>
    <w:rsid w:val="00710B4C"/>
    <w:rsid w:val="00726230"/>
    <w:rsid w:val="00743412"/>
    <w:rsid w:val="007807DC"/>
    <w:rsid w:val="007842AC"/>
    <w:rsid w:val="007875C1"/>
    <w:rsid w:val="00795642"/>
    <w:rsid w:val="007A4BE7"/>
    <w:rsid w:val="007A60B9"/>
    <w:rsid w:val="007B7812"/>
    <w:rsid w:val="007C00B9"/>
    <w:rsid w:val="007C0125"/>
    <w:rsid w:val="007C3D13"/>
    <w:rsid w:val="007D015E"/>
    <w:rsid w:val="007E5DA5"/>
    <w:rsid w:val="007F1674"/>
    <w:rsid w:val="007F52C1"/>
    <w:rsid w:val="007F5815"/>
    <w:rsid w:val="007F60B5"/>
    <w:rsid w:val="00815EA5"/>
    <w:rsid w:val="00832A4C"/>
    <w:rsid w:val="00847A40"/>
    <w:rsid w:val="008523BF"/>
    <w:rsid w:val="0085400E"/>
    <w:rsid w:val="008623A1"/>
    <w:rsid w:val="008646F4"/>
    <w:rsid w:val="00867929"/>
    <w:rsid w:val="00881B84"/>
    <w:rsid w:val="008820DC"/>
    <w:rsid w:val="00886B04"/>
    <w:rsid w:val="00886C63"/>
    <w:rsid w:val="008B0486"/>
    <w:rsid w:val="008C2D42"/>
    <w:rsid w:val="008C552F"/>
    <w:rsid w:val="008D068F"/>
    <w:rsid w:val="008D308B"/>
    <w:rsid w:val="008D596C"/>
    <w:rsid w:val="008D5C2A"/>
    <w:rsid w:val="008E0610"/>
    <w:rsid w:val="008F6188"/>
    <w:rsid w:val="0091074A"/>
    <w:rsid w:val="00912DF7"/>
    <w:rsid w:val="00917FA2"/>
    <w:rsid w:val="0092156F"/>
    <w:rsid w:val="00924E37"/>
    <w:rsid w:val="0093611F"/>
    <w:rsid w:val="00943539"/>
    <w:rsid w:val="00970F71"/>
    <w:rsid w:val="009754D1"/>
    <w:rsid w:val="009932A9"/>
    <w:rsid w:val="009965FA"/>
    <w:rsid w:val="009B0210"/>
    <w:rsid w:val="009D0E2A"/>
    <w:rsid w:val="009E1A1C"/>
    <w:rsid w:val="009F6B4E"/>
    <w:rsid w:val="00A2036E"/>
    <w:rsid w:val="00A408EC"/>
    <w:rsid w:val="00A57454"/>
    <w:rsid w:val="00A603FE"/>
    <w:rsid w:val="00A718A0"/>
    <w:rsid w:val="00A773F1"/>
    <w:rsid w:val="00A83E2C"/>
    <w:rsid w:val="00A87F3A"/>
    <w:rsid w:val="00A95235"/>
    <w:rsid w:val="00AB1C28"/>
    <w:rsid w:val="00AB2754"/>
    <w:rsid w:val="00AC53F0"/>
    <w:rsid w:val="00AD6585"/>
    <w:rsid w:val="00AF5AF1"/>
    <w:rsid w:val="00B04630"/>
    <w:rsid w:val="00B14D4B"/>
    <w:rsid w:val="00B16E46"/>
    <w:rsid w:val="00B16EFB"/>
    <w:rsid w:val="00B21923"/>
    <w:rsid w:val="00B306A5"/>
    <w:rsid w:val="00B34E3D"/>
    <w:rsid w:val="00B42814"/>
    <w:rsid w:val="00B455C7"/>
    <w:rsid w:val="00B47B05"/>
    <w:rsid w:val="00B5785F"/>
    <w:rsid w:val="00B651CD"/>
    <w:rsid w:val="00B73ADB"/>
    <w:rsid w:val="00B84C48"/>
    <w:rsid w:val="00BB3CBC"/>
    <w:rsid w:val="00BC3812"/>
    <w:rsid w:val="00BD3DB4"/>
    <w:rsid w:val="00BF3C35"/>
    <w:rsid w:val="00BF4FE8"/>
    <w:rsid w:val="00C03E90"/>
    <w:rsid w:val="00C040AA"/>
    <w:rsid w:val="00C15B86"/>
    <w:rsid w:val="00C31A00"/>
    <w:rsid w:val="00C50F12"/>
    <w:rsid w:val="00C61366"/>
    <w:rsid w:val="00C67EF3"/>
    <w:rsid w:val="00C72FA4"/>
    <w:rsid w:val="00C803E2"/>
    <w:rsid w:val="00C827F7"/>
    <w:rsid w:val="00C909F6"/>
    <w:rsid w:val="00C92CEC"/>
    <w:rsid w:val="00C94388"/>
    <w:rsid w:val="00CA2E4F"/>
    <w:rsid w:val="00CB66E7"/>
    <w:rsid w:val="00CD0466"/>
    <w:rsid w:val="00CE2500"/>
    <w:rsid w:val="00CF3FB9"/>
    <w:rsid w:val="00D26F14"/>
    <w:rsid w:val="00D41DD1"/>
    <w:rsid w:val="00D54F1E"/>
    <w:rsid w:val="00D564FF"/>
    <w:rsid w:val="00D978C7"/>
    <w:rsid w:val="00DA0DF8"/>
    <w:rsid w:val="00DA226A"/>
    <w:rsid w:val="00DA7163"/>
    <w:rsid w:val="00DB091D"/>
    <w:rsid w:val="00DB5354"/>
    <w:rsid w:val="00DC700E"/>
    <w:rsid w:val="00DD28B0"/>
    <w:rsid w:val="00DE6305"/>
    <w:rsid w:val="00DE7FEA"/>
    <w:rsid w:val="00DF18E7"/>
    <w:rsid w:val="00DF6778"/>
    <w:rsid w:val="00E03655"/>
    <w:rsid w:val="00E06F0F"/>
    <w:rsid w:val="00E17043"/>
    <w:rsid w:val="00E17795"/>
    <w:rsid w:val="00E46E9D"/>
    <w:rsid w:val="00E500BF"/>
    <w:rsid w:val="00E54AE2"/>
    <w:rsid w:val="00E76144"/>
    <w:rsid w:val="00E81B4F"/>
    <w:rsid w:val="00E83798"/>
    <w:rsid w:val="00EC734F"/>
    <w:rsid w:val="00ED37FE"/>
    <w:rsid w:val="00ED43F3"/>
    <w:rsid w:val="00ED707A"/>
    <w:rsid w:val="00F00C22"/>
    <w:rsid w:val="00F14450"/>
    <w:rsid w:val="00F169FA"/>
    <w:rsid w:val="00F22CEB"/>
    <w:rsid w:val="00F238CD"/>
    <w:rsid w:val="00F246AF"/>
    <w:rsid w:val="00F445F5"/>
    <w:rsid w:val="00F47C2E"/>
    <w:rsid w:val="00F55BAD"/>
    <w:rsid w:val="00F61E59"/>
    <w:rsid w:val="00F6527F"/>
    <w:rsid w:val="00F6734A"/>
    <w:rsid w:val="00F736EA"/>
    <w:rsid w:val="00F74A52"/>
    <w:rsid w:val="00F83B88"/>
    <w:rsid w:val="00F86AA4"/>
    <w:rsid w:val="00F92AF5"/>
    <w:rsid w:val="00F9765D"/>
    <w:rsid w:val="00F97A77"/>
    <w:rsid w:val="00FB712F"/>
    <w:rsid w:val="00FD62B1"/>
    <w:rsid w:val="00FE1E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F6D6"/>
  <w15:chartTrackingRefBased/>
  <w15:docId w15:val="{19DE201B-CE57-4D94-8B84-AA3303289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ED37FE"/>
    <w:pPr>
      <w:keepNext/>
      <w:keepLines/>
      <w:spacing w:before="200" w:after="0" w:line="240" w:lineRule="auto"/>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C700E"/>
    <w:rPr>
      <w:sz w:val="16"/>
      <w:szCs w:val="16"/>
    </w:rPr>
  </w:style>
  <w:style w:type="paragraph" w:styleId="CommentText">
    <w:name w:val="annotation text"/>
    <w:basedOn w:val="Normal"/>
    <w:link w:val="CommentTextChar"/>
    <w:uiPriority w:val="99"/>
    <w:unhideWhenUsed/>
    <w:rsid w:val="00DC700E"/>
    <w:pPr>
      <w:spacing w:after="0" w:line="240" w:lineRule="auto"/>
    </w:pPr>
    <w:rPr>
      <w:rFonts w:ascii="Times New Roman" w:hAnsi="Times New Roman"/>
      <w:sz w:val="20"/>
      <w:szCs w:val="20"/>
    </w:rPr>
  </w:style>
  <w:style w:type="character" w:customStyle="1" w:styleId="CommentTextChar">
    <w:name w:val="Comment Text Char"/>
    <w:link w:val="CommentText"/>
    <w:uiPriority w:val="99"/>
    <w:rsid w:val="00DC700E"/>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DC70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700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45529"/>
    <w:pPr>
      <w:spacing w:after="200" w:line="276" w:lineRule="auto"/>
    </w:pPr>
    <w:rPr>
      <w:rFonts w:ascii="Calibri" w:hAnsi="Calibri"/>
      <w:b/>
      <w:bCs/>
    </w:rPr>
  </w:style>
  <w:style w:type="character" w:customStyle="1" w:styleId="CommentSubjectChar">
    <w:name w:val="Comment Subject Char"/>
    <w:link w:val="CommentSubject"/>
    <w:uiPriority w:val="99"/>
    <w:semiHidden/>
    <w:rsid w:val="00345529"/>
    <w:rPr>
      <w:rFonts w:ascii="Times New Roman" w:eastAsia="Calibri" w:hAnsi="Times New Roman" w:cs="Times New Roman"/>
      <w:b/>
      <w:bCs/>
      <w:sz w:val="20"/>
      <w:szCs w:val="20"/>
      <w:lang w:eastAsia="en-US"/>
    </w:rPr>
  </w:style>
  <w:style w:type="paragraph" w:styleId="Title">
    <w:name w:val="Title"/>
    <w:basedOn w:val="Normal"/>
    <w:link w:val="TitleChar"/>
    <w:qFormat/>
    <w:rsid w:val="007842AC"/>
    <w:pPr>
      <w:spacing w:after="0" w:line="240" w:lineRule="auto"/>
      <w:jc w:val="center"/>
    </w:pPr>
    <w:rPr>
      <w:rFonts w:ascii="Times New Roman" w:eastAsia="Times New Roman" w:hAnsi="Times New Roman"/>
      <w:b/>
      <w:sz w:val="28"/>
      <w:szCs w:val="20"/>
      <w:lang w:eastAsia="ru-RU"/>
    </w:rPr>
  </w:style>
  <w:style w:type="character" w:customStyle="1" w:styleId="TitleChar">
    <w:name w:val="Title Char"/>
    <w:link w:val="Title"/>
    <w:rsid w:val="007842AC"/>
    <w:rPr>
      <w:rFonts w:ascii="Times New Roman" w:eastAsia="Times New Roman" w:hAnsi="Times New Roman"/>
      <w:b/>
      <w:sz w:val="28"/>
      <w:lang w:eastAsia="ru-RU"/>
    </w:rPr>
  </w:style>
  <w:style w:type="character" w:customStyle="1" w:styleId="Heading2Char">
    <w:name w:val="Heading 2 Char"/>
    <w:link w:val="Heading2"/>
    <w:uiPriority w:val="9"/>
    <w:semiHidden/>
    <w:rsid w:val="00ED37FE"/>
    <w:rPr>
      <w:rFonts w:ascii="Cambria" w:eastAsia="Times New Roman" w:hAnsi="Cambria"/>
      <w:b/>
      <w:bCs/>
      <w:color w:val="4F81BD"/>
      <w:sz w:val="26"/>
      <w:szCs w:val="26"/>
      <w:lang w:val="x-none" w:eastAsia="x-none"/>
    </w:rPr>
  </w:style>
  <w:style w:type="paragraph" w:styleId="Revision">
    <w:name w:val="Revision"/>
    <w:hidden/>
    <w:uiPriority w:val="99"/>
    <w:semiHidden/>
    <w:rsid w:val="00D564FF"/>
    <w:rPr>
      <w:sz w:val="22"/>
      <w:szCs w:val="22"/>
      <w:lang w:eastAsia="en-US"/>
    </w:rPr>
  </w:style>
  <w:style w:type="paragraph" w:styleId="Header">
    <w:name w:val="header"/>
    <w:basedOn w:val="Normal"/>
    <w:link w:val="HeaderChar"/>
    <w:uiPriority w:val="99"/>
    <w:unhideWhenUsed/>
    <w:rsid w:val="009B0210"/>
    <w:pPr>
      <w:tabs>
        <w:tab w:val="center" w:pos="4513"/>
        <w:tab w:val="right" w:pos="9026"/>
      </w:tabs>
    </w:pPr>
  </w:style>
  <w:style w:type="character" w:customStyle="1" w:styleId="HeaderChar">
    <w:name w:val="Header Char"/>
    <w:link w:val="Header"/>
    <w:uiPriority w:val="99"/>
    <w:rsid w:val="009B0210"/>
    <w:rPr>
      <w:sz w:val="22"/>
      <w:szCs w:val="22"/>
      <w:lang w:eastAsia="en-US"/>
    </w:rPr>
  </w:style>
  <w:style w:type="paragraph" w:styleId="Footer">
    <w:name w:val="footer"/>
    <w:basedOn w:val="Normal"/>
    <w:link w:val="FooterChar"/>
    <w:uiPriority w:val="99"/>
    <w:unhideWhenUsed/>
    <w:rsid w:val="009B0210"/>
    <w:pPr>
      <w:tabs>
        <w:tab w:val="center" w:pos="4513"/>
        <w:tab w:val="right" w:pos="9026"/>
      </w:tabs>
    </w:pPr>
  </w:style>
  <w:style w:type="character" w:customStyle="1" w:styleId="FooterChar">
    <w:name w:val="Footer Char"/>
    <w:link w:val="Footer"/>
    <w:uiPriority w:val="99"/>
    <w:rsid w:val="009B0210"/>
    <w:rPr>
      <w:sz w:val="22"/>
      <w:szCs w:val="22"/>
      <w:lang w:eastAsia="en-US"/>
    </w:rPr>
  </w:style>
  <w:style w:type="paragraph" w:styleId="FootnoteText">
    <w:name w:val="footnote text"/>
    <w:basedOn w:val="Normal"/>
    <w:link w:val="FootnoteTextChar"/>
    <w:uiPriority w:val="99"/>
    <w:semiHidden/>
    <w:unhideWhenUsed/>
    <w:rsid w:val="002F61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61C5"/>
    <w:rPr>
      <w:lang w:eastAsia="en-US"/>
    </w:rPr>
  </w:style>
  <w:style w:type="character" w:styleId="FootnoteReference">
    <w:name w:val="footnote reference"/>
    <w:basedOn w:val="DefaultParagraphFont"/>
    <w:uiPriority w:val="99"/>
    <w:semiHidden/>
    <w:unhideWhenUsed/>
    <w:rsid w:val="002F61C5"/>
    <w:rPr>
      <w:vertAlign w:val="superscript"/>
    </w:rPr>
  </w:style>
  <w:style w:type="paragraph" w:styleId="ListParagraph">
    <w:name w:val="List Paragraph"/>
    <w:basedOn w:val="Normal"/>
    <w:uiPriority w:val="34"/>
    <w:qFormat/>
    <w:rsid w:val="00177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0200">
      <w:bodyDiv w:val="1"/>
      <w:marLeft w:val="0"/>
      <w:marRight w:val="0"/>
      <w:marTop w:val="0"/>
      <w:marBottom w:val="0"/>
      <w:divBdr>
        <w:top w:val="none" w:sz="0" w:space="0" w:color="auto"/>
        <w:left w:val="none" w:sz="0" w:space="0" w:color="auto"/>
        <w:bottom w:val="none" w:sz="0" w:space="0" w:color="auto"/>
        <w:right w:val="none" w:sz="0" w:space="0" w:color="auto"/>
      </w:divBdr>
    </w:div>
    <w:div w:id="16301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5FDE9-8D1B-4F52-8883-21346BE0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7176</Words>
  <Characters>4091</Characters>
  <Application>Microsoft Office Word</Application>
  <DocSecurity>0</DocSecurity>
  <Lines>34</Lines>
  <Paragraphs>22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Tieslietu Sektors</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Visa</dc:creator>
  <cp:keywords/>
  <cp:lastModifiedBy>Edijs Kirsanovs</cp:lastModifiedBy>
  <cp:revision>2</cp:revision>
  <cp:lastPrinted>2020-07-02T11:32:00Z</cp:lastPrinted>
  <dcterms:created xsi:type="dcterms:W3CDTF">2020-07-02T11:38:00Z</dcterms:created>
  <dcterms:modified xsi:type="dcterms:W3CDTF">2022-06-03T07:35:00Z</dcterms:modified>
</cp:coreProperties>
</file>