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98BCE" w14:textId="77777777" w:rsidR="00A7192A" w:rsidRDefault="00F823F2" w:rsidP="00574049">
      <w:pPr>
        <w:spacing w:line="240" w:lineRule="auto"/>
        <w:jc w:val="center"/>
        <w:rPr>
          <w:b/>
          <w:sz w:val="20"/>
          <w:szCs w:val="20"/>
        </w:rPr>
      </w:pPr>
      <w:r>
        <w:rPr>
          <w:b/>
          <w:sz w:val="20"/>
          <w:szCs w:val="20"/>
        </w:rPr>
        <w:t>Principa “Nenodarīt būtisku kaitējumu” novērtējums</w:t>
      </w:r>
    </w:p>
    <w:p w14:paraId="454CD162" w14:textId="2D4054CE" w:rsidR="005464EF" w:rsidRPr="00082A0B" w:rsidRDefault="00D452E2" w:rsidP="00574049">
      <w:pPr>
        <w:jc w:val="center"/>
        <w:rPr>
          <w:b/>
          <w:bCs/>
          <w:sz w:val="20"/>
          <w:szCs w:val="20"/>
        </w:rPr>
      </w:pPr>
      <w:bookmarkStart w:id="0" w:name="_heading=h.gjdgxs" w:colFirst="0" w:colLast="0"/>
      <w:bookmarkStart w:id="1" w:name="_Hlk90388827"/>
      <w:bookmarkEnd w:id="0"/>
      <w:r>
        <w:rPr>
          <w:b/>
          <w:sz w:val="20"/>
          <w:szCs w:val="20"/>
        </w:rPr>
        <w:t xml:space="preserve">4.2.1.SAM “Uzlabot vienlīdzīgu piekļuvi iekļaujošiem un kvalitatīviem pakalpojumiem izglītības, </w:t>
      </w:r>
      <w:r w:rsidR="00CC445E">
        <w:rPr>
          <w:b/>
          <w:sz w:val="20"/>
          <w:szCs w:val="20"/>
        </w:rPr>
        <w:t xml:space="preserve">mācību </w:t>
      </w:r>
      <w:r>
        <w:rPr>
          <w:b/>
          <w:sz w:val="20"/>
          <w:szCs w:val="20"/>
        </w:rPr>
        <w:t xml:space="preserve">un mūžizglītības jomā, attīstot pieejamu infrastruktūru, tostarp, veicinot noturību izglītošanā un </w:t>
      </w:r>
      <w:r w:rsidR="00CC445E">
        <w:rPr>
          <w:b/>
          <w:sz w:val="20"/>
          <w:szCs w:val="20"/>
        </w:rPr>
        <w:t xml:space="preserve">mācībās </w:t>
      </w:r>
      <w:r>
        <w:rPr>
          <w:b/>
          <w:sz w:val="20"/>
          <w:szCs w:val="20"/>
        </w:rPr>
        <w:t>attālinātā un tiešsaistes režīmā”</w:t>
      </w:r>
      <w:r w:rsidR="005464EF">
        <w:rPr>
          <w:b/>
          <w:sz w:val="20"/>
          <w:szCs w:val="20"/>
        </w:rPr>
        <w:t xml:space="preserve"> </w:t>
      </w:r>
      <w:r w:rsidR="005464EF" w:rsidRPr="00082A0B">
        <w:rPr>
          <w:b/>
          <w:bCs/>
          <w:sz w:val="20"/>
          <w:szCs w:val="20"/>
        </w:rPr>
        <w:t>4.2.1.6.pasākum</w:t>
      </w:r>
      <w:r w:rsidR="00082A0B" w:rsidRPr="00082A0B">
        <w:rPr>
          <w:b/>
          <w:bCs/>
          <w:sz w:val="20"/>
          <w:szCs w:val="20"/>
        </w:rPr>
        <w:t>s</w:t>
      </w:r>
      <w:r w:rsidR="005464EF" w:rsidRPr="00082A0B">
        <w:rPr>
          <w:b/>
          <w:bCs/>
          <w:sz w:val="20"/>
          <w:szCs w:val="20"/>
        </w:rPr>
        <w:t xml:space="preserve"> </w:t>
      </w:r>
      <w:r w:rsidR="00574049">
        <w:rPr>
          <w:b/>
          <w:bCs/>
          <w:sz w:val="20"/>
          <w:szCs w:val="20"/>
        </w:rPr>
        <w:t>“</w:t>
      </w:r>
      <w:r w:rsidR="00574049" w:rsidRPr="00574049">
        <w:rPr>
          <w:b/>
          <w:bCs/>
          <w:sz w:val="20"/>
          <w:szCs w:val="20"/>
        </w:rPr>
        <w:t>Profesionālās izglītības iestāžu un koledžu mācību vide nozarēm aktuālo prasmju apguvei</w:t>
      </w:r>
      <w:r w:rsidR="005464EF" w:rsidRPr="00082A0B">
        <w:rPr>
          <w:b/>
          <w:bCs/>
          <w:sz w:val="20"/>
          <w:szCs w:val="20"/>
        </w:rPr>
        <w:t>”</w:t>
      </w:r>
    </w:p>
    <w:p w14:paraId="040B76E2" w14:textId="65F7EEFA" w:rsidR="00D452E2" w:rsidRDefault="00D452E2" w:rsidP="00726DE1">
      <w:pPr>
        <w:spacing w:line="240" w:lineRule="auto"/>
        <w:jc w:val="center"/>
        <w:rPr>
          <w:b/>
          <w:sz w:val="16"/>
          <w:szCs w:val="16"/>
        </w:rPr>
      </w:pPr>
    </w:p>
    <w:bookmarkEnd w:id="1"/>
    <w:p w14:paraId="46DC7113" w14:textId="77777777" w:rsidR="00D452E2" w:rsidRDefault="00D452E2" w:rsidP="00D452E2">
      <w:pPr>
        <w:spacing w:line="240" w:lineRule="auto"/>
        <w:rPr>
          <w:b/>
          <w:sz w:val="20"/>
          <w:szCs w:val="20"/>
        </w:rPr>
      </w:pPr>
      <w:r>
        <w:rPr>
          <w:b/>
          <w:sz w:val="20"/>
          <w:szCs w:val="20"/>
        </w:rPr>
        <w:t>Novērtējuma 1.daļa</w:t>
      </w:r>
    </w:p>
    <w:tbl>
      <w:tblPr>
        <w:tblStyle w:val="a3"/>
        <w:tblW w:w="10631" w:type="dxa"/>
        <w:tblLayout w:type="fixed"/>
        <w:tblLook w:val="0400" w:firstRow="0" w:lastRow="0" w:firstColumn="0" w:lastColumn="0" w:noHBand="0" w:noVBand="1"/>
      </w:tblPr>
      <w:tblGrid>
        <w:gridCol w:w="2977"/>
        <w:gridCol w:w="709"/>
        <w:gridCol w:w="664"/>
        <w:gridCol w:w="6281"/>
      </w:tblGrid>
      <w:tr w:rsidR="00D452E2" w14:paraId="6BF52B26" w14:textId="77777777" w:rsidTr="00323F0D">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1EACFDB" w14:textId="77777777" w:rsidR="00D452E2" w:rsidRDefault="00D452E2"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7834B1E3" w14:textId="77777777" w:rsidR="00D452E2" w:rsidRDefault="00D452E2" w:rsidP="00323F0D">
            <w:pPr>
              <w:spacing w:line="240" w:lineRule="auto"/>
              <w:jc w:val="center"/>
              <w:rPr>
                <w:b/>
                <w:sz w:val="20"/>
                <w:szCs w:val="20"/>
              </w:rPr>
            </w:pPr>
            <w:r>
              <w:rPr>
                <w:b/>
                <w:sz w:val="20"/>
                <w:szCs w:val="20"/>
              </w:rPr>
              <w:t>JĀ</w:t>
            </w:r>
          </w:p>
        </w:tc>
        <w:tc>
          <w:tcPr>
            <w:tcW w:w="664"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8994D8C" w14:textId="77777777" w:rsidR="00D452E2" w:rsidRDefault="00D452E2" w:rsidP="00323F0D">
            <w:pPr>
              <w:spacing w:line="240" w:lineRule="auto"/>
              <w:jc w:val="center"/>
              <w:rPr>
                <w:b/>
                <w:sz w:val="20"/>
                <w:szCs w:val="20"/>
              </w:rPr>
            </w:pPr>
            <w:r>
              <w:rPr>
                <w:b/>
                <w:sz w:val="20"/>
                <w:szCs w:val="20"/>
              </w:rPr>
              <w:t>NĒ</w:t>
            </w:r>
          </w:p>
        </w:tc>
        <w:tc>
          <w:tcPr>
            <w:tcW w:w="6280"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C40C5E8" w14:textId="77777777" w:rsidR="00D452E2" w:rsidRDefault="00D452E2" w:rsidP="00323F0D">
            <w:pPr>
              <w:spacing w:line="240" w:lineRule="auto"/>
              <w:jc w:val="center"/>
              <w:rPr>
                <w:b/>
                <w:sz w:val="20"/>
                <w:szCs w:val="20"/>
              </w:rPr>
            </w:pPr>
            <w:r>
              <w:rPr>
                <w:b/>
                <w:sz w:val="20"/>
                <w:szCs w:val="20"/>
              </w:rPr>
              <w:t>Pamatojums, ja novērtējums ir “NĒ”</w:t>
            </w:r>
          </w:p>
        </w:tc>
      </w:tr>
      <w:tr w:rsidR="00D452E2" w14:paraId="1BF4168B" w14:textId="77777777" w:rsidTr="000A797E">
        <w:trPr>
          <w:trHeight w:val="30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78530CA" w14:textId="77777777" w:rsidR="00D452E2" w:rsidRDefault="00D452E2" w:rsidP="00082A0B">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BAD8316" w14:textId="7EB8D264" w:rsidR="00D452E2" w:rsidRPr="000A797E" w:rsidRDefault="000A797E" w:rsidP="00082A0B">
            <w:pPr>
              <w:spacing w:line="240" w:lineRule="auto"/>
              <w:jc w:val="center"/>
              <w:rPr>
                <w:b/>
                <w:sz w:val="20"/>
                <w:szCs w:val="20"/>
              </w:rPr>
            </w:pPr>
            <w:r w:rsidRPr="000A797E">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8AA455" w14:textId="3A710507" w:rsidR="00D452E2" w:rsidRPr="000A797E" w:rsidRDefault="00D452E2" w:rsidP="00082A0B">
            <w:pPr>
              <w:spacing w:line="240" w:lineRule="auto"/>
              <w:jc w:val="center"/>
              <w:rPr>
                <w:b/>
                <w:sz w:val="20"/>
                <w:szCs w:val="20"/>
              </w:rPr>
            </w:pP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39DFE5" w14:textId="621AD52D" w:rsidR="00625222" w:rsidRDefault="00625222" w:rsidP="000A797E">
            <w:pPr>
              <w:widowControl w:val="0"/>
              <w:spacing w:line="240" w:lineRule="auto"/>
              <w:rPr>
                <w:sz w:val="20"/>
                <w:szCs w:val="20"/>
              </w:rPr>
            </w:pPr>
            <w:r>
              <w:rPr>
                <w:sz w:val="20"/>
                <w:szCs w:val="20"/>
              </w:rPr>
              <w:t>Skat. novērtējuma 2</w:t>
            </w:r>
            <w:r w:rsidRPr="00E7468D">
              <w:rPr>
                <w:sz w:val="20"/>
                <w:szCs w:val="20"/>
              </w:rPr>
              <w:t>.daļu.</w:t>
            </w:r>
          </w:p>
          <w:p w14:paraId="459FBBCA" w14:textId="1C691DF5" w:rsidR="00522833" w:rsidRDefault="00522833" w:rsidP="000A797E">
            <w:pPr>
              <w:widowControl w:val="0"/>
              <w:spacing w:line="240" w:lineRule="auto"/>
              <w:rPr>
                <w:sz w:val="20"/>
                <w:szCs w:val="20"/>
              </w:rPr>
            </w:pPr>
          </w:p>
        </w:tc>
      </w:tr>
      <w:tr w:rsidR="00D452E2" w14:paraId="39144AF3" w14:textId="77777777" w:rsidTr="000A797E">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118405" w14:textId="77777777" w:rsidR="00D452E2" w:rsidRDefault="00D452E2" w:rsidP="00082A0B">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102B67F" w14:textId="3D0593B4" w:rsidR="00D452E2" w:rsidRPr="000A797E" w:rsidRDefault="000A797E" w:rsidP="00082A0B">
            <w:pPr>
              <w:spacing w:line="240" w:lineRule="auto"/>
              <w:jc w:val="center"/>
              <w:rPr>
                <w:b/>
                <w:sz w:val="20"/>
                <w:szCs w:val="20"/>
              </w:rPr>
            </w:pPr>
            <w:r w:rsidRPr="000A797E">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601FD138" w14:textId="03F9F0A5" w:rsidR="00D452E2" w:rsidRPr="000A797E" w:rsidRDefault="00D452E2" w:rsidP="00082A0B">
            <w:pPr>
              <w:spacing w:line="240" w:lineRule="auto"/>
              <w:jc w:val="center"/>
              <w:rPr>
                <w:b/>
                <w:sz w:val="20"/>
                <w:szCs w:val="20"/>
              </w:rPr>
            </w:pP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B332407" w14:textId="77777777" w:rsidR="00625222" w:rsidRDefault="00625222" w:rsidP="000A797E">
            <w:pPr>
              <w:widowControl w:val="0"/>
              <w:spacing w:line="240" w:lineRule="auto"/>
              <w:rPr>
                <w:sz w:val="20"/>
                <w:szCs w:val="20"/>
              </w:rPr>
            </w:pPr>
            <w:r>
              <w:rPr>
                <w:sz w:val="20"/>
                <w:szCs w:val="20"/>
              </w:rPr>
              <w:t>Skat. novērtējuma 2</w:t>
            </w:r>
            <w:r w:rsidRPr="00E7468D">
              <w:rPr>
                <w:sz w:val="20"/>
                <w:szCs w:val="20"/>
              </w:rPr>
              <w:t>.daļu.</w:t>
            </w:r>
          </w:p>
          <w:p w14:paraId="503C6C51" w14:textId="0876788E" w:rsidR="00DF4B64" w:rsidRDefault="00DF4B64" w:rsidP="000A797E">
            <w:pPr>
              <w:shd w:val="clear" w:color="auto" w:fill="FFFFFF"/>
              <w:spacing w:line="240" w:lineRule="auto"/>
              <w:rPr>
                <w:sz w:val="20"/>
                <w:szCs w:val="20"/>
              </w:rPr>
            </w:pPr>
          </w:p>
        </w:tc>
      </w:tr>
      <w:tr w:rsidR="00D452E2" w14:paraId="7DA096E0" w14:textId="77777777" w:rsidTr="000A797E">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A8C18DA" w14:textId="77777777" w:rsidR="00D452E2" w:rsidRDefault="00D452E2" w:rsidP="00082A0B">
            <w:pPr>
              <w:spacing w:line="240" w:lineRule="auto"/>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A25576" w14:textId="15C3DB3D" w:rsidR="00D452E2" w:rsidRPr="000A797E" w:rsidRDefault="000A797E" w:rsidP="00082A0B">
            <w:pPr>
              <w:spacing w:line="240" w:lineRule="auto"/>
              <w:jc w:val="center"/>
              <w:rPr>
                <w:b/>
                <w:sz w:val="20"/>
                <w:szCs w:val="20"/>
              </w:rPr>
            </w:pPr>
            <w:r w:rsidRPr="000A797E">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DB569C8" w14:textId="270137DB" w:rsidR="00D452E2" w:rsidRPr="000A797E" w:rsidRDefault="00D452E2" w:rsidP="00082A0B">
            <w:pPr>
              <w:spacing w:line="240" w:lineRule="auto"/>
              <w:jc w:val="center"/>
              <w:rPr>
                <w:b/>
                <w:sz w:val="20"/>
                <w:szCs w:val="20"/>
              </w:rPr>
            </w:pP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3A7F64C" w14:textId="035D2280" w:rsidR="00D452E2" w:rsidRDefault="00625222" w:rsidP="000A797E">
            <w:pPr>
              <w:spacing w:line="240" w:lineRule="auto"/>
              <w:rPr>
                <w:sz w:val="20"/>
                <w:szCs w:val="20"/>
              </w:rPr>
            </w:pPr>
            <w:r w:rsidRPr="00625222">
              <w:rPr>
                <w:sz w:val="20"/>
                <w:szCs w:val="20"/>
              </w:rPr>
              <w:t>Skat. novērtējuma 2.daļu.</w:t>
            </w:r>
          </w:p>
        </w:tc>
      </w:tr>
      <w:tr w:rsidR="00D452E2" w14:paraId="0840944C" w14:textId="77777777" w:rsidTr="000A797E">
        <w:trPr>
          <w:trHeight w:val="735"/>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4C90457" w14:textId="77777777" w:rsidR="00D452E2" w:rsidRDefault="00D452E2" w:rsidP="00082A0B">
            <w:pPr>
              <w:spacing w:line="240" w:lineRule="auto"/>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B845E8" w14:textId="4501268D" w:rsidR="00D452E2" w:rsidRPr="000A797E" w:rsidRDefault="000A797E" w:rsidP="00082A0B">
            <w:pPr>
              <w:spacing w:line="240" w:lineRule="auto"/>
              <w:jc w:val="center"/>
              <w:rPr>
                <w:b/>
                <w:sz w:val="20"/>
                <w:szCs w:val="20"/>
              </w:rPr>
            </w:pPr>
            <w:r w:rsidRPr="000A797E">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5EE058" w14:textId="644D3240" w:rsidR="00D452E2" w:rsidRPr="000A797E" w:rsidRDefault="00D452E2" w:rsidP="00082A0B">
            <w:pPr>
              <w:spacing w:line="240" w:lineRule="auto"/>
              <w:jc w:val="center"/>
              <w:rPr>
                <w:b/>
                <w:sz w:val="20"/>
                <w:szCs w:val="20"/>
              </w:rPr>
            </w:pP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4CB174" w14:textId="3102C21B" w:rsidR="00D452E2" w:rsidRDefault="007856B7" w:rsidP="000A797E">
            <w:pPr>
              <w:widowControl w:val="0"/>
              <w:spacing w:line="240" w:lineRule="auto"/>
              <w:rPr>
                <w:sz w:val="20"/>
                <w:szCs w:val="20"/>
              </w:rPr>
            </w:pPr>
            <w:r w:rsidRPr="007856B7">
              <w:rPr>
                <w:sz w:val="20"/>
                <w:szCs w:val="20"/>
              </w:rPr>
              <w:t>Skat. novērtējuma 2.daļu.</w:t>
            </w:r>
          </w:p>
        </w:tc>
      </w:tr>
      <w:tr w:rsidR="00D452E2" w14:paraId="683FDE62" w14:textId="77777777" w:rsidTr="000A797E">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085E354" w14:textId="77777777" w:rsidR="00D452E2" w:rsidRDefault="00D452E2" w:rsidP="00082A0B">
            <w:pPr>
              <w:spacing w:line="240" w:lineRule="auto"/>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6EDE71" w14:textId="6108EEB8" w:rsidR="00D452E2" w:rsidRPr="000A797E" w:rsidRDefault="000A797E" w:rsidP="00082A0B">
            <w:pPr>
              <w:spacing w:line="240" w:lineRule="auto"/>
              <w:jc w:val="center"/>
              <w:rPr>
                <w:b/>
                <w:sz w:val="20"/>
                <w:szCs w:val="20"/>
              </w:rPr>
            </w:pPr>
            <w:r w:rsidRPr="000A797E">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7584F20" w14:textId="43D52DDC" w:rsidR="00D452E2" w:rsidRPr="000A797E" w:rsidRDefault="00D452E2" w:rsidP="00082A0B">
            <w:pPr>
              <w:spacing w:line="240" w:lineRule="auto"/>
              <w:jc w:val="center"/>
              <w:rPr>
                <w:b/>
                <w:sz w:val="20"/>
                <w:szCs w:val="20"/>
              </w:rPr>
            </w:pP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110B015" w14:textId="77B71CF1" w:rsidR="00D452E2" w:rsidRDefault="00522833" w:rsidP="000A797E">
            <w:pPr>
              <w:widowControl w:val="0"/>
              <w:spacing w:line="240" w:lineRule="auto"/>
              <w:rPr>
                <w:sz w:val="20"/>
                <w:szCs w:val="20"/>
              </w:rPr>
            </w:pPr>
            <w:r w:rsidRPr="00522833">
              <w:rPr>
                <w:sz w:val="20"/>
                <w:szCs w:val="20"/>
              </w:rPr>
              <w:t xml:space="preserve"> </w:t>
            </w:r>
            <w:r w:rsidR="007856B7" w:rsidRPr="007856B7">
              <w:rPr>
                <w:sz w:val="20"/>
                <w:szCs w:val="20"/>
              </w:rPr>
              <w:t>Skat. novērtējuma 2.daļu.</w:t>
            </w:r>
          </w:p>
        </w:tc>
      </w:tr>
      <w:tr w:rsidR="00D452E2" w14:paraId="032B9A53" w14:textId="77777777" w:rsidTr="000A797E">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5433DC0" w14:textId="77777777" w:rsidR="00D452E2" w:rsidRDefault="00D452E2" w:rsidP="00082A0B">
            <w:pPr>
              <w:spacing w:line="240" w:lineRule="auto"/>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FA4DB06" w14:textId="1698CB3C" w:rsidR="00D452E2" w:rsidRPr="000A797E" w:rsidRDefault="00D452E2" w:rsidP="00082A0B">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2733AC9" w14:textId="535D7C52" w:rsidR="00D452E2" w:rsidRPr="000A797E" w:rsidRDefault="000A797E" w:rsidP="00082A0B">
            <w:pPr>
              <w:spacing w:line="240" w:lineRule="auto"/>
              <w:jc w:val="center"/>
              <w:rPr>
                <w:b/>
                <w:sz w:val="20"/>
                <w:szCs w:val="20"/>
              </w:rPr>
            </w:pPr>
            <w:r w:rsidRPr="000A797E">
              <w:rPr>
                <w:b/>
                <w:sz w:val="20"/>
                <w:szCs w:val="20"/>
              </w:rPr>
              <w:t>X</w:t>
            </w:r>
          </w:p>
        </w:tc>
        <w:tc>
          <w:tcPr>
            <w:tcW w:w="6280"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9A32767" w14:textId="56E965DC" w:rsidR="00D452E2" w:rsidRDefault="00522833" w:rsidP="000A797E">
            <w:pPr>
              <w:spacing w:line="240" w:lineRule="auto"/>
              <w:jc w:val="both"/>
              <w:rPr>
                <w:sz w:val="20"/>
                <w:szCs w:val="20"/>
              </w:rPr>
            </w:pPr>
            <w:r w:rsidRPr="00522833">
              <w:rPr>
                <w:sz w:val="20"/>
                <w:szCs w:val="20"/>
              </w:rPr>
              <w:t>Pasākumam nav negatīva ietekme uz bioloģisko daudzveidību un ekosistēmu aizsardzību un atjaunošanu, jo nav plānots attīstīt infrastruktūru īpaši aizsargājamajās dabas teritorijās, kur nepieciešams nodrošināt Savienības nozīmes dzīvotņu un sugu aizsardzību, nodrošinot biotopiem un sugām labvēlīgu stāvokli.</w:t>
            </w:r>
          </w:p>
        </w:tc>
      </w:tr>
    </w:tbl>
    <w:p w14:paraId="3ACC1807" w14:textId="77777777" w:rsidR="00D452E2" w:rsidRDefault="00D452E2" w:rsidP="00D452E2">
      <w:pPr>
        <w:spacing w:line="240" w:lineRule="auto"/>
        <w:rPr>
          <w:b/>
          <w:sz w:val="20"/>
          <w:szCs w:val="20"/>
        </w:rPr>
      </w:pPr>
    </w:p>
    <w:p w14:paraId="42C28F06" w14:textId="77777777" w:rsidR="00D452E2" w:rsidRDefault="00D452E2" w:rsidP="00D452E2">
      <w:pPr>
        <w:spacing w:line="240" w:lineRule="auto"/>
        <w:rPr>
          <w:b/>
          <w:sz w:val="20"/>
          <w:szCs w:val="20"/>
        </w:rPr>
      </w:pPr>
    </w:p>
    <w:p w14:paraId="3CF5B8CA" w14:textId="77777777" w:rsidR="00D452E2" w:rsidRDefault="00D452E2" w:rsidP="00D452E2">
      <w:pPr>
        <w:spacing w:line="240" w:lineRule="auto"/>
        <w:rPr>
          <w:b/>
          <w:sz w:val="20"/>
          <w:szCs w:val="20"/>
        </w:rPr>
      </w:pPr>
      <w:r>
        <w:rPr>
          <w:b/>
          <w:sz w:val="20"/>
          <w:szCs w:val="20"/>
        </w:rPr>
        <w:t>Novērtējuma 2.daļa</w:t>
      </w:r>
    </w:p>
    <w:tbl>
      <w:tblPr>
        <w:tblStyle w:val="a4"/>
        <w:tblW w:w="10627" w:type="dxa"/>
        <w:tblLayout w:type="fixed"/>
        <w:tblLook w:val="0400" w:firstRow="0" w:lastRow="0" w:firstColumn="0" w:lastColumn="0" w:noHBand="0" w:noVBand="1"/>
      </w:tblPr>
      <w:tblGrid>
        <w:gridCol w:w="2977"/>
        <w:gridCol w:w="709"/>
        <w:gridCol w:w="6941"/>
      </w:tblGrid>
      <w:tr w:rsidR="00D452E2" w14:paraId="19734045" w14:textId="77777777" w:rsidTr="00323F0D">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39BEEE88" w14:textId="77777777" w:rsidR="00D452E2" w:rsidRDefault="00D452E2" w:rsidP="00323F0D">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6CD1A661" w14:textId="77777777" w:rsidR="00D452E2" w:rsidRPr="00082A0B" w:rsidRDefault="00D452E2" w:rsidP="00323F0D">
            <w:pPr>
              <w:spacing w:line="240" w:lineRule="auto"/>
              <w:jc w:val="center"/>
              <w:rPr>
                <w:b/>
                <w:sz w:val="20"/>
                <w:szCs w:val="20"/>
              </w:rPr>
            </w:pPr>
            <w:r w:rsidRPr="00082A0B">
              <w:rPr>
                <w:b/>
                <w:sz w:val="20"/>
                <w:szCs w:val="20"/>
              </w:rPr>
              <w:t>NĒ</w:t>
            </w:r>
            <w:r w:rsidRPr="00082A0B">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1E8C250" w14:textId="77777777" w:rsidR="00D452E2" w:rsidRDefault="00D452E2" w:rsidP="00323F0D">
            <w:pPr>
              <w:spacing w:line="240" w:lineRule="auto"/>
              <w:jc w:val="center"/>
              <w:rPr>
                <w:b/>
                <w:sz w:val="20"/>
                <w:szCs w:val="20"/>
              </w:rPr>
            </w:pPr>
            <w:r>
              <w:rPr>
                <w:b/>
                <w:sz w:val="20"/>
                <w:szCs w:val="20"/>
              </w:rPr>
              <w:t>Detalizēts izvērtējums (ja novērtējuma 1.daļā novērtējums ir “JĀ”)</w:t>
            </w:r>
          </w:p>
        </w:tc>
      </w:tr>
      <w:tr w:rsidR="00D452E2" w14:paraId="45EE683E" w14:textId="77777777" w:rsidTr="00323F0D">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5755C4C" w14:textId="77777777" w:rsidR="00D452E2" w:rsidRDefault="00D452E2" w:rsidP="00323F0D">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262C985" w14:textId="241877E1" w:rsidR="00D452E2" w:rsidRPr="000A797E" w:rsidRDefault="000A797E" w:rsidP="00323F0D">
            <w:pPr>
              <w:spacing w:line="240" w:lineRule="auto"/>
              <w:jc w:val="center"/>
              <w:rPr>
                <w:b/>
                <w:sz w:val="20"/>
                <w:szCs w:val="20"/>
              </w:rPr>
            </w:pPr>
            <w:r w:rsidRPr="000A797E">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F8A43FA" w14:textId="3B897694" w:rsidR="00625222" w:rsidRDefault="00C11C78" w:rsidP="00625222">
            <w:pPr>
              <w:widowControl w:val="0"/>
              <w:spacing w:line="240" w:lineRule="auto"/>
              <w:jc w:val="both"/>
              <w:rPr>
                <w:sz w:val="20"/>
                <w:szCs w:val="20"/>
              </w:rPr>
            </w:pPr>
            <w:r>
              <w:rPr>
                <w:sz w:val="20"/>
                <w:szCs w:val="20"/>
              </w:rPr>
              <w:t>Na</w:t>
            </w:r>
            <w:r w:rsidR="00625222">
              <w:rPr>
                <w:sz w:val="20"/>
                <w:szCs w:val="20"/>
              </w:rPr>
              <w:t>v paredzams, ka p</w:t>
            </w:r>
            <w:r w:rsidR="00625222" w:rsidRPr="005C66B1">
              <w:rPr>
                <w:sz w:val="20"/>
                <w:szCs w:val="20"/>
              </w:rPr>
              <w:t>asākum</w:t>
            </w:r>
            <w:r w:rsidR="00625222">
              <w:rPr>
                <w:sz w:val="20"/>
                <w:szCs w:val="20"/>
              </w:rPr>
              <w:t xml:space="preserve">s </w:t>
            </w:r>
            <w:r>
              <w:rPr>
                <w:sz w:val="20"/>
                <w:szCs w:val="20"/>
                <w:lang w:eastAsia="lv-LV"/>
              </w:rPr>
              <w:t xml:space="preserve">radīs </w:t>
            </w:r>
            <w:r w:rsidR="00625222" w:rsidRPr="003062B1">
              <w:rPr>
                <w:sz w:val="20"/>
                <w:szCs w:val="20"/>
                <w:lang w:eastAsia="lv-LV"/>
              </w:rPr>
              <w:t>ievērojamas SEG emisijas</w:t>
            </w:r>
            <w:r w:rsidR="00625222">
              <w:rPr>
                <w:sz w:val="20"/>
                <w:szCs w:val="20"/>
                <w:lang w:eastAsia="lv-LV"/>
              </w:rPr>
              <w:t xml:space="preserve">. </w:t>
            </w:r>
            <w:r w:rsidR="00625222" w:rsidRPr="005C66B1">
              <w:rPr>
                <w:sz w:val="20"/>
                <w:szCs w:val="20"/>
              </w:rPr>
              <w:t xml:space="preserve"> </w:t>
            </w:r>
          </w:p>
          <w:p w14:paraId="765EC447" w14:textId="081AC355" w:rsidR="00625222" w:rsidRDefault="00625222" w:rsidP="00625222">
            <w:pPr>
              <w:widowControl w:val="0"/>
              <w:spacing w:line="240" w:lineRule="auto"/>
              <w:jc w:val="both"/>
              <w:rPr>
                <w:sz w:val="20"/>
                <w:szCs w:val="20"/>
              </w:rPr>
            </w:pPr>
            <w:r>
              <w:rPr>
                <w:sz w:val="20"/>
                <w:szCs w:val="20"/>
              </w:rPr>
              <w:t xml:space="preserve">Pasākuma ietvaros atbalstāmi būs dažāda apmēra uzlabojumi Izglītības un zinātnes ministrijas, Iekšlietu ministrijas un Kultūras ministrijas profesionālās izglītības iestāžu un koledžu (turpmāk - izglītības iestādes) ēku un teritorijas infrastruktūrā, t.sk. jaunu ēku būvdarbi, esošo ēku pārbūves darbi, teritorijas labiekārtošanas darbi, piemēram sporta laukumu pārbūve vai izbūve, kā arī mācību procesa nodrošināšanai nepieciešamā aprīkojuma un iekārtu iegāde u.c. </w:t>
            </w:r>
            <w:r w:rsidR="00C11C78">
              <w:rPr>
                <w:sz w:val="20"/>
                <w:szCs w:val="20"/>
              </w:rPr>
              <w:t>ar mērķi nodrošināt izglītības iestāžu mācību vides atbilstību mūsdienu prasībām.</w:t>
            </w:r>
          </w:p>
          <w:p w14:paraId="2C9CDEBE" w14:textId="77777777" w:rsidR="00625222" w:rsidRDefault="00625222" w:rsidP="00625222">
            <w:pPr>
              <w:widowControl w:val="0"/>
              <w:spacing w:line="240" w:lineRule="auto"/>
              <w:jc w:val="both"/>
              <w:rPr>
                <w:sz w:val="20"/>
                <w:szCs w:val="20"/>
              </w:rPr>
            </w:pPr>
            <w:r w:rsidRPr="00BF4810">
              <w:rPr>
                <w:sz w:val="20"/>
                <w:szCs w:val="20"/>
              </w:rPr>
              <w:t xml:space="preserve">Viena projekta ietvaros </w:t>
            </w:r>
            <w:r>
              <w:rPr>
                <w:sz w:val="20"/>
                <w:szCs w:val="20"/>
              </w:rPr>
              <w:t>investīcijas var būt ar ļoti atšķirīgu tvērumu: i</w:t>
            </w:r>
            <w:r w:rsidRPr="00BF4810">
              <w:rPr>
                <w:sz w:val="20"/>
                <w:szCs w:val="20"/>
              </w:rPr>
              <w:t>nvestīcijas infrastruktūrā var tikt papildinātas ar mācību procesa nodrošināšanai nepieciešamā aprīkojuma un iekārtu iegādi, bet iespējami arī projekti tikai aprīkojuma un iekārtu iegādei.</w:t>
            </w:r>
          </w:p>
          <w:p w14:paraId="1919D7BF" w14:textId="6FACF159" w:rsidR="00625222" w:rsidRDefault="00625222" w:rsidP="007856B7">
            <w:pPr>
              <w:widowControl w:val="0"/>
              <w:spacing w:line="240" w:lineRule="auto"/>
              <w:jc w:val="both"/>
              <w:rPr>
                <w:sz w:val="20"/>
                <w:szCs w:val="20"/>
              </w:rPr>
            </w:pPr>
            <w:r w:rsidRPr="007856B7">
              <w:rPr>
                <w:sz w:val="20"/>
                <w:szCs w:val="20"/>
              </w:rPr>
              <w:t xml:space="preserve">Ievērojot atbalstāmo darbību atšķirīgo tvērumu konkrētos projektos, ēku un infrastruktūras pārbūvē, būvniecībā, aprīkojuma un iekārtu iegādē līdztekus būvniecības procesu regulējošo normatīvo aktu prasībām </w:t>
            </w:r>
            <w:r w:rsidR="001967EB" w:rsidRPr="007856B7">
              <w:rPr>
                <w:sz w:val="20"/>
                <w:szCs w:val="20"/>
              </w:rPr>
              <w:t xml:space="preserve">tiks ievērotas </w:t>
            </w:r>
            <w:r w:rsidRPr="007856B7">
              <w:rPr>
                <w:sz w:val="20"/>
                <w:szCs w:val="20"/>
              </w:rPr>
              <w:t xml:space="preserve"> 20.06.2017. MKN Nr. 353 „Prasības zaļajam publiskajam iepirkumam un to piemērošanas kārtība”</w:t>
            </w:r>
            <w:r w:rsidR="001967EB" w:rsidRPr="007856B7">
              <w:rPr>
                <w:sz w:val="20"/>
                <w:szCs w:val="20"/>
              </w:rPr>
              <w:t xml:space="preserve"> prasības attiecībā uz 1.pielikumā</w:t>
            </w:r>
            <w:r w:rsidRPr="007856B7">
              <w:rPr>
                <w:sz w:val="20"/>
                <w:szCs w:val="20"/>
              </w:rPr>
              <w:t xml:space="preserve"> „Preču un pakalpojumu grupas, kurām obligāti piemērojams zaļais publiskais iepirkums (ZPI)” </w:t>
            </w:r>
            <w:r w:rsidR="001967EB" w:rsidRPr="007856B7">
              <w:rPr>
                <w:sz w:val="20"/>
                <w:szCs w:val="20"/>
              </w:rPr>
              <w:t>noteiktām preču vai pakalpojumu grupām, ja attiecināms.</w:t>
            </w:r>
            <w:r w:rsidRPr="007856B7">
              <w:rPr>
                <w:sz w:val="20"/>
                <w:szCs w:val="20"/>
              </w:rPr>
              <w:t xml:space="preserve"> </w:t>
            </w:r>
            <w:r w:rsidR="007856B7" w:rsidRPr="007856B7">
              <w:rPr>
                <w:sz w:val="20"/>
                <w:szCs w:val="20"/>
              </w:rPr>
              <w:t>Ievērojot pasākumam pieejamā finansējuma ierobežoto apjomu, teritorijas labiekārtošanas darbu proporcija būvdarbu gadījumā tiks noteikta pasākuma MKN.</w:t>
            </w:r>
            <w:r w:rsidR="007856B7">
              <w:rPr>
                <w:sz w:val="20"/>
                <w:szCs w:val="20"/>
              </w:rPr>
              <w:t xml:space="preserve"> </w:t>
            </w:r>
          </w:p>
          <w:p w14:paraId="12D9BB2D" w14:textId="3022985F" w:rsidR="00D452E2" w:rsidRDefault="007856B7" w:rsidP="007856B7">
            <w:pPr>
              <w:widowControl w:val="0"/>
              <w:spacing w:line="240" w:lineRule="auto"/>
              <w:jc w:val="both"/>
              <w:rPr>
                <w:sz w:val="20"/>
                <w:szCs w:val="20"/>
              </w:rPr>
            </w:pPr>
            <w:r>
              <w:rPr>
                <w:sz w:val="20"/>
                <w:szCs w:val="20"/>
              </w:rPr>
              <w:t xml:space="preserve">Kopumā pasākuma </w:t>
            </w:r>
            <w:r w:rsidR="00625222">
              <w:rPr>
                <w:sz w:val="20"/>
                <w:szCs w:val="20"/>
              </w:rPr>
              <w:t>ieguldījumu rezultātā  gaidāma pozitīva ietekme uz klimata pārmaiņu mazināšanu.</w:t>
            </w:r>
          </w:p>
        </w:tc>
      </w:tr>
      <w:tr w:rsidR="00D452E2" w14:paraId="53158D5B" w14:textId="77777777" w:rsidTr="00323F0D">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621E385" w14:textId="77777777" w:rsidR="00D452E2" w:rsidRDefault="00D452E2" w:rsidP="00323F0D">
            <w:pPr>
              <w:spacing w:line="240" w:lineRule="auto"/>
              <w:rPr>
                <w:b/>
                <w:sz w:val="20"/>
                <w:szCs w:val="20"/>
              </w:rPr>
            </w:pPr>
            <w:r>
              <w:rPr>
                <w:b/>
                <w:sz w:val="20"/>
                <w:szCs w:val="20"/>
              </w:rPr>
              <w:lastRenderedPageBreak/>
              <w:t xml:space="preserve">Pielāgošanās klimata pārmaiņām. </w:t>
            </w:r>
          </w:p>
          <w:p w14:paraId="3D224CB8" w14:textId="77777777" w:rsidR="00D452E2" w:rsidRDefault="00D452E2" w:rsidP="00323F0D">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7E5FBCB" w14:textId="58B3DE23" w:rsidR="00D452E2" w:rsidRPr="000A797E" w:rsidRDefault="000A797E" w:rsidP="00323F0D">
            <w:pPr>
              <w:spacing w:line="240" w:lineRule="auto"/>
              <w:jc w:val="center"/>
              <w:rPr>
                <w:bCs/>
                <w:sz w:val="20"/>
                <w:szCs w:val="20"/>
              </w:rPr>
            </w:pPr>
            <w:r w:rsidRPr="000A797E">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069F6E2" w14:textId="77777777" w:rsidR="007856B7" w:rsidRDefault="00625222" w:rsidP="00625222">
            <w:pPr>
              <w:widowControl w:val="0"/>
              <w:spacing w:line="240" w:lineRule="auto"/>
              <w:jc w:val="both"/>
              <w:rPr>
                <w:sz w:val="20"/>
                <w:szCs w:val="20"/>
              </w:rPr>
            </w:pPr>
            <w:r w:rsidRPr="005C66B1">
              <w:rPr>
                <w:sz w:val="20"/>
                <w:szCs w:val="20"/>
              </w:rPr>
              <w:t xml:space="preserve">Pasākumam nav vai ir paredzama nenozīmīga ietekme </w:t>
            </w:r>
            <w:r w:rsidR="007856B7">
              <w:rPr>
                <w:sz w:val="20"/>
                <w:szCs w:val="20"/>
              </w:rPr>
              <w:t>uz pašreizējā klimata un gaidāmā nākotnes klimata negatīvās ietekmes palielināšanos uz pašu pasākumu vai uz cilvēku, dabu vai aktīviem.</w:t>
            </w:r>
          </w:p>
          <w:p w14:paraId="600B1F08" w14:textId="544E6776" w:rsidR="00625222" w:rsidRPr="00522833" w:rsidRDefault="00625222" w:rsidP="00625222">
            <w:pPr>
              <w:widowControl w:val="0"/>
              <w:spacing w:line="240" w:lineRule="auto"/>
              <w:jc w:val="both"/>
              <w:rPr>
                <w:sz w:val="20"/>
                <w:szCs w:val="20"/>
              </w:rPr>
            </w:pPr>
            <w:r w:rsidRPr="00522833">
              <w:rPr>
                <w:sz w:val="20"/>
                <w:szCs w:val="20"/>
              </w:rPr>
              <w:t xml:space="preserve">Pasākuma ietekme uz pielāgošanās klimata pārmaiņām </w:t>
            </w:r>
            <w:r>
              <w:rPr>
                <w:sz w:val="20"/>
                <w:szCs w:val="20"/>
              </w:rPr>
              <w:t xml:space="preserve">būs pozitīva, </w:t>
            </w:r>
            <w:r w:rsidRPr="00522833">
              <w:rPr>
                <w:sz w:val="20"/>
                <w:szCs w:val="20"/>
              </w:rPr>
              <w:t xml:space="preserve"> jo uzlabojot izglītības iestāžu novecojošo infrastruktūru, tiks netieši mazināta </w:t>
            </w:r>
            <w:r>
              <w:rPr>
                <w:sz w:val="20"/>
                <w:szCs w:val="20"/>
              </w:rPr>
              <w:t>negatīvā ietekme uz klimata pārmaiņām.</w:t>
            </w:r>
          </w:p>
          <w:p w14:paraId="009E46FA" w14:textId="367A702F" w:rsidR="00D452E2" w:rsidRDefault="00625222" w:rsidP="000A797E">
            <w:pPr>
              <w:shd w:val="clear" w:color="auto" w:fill="FFFFFF"/>
              <w:spacing w:line="240" w:lineRule="auto"/>
              <w:jc w:val="both"/>
              <w:rPr>
                <w:sz w:val="20"/>
                <w:szCs w:val="20"/>
              </w:rPr>
            </w:pPr>
            <w:r w:rsidRPr="00707805">
              <w:rPr>
                <w:sz w:val="20"/>
                <w:szCs w:val="20"/>
              </w:rPr>
              <w:t>Ievērojot atbalstāmo darbību atšķirīgo tvērumu konkrētos projektos, ēku un infrastruktūras pārbūvē</w:t>
            </w:r>
            <w:r>
              <w:rPr>
                <w:sz w:val="20"/>
                <w:szCs w:val="20"/>
              </w:rPr>
              <w:t xml:space="preserve">, </w:t>
            </w:r>
            <w:r w:rsidRPr="00707805">
              <w:rPr>
                <w:sz w:val="20"/>
                <w:szCs w:val="20"/>
              </w:rPr>
              <w:t>būvniecībā</w:t>
            </w:r>
            <w:r>
              <w:rPr>
                <w:sz w:val="20"/>
                <w:szCs w:val="20"/>
              </w:rPr>
              <w:t>, aprīkojuma un iekārtu iegādē</w:t>
            </w:r>
            <w:r w:rsidRPr="00707805">
              <w:rPr>
                <w:sz w:val="20"/>
                <w:szCs w:val="20"/>
              </w:rPr>
              <w:t xml:space="preserve"> līdztekus būvniecības procesu regulējošo normatīvo aktu prasībām un atbilstoši 20.06.2017. MKN Nr. 353 „Prasības zaļajam publiskajam iepirkumam un to piemērošanas kārtība” 1.pielikumam „Preču un pakalpojumu grupas, kurām obligāti piemērojams zaļais publiskais iepirkums (ZPI)</w:t>
            </w:r>
            <w:r>
              <w:rPr>
                <w:sz w:val="20"/>
                <w:szCs w:val="20"/>
              </w:rPr>
              <w:t>”</w:t>
            </w:r>
            <w:r w:rsidR="007856B7">
              <w:rPr>
                <w:sz w:val="20"/>
                <w:szCs w:val="20"/>
              </w:rPr>
              <w:t>.</w:t>
            </w:r>
            <w:r>
              <w:rPr>
                <w:sz w:val="20"/>
                <w:szCs w:val="20"/>
              </w:rPr>
              <w:t xml:space="preserve"> </w:t>
            </w:r>
          </w:p>
        </w:tc>
      </w:tr>
      <w:tr w:rsidR="00D452E2" w14:paraId="37F7755F" w14:textId="77777777" w:rsidTr="00323F0D">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CDCC029" w14:textId="4C30EED4" w:rsidR="00D452E2" w:rsidRDefault="00D452E2" w:rsidP="00323F0D">
            <w:pPr>
              <w:spacing w:line="240" w:lineRule="auto"/>
              <w:jc w:val="both"/>
              <w:rPr>
                <w:b/>
                <w:sz w:val="20"/>
                <w:szCs w:val="20"/>
              </w:rPr>
            </w:pPr>
            <w:r>
              <w:rPr>
                <w:b/>
                <w:sz w:val="20"/>
                <w:szCs w:val="20"/>
              </w:rPr>
              <w:t xml:space="preserve">Ilgtspējīga ūdens un jūras resursu izmantošana un aizsardzība. </w:t>
            </w:r>
          </w:p>
          <w:p w14:paraId="3BC4E3F9" w14:textId="77777777" w:rsidR="00D452E2" w:rsidRDefault="00D452E2" w:rsidP="00323F0D">
            <w:pPr>
              <w:spacing w:line="240" w:lineRule="auto"/>
              <w:jc w:val="both"/>
              <w:rPr>
                <w:sz w:val="20"/>
                <w:szCs w:val="20"/>
              </w:rPr>
            </w:pPr>
            <w:r>
              <w:rPr>
                <w:sz w:val="20"/>
                <w:szCs w:val="20"/>
              </w:rPr>
              <w:t xml:space="preserve">Vai paredzams, ka pasākums kaitēs: </w:t>
            </w:r>
          </w:p>
          <w:p w14:paraId="0B6AA3B3" w14:textId="77777777" w:rsidR="00D452E2" w:rsidRDefault="00D452E2" w:rsidP="00323F0D">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516AE25" w14:textId="77777777" w:rsidR="00D452E2" w:rsidRDefault="00D452E2" w:rsidP="00323F0D">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2238A0D" w14:textId="122E9092" w:rsidR="00D452E2" w:rsidRPr="000A797E" w:rsidRDefault="000A797E" w:rsidP="00323F0D">
            <w:pPr>
              <w:spacing w:line="240" w:lineRule="auto"/>
              <w:jc w:val="center"/>
              <w:rPr>
                <w:bCs/>
                <w:sz w:val="20"/>
                <w:szCs w:val="20"/>
              </w:rPr>
            </w:pPr>
            <w:r w:rsidRPr="000A797E">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9663812" w14:textId="79DCF6A7" w:rsidR="007856B7" w:rsidRPr="007856B7" w:rsidRDefault="007856B7" w:rsidP="007856B7">
            <w:pPr>
              <w:widowControl w:val="0"/>
              <w:spacing w:line="240" w:lineRule="auto"/>
              <w:jc w:val="both"/>
              <w:rPr>
                <w:sz w:val="20"/>
                <w:szCs w:val="20"/>
              </w:rPr>
            </w:pPr>
            <w:r>
              <w:rPr>
                <w:sz w:val="20"/>
                <w:szCs w:val="20"/>
              </w:rPr>
              <w:t>Pasākums neparedz kaitējuma nodarīšanu</w:t>
            </w:r>
            <w:r w:rsidR="00625222" w:rsidRPr="00625222">
              <w:rPr>
                <w:sz w:val="20"/>
                <w:szCs w:val="20"/>
              </w:rPr>
              <w:t xml:space="preserve"> </w:t>
            </w:r>
            <w:r w:rsidRPr="007856B7">
              <w:rPr>
                <w:sz w:val="20"/>
                <w:szCs w:val="20"/>
              </w:rPr>
              <w:t>ūdensobjektu labam stāvoklim vai to labam ekoloģiskajam potenciālam, ieskaitot v</w:t>
            </w:r>
            <w:r>
              <w:rPr>
                <w:sz w:val="20"/>
                <w:szCs w:val="20"/>
              </w:rPr>
              <w:t>irszemes ūdeņus un gruntsūdeņus,</w:t>
            </w:r>
            <w:r w:rsidRPr="007856B7">
              <w:rPr>
                <w:sz w:val="20"/>
                <w:szCs w:val="20"/>
              </w:rPr>
              <w:t xml:space="preserve"> vai </w:t>
            </w:r>
          </w:p>
          <w:p w14:paraId="4168FE47" w14:textId="59210313" w:rsidR="007856B7" w:rsidRDefault="007856B7" w:rsidP="009663D3">
            <w:pPr>
              <w:widowControl w:val="0"/>
              <w:spacing w:line="240" w:lineRule="auto"/>
              <w:jc w:val="both"/>
              <w:rPr>
                <w:sz w:val="20"/>
                <w:szCs w:val="20"/>
              </w:rPr>
            </w:pPr>
            <w:r w:rsidRPr="007856B7">
              <w:rPr>
                <w:sz w:val="20"/>
                <w:szCs w:val="20"/>
              </w:rPr>
              <w:t>jū</w:t>
            </w:r>
            <w:r>
              <w:rPr>
                <w:sz w:val="20"/>
                <w:szCs w:val="20"/>
              </w:rPr>
              <w:t>ras ūdeņu labam vides stāvoklim.</w:t>
            </w:r>
          </w:p>
          <w:p w14:paraId="1CE27D8E" w14:textId="627FD55A" w:rsidR="009663D3" w:rsidRDefault="00625222" w:rsidP="009663D3">
            <w:pPr>
              <w:widowControl w:val="0"/>
              <w:spacing w:line="240" w:lineRule="auto"/>
              <w:jc w:val="both"/>
              <w:rPr>
                <w:sz w:val="20"/>
                <w:szCs w:val="20"/>
              </w:rPr>
            </w:pPr>
            <w:r w:rsidRPr="00625222">
              <w:rPr>
                <w:sz w:val="20"/>
                <w:szCs w:val="20"/>
              </w:rPr>
              <w:t>Pasākuma ietvaros tiek plānoti dažāda apmēra uzlabojumi izglītības iestāžu ēku un teritorijas infrastruktūrā, t.sk. jaunu ēku būvdarbi, esošo ēku pārbūves darbi, teritorijas labiekārtošanas darbi, piemēram sporta laukumu pārbūve vai izbūve, u.c. Būvdarbi var skart inženiertīklu - ventilācijas, ūdens un kanalizācijas vai apkures sistēmas -  atjaunošanu, kur nepieciešams. Atbalstāmo darbību īstenošanā tiks ievērotas visas ar būvniecības procesa īstenošanu valstī noteiktās prasības, tostarp attiecībā uz mūsdienīgu tehnoloģiju, pielietojamo materiālu un procesu kvalitāti un risinājumiem. Tādējādi kopumā ieguldījumu rezultātā  gaidāma pozitīva ietekme uz ilgtspējīgu ūdens un jūras resursu izmantošanu un aizsardzību.</w:t>
            </w:r>
          </w:p>
        </w:tc>
      </w:tr>
      <w:tr w:rsidR="00D452E2" w14:paraId="7052317C" w14:textId="77777777" w:rsidTr="00323F0D">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B5E8D9D" w14:textId="77777777" w:rsidR="00D452E2" w:rsidRDefault="00D452E2" w:rsidP="00323F0D">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656B7A2D" w14:textId="77777777" w:rsidR="00D452E2" w:rsidRDefault="00D452E2" w:rsidP="00323F0D">
            <w:pPr>
              <w:spacing w:line="240" w:lineRule="auto"/>
              <w:jc w:val="both"/>
              <w:rPr>
                <w:sz w:val="20"/>
                <w:szCs w:val="20"/>
              </w:rPr>
            </w:pPr>
            <w:r>
              <w:rPr>
                <w:sz w:val="20"/>
                <w:szCs w:val="20"/>
              </w:rPr>
              <w:t xml:space="preserve">Vai paredzams, ka pasākums: </w:t>
            </w:r>
          </w:p>
          <w:p w14:paraId="673B0EC0" w14:textId="77777777" w:rsidR="00D452E2" w:rsidRDefault="00D452E2" w:rsidP="00323F0D">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FB1C5FF" w14:textId="1F6CEE2F" w:rsidR="00D452E2" w:rsidRPr="000A797E" w:rsidRDefault="000A797E" w:rsidP="00323F0D">
            <w:pPr>
              <w:spacing w:line="240" w:lineRule="auto"/>
              <w:jc w:val="center"/>
              <w:rPr>
                <w:bCs/>
                <w:sz w:val="20"/>
                <w:szCs w:val="20"/>
              </w:rPr>
            </w:pPr>
            <w:r w:rsidRPr="000A797E">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205B735" w14:textId="0477EF98" w:rsidR="00D452E2" w:rsidRDefault="00625222" w:rsidP="00C11C78">
            <w:pPr>
              <w:widowControl w:val="0"/>
              <w:pBdr>
                <w:top w:val="nil"/>
                <w:left w:val="nil"/>
                <w:bottom w:val="nil"/>
                <w:right w:val="nil"/>
                <w:between w:val="nil"/>
              </w:pBdr>
              <w:spacing w:line="240" w:lineRule="auto"/>
              <w:jc w:val="both"/>
              <w:rPr>
                <w:sz w:val="20"/>
                <w:szCs w:val="20"/>
              </w:rPr>
            </w:pPr>
            <w:r w:rsidRPr="00625222">
              <w:rPr>
                <w:sz w:val="20"/>
                <w:szCs w:val="20"/>
              </w:rPr>
              <w:t xml:space="preserve">Pasākumam nav vai ir paredzama nenozīmīga ietekme uz </w:t>
            </w:r>
            <w:r w:rsidR="00C11C78" w:rsidRPr="00C11C78">
              <w:rPr>
                <w:sz w:val="20"/>
                <w:szCs w:val="20"/>
              </w:rPr>
              <w:t>aprites ekonomiku, ieskaitot atkritumu rašanās novēršanu un to reciklēšanu</w:t>
            </w:r>
            <w:r w:rsidR="00C11C78">
              <w:rPr>
                <w:sz w:val="20"/>
                <w:szCs w:val="20"/>
              </w:rPr>
              <w:t xml:space="preserve">. </w:t>
            </w:r>
            <w:r w:rsidR="00C11C78" w:rsidRPr="00C11C78">
              <w:rPr>
                <w:sz w:val="20"/>
                <w:szCs w:val="20"/>
              </w:rPr>
              <w:t>Pasākuma ietvaros tiek plānoti dažāda apmēra uzlabojumi izglītības iestāžu ēku un teritorijas infrastruktūrā, t.sk. jaunu ēku būvdarbi, esošo ēku pārbūves darbi, teritorijas labiekārtošanas darbi, piemēram sporta laukumu pārbūve vai izbūve, u.c. Būvdarbi var skart inženiertīklu - ventilācijas, ūdens un kanalizācijas vai apkures sistēmas -  atjaunošanu, kur nepieciešams.</w:t>
            </w:r>
            <w:r w:rsidR="00C11C78">
              <w:rPr>
                <w:sz w:val="20"/>
                <w:szCs w:val="20"/>
              </w:rPr>
              <w:t xml:space="preserve"> Līdz ar to </w:t>
            </w:r>
            <w:r w:rsidRPr="00625222">
              <w:rPr>
                <w:sz w:val="20"/>
                <w:szCs w:val="20"/>
              </w:rPr>
              <w:t xml:space="preserve"> neizbēgami ir paredzama būvniecības atkritumu rašanās. Būvniecības atkritumu savākšana, šķirošana, uzglabāšana un pārvadāšana, t.sk. nogādājot tos atbilstošajā šķirošanas vietā, tiks veikta un uzraudzīta atbilstoši būvniecībās procesu regulējošo normatīvo aktu prasībām.  </w:t>
            </w:r>
          </w:p>
        </w:tc>
      </w:tr>
      <w:tr w:rsidR="00D452E2" w14:paraId="569DCD7B" w14:textId="77777777" w:rsidTr="000A797E">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415BF5" w14:textId="77777777" w:rsidR="00D452E2" w:rsidRDefault="00D452E2" w:rsidP="00323F0D">
            <w:pPr>
              <w:spacing w:line="240" w:lineRule="auto"/>
              <w:jc w:val="both"/>
              <w:rPr>
                <w:b/>
                <w:sz w:val="20"/>
                <w:szCs w:val="20"/>
              </w:rPr>
            </w:pPr>
            <w:r>
              <w:rPr>
                <w:b/>
                <w:sz w:val="20"/>
                <w:szCs w:val="20"/>
              </w:rPr>
              <w:t xml:space="preserve">Piesārņojuma novēršana un kontrole. </w:t>
            </w:r>
          </w:p>
          <w:p w14:paraId="12718DDD" w14:textId="77777777" w:rsidR="00D452E2" w:rsidRDefault="00D452E2" w:rsidP="00323F0D">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95C122E" w14:textId="30FA3CF1" w:rsidR="00D452E2" w:rsidRPr="000A797E" w:rsidRDefault="000A797E" w:rsidP="000A797E">
            <w:pPr>
              <w:spacing w:line="240" w:lineRule="auto"/>
              <w:jc w:val="center"/>
              <w:rPr>
                <w:bCs/>
                <w:sz w:val="20"/>
                <w:szCs w:val="20"/>
              </w:rPr>
            </w:pPr>
            <w:r w:rsidRPr="000A797E">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3D2088B" w14:textId="42B22C2D" w:rsidR="00625222" w:rsidRPr="00625222" w:rsidRDefault="00C11C78" w:rsidP="00C11C78">
            <w:pPr>
              <w:widowControl w:val="0"/>
              <w:pBdr>
                <w:top w:val="nil"/>
                <w:left w:val="nil"/>
                <w:bottom w:val="nil"/>
                <w:right w:val="nil"/>
                <w:between w:val="nil"/>
              </w:pBdr>
              <w:spacing w:line="240" w:lineRule="auto"/>
              <w:jc w:val="both"/>
              <w:rPr>
                <w:sz w:val="20"/>
                <w:szCs w:val="20"/>
              </w:rPr>
            </w:pPr>
            <w:r>
              <w:rPr>
                <w:sz w:val="20"/>
                <w:szCs w:val="20"/>
              </w:rPr>
              <w:t xml:space="preserve">Pasākums neparedz </w:t>
            </w:r>
            <w:r w:rsidRPr="00C11C78">
              <w:rPr>
                <w:sz w:val="20"/>
                <w:szCs w:val="20"/>
              </w:rPr>
              <w:t>palielinā</w:t>
            </w:r>
            <w:r>
              <w:rPr>
                <w:sz w:val="20"/>
                <w:szCs w:val="20"/>
              </w:rPr>
              <w:t>tas</w:t>
            </w:r>
            <w:r w:rsidRPr="00C11C78">
              <w:rPr>
                <w:sz w:val="20"/>
                <w:szCs w:val="20"/>
              </w:rPr>
              <w:t xml:space="preserve"> piesārņotāju emisijas gaisā, ūdenī vai zemē</w:t>
            </w:r>
            <w:r>
              <w:rPr>
                <w:sz w:val="20"/>
                <w:szCs w:val="20"/>
              </w:rPr>
              <w:t>.</w:t>
            </w:r>
            <w:r w:rsidR="00625222" w:rsidRPr="00625222">
              <w:rPr>
                <w:sz w:val="20"/>
                <w:szCs w:val="20"/>
              </w:rPr>
              <w:t xml:space="preserve"> </w:t>
            </w:r>
          </w:p>
          <w:p w14:paraId="4B9E858D" w14:textId="77777777" w:rsidR="00625222" w:rsidRPr="00625222" w:rsidRDefault="00625222" w:rsidP="00C11C78">
            <w:pPr>
              <w:widowControl w:val="0"/>
              <w:pBdr>
                <w:top w:val="nil"/>
                <w:left w:val="nil"/>
                <w:bottom w:val="nil"/>
                <w:right w:val="nil"/>
                <w:between w:val="nil"/>
              </w:pBdr>
              <w:spacing w:line="240" w:lineRule="auto"/>
              <w:jc w:val="both"/>
              <w:rPr>
                <w:sz w:val="20"/>
                <w:szCs w:val="20"/>
              </w:rPr>
            </w:pPr>
            <w:r w:rsidRPr="00625222">
              <w:rPr>
                <w:sz w:val="20"/>
                <w:szCs w:val="20"/>
              </w:rPr>
              <w:t xml:space="preserve">Izglītības iestāžu ēku un teritorijas labiekārtošanas būvdarbos, kā arī mācību procesam nepieciešamo iekārtu un aprīkojuma iegādē drīkstēs izmantot cilvēku veselībai, dzīvībai un videi nekaitīgus reglamentētās sfēras būvizstrādājumus, kuru atbilstība apliecināta saskaņā ar atbilstības novērtēšanu reglamentējošiem normatīvajiem aktiem, tai skaitā elektrotehniskos izstrādājumus, ko ierobežo attiecīgās jomas normatīvie akti. </w:t>
            </w:r>
          </w:p>
          <w:p w14:paraId="3EC2EA28" w14:textId="1B764FE3" w:rsidR="00D452E2" w:rsidRDefault="00625222" w:rsidP="00C11C78">
            <w:pPr>
              <w:widowControl w:val="0"/>
              <w:pBdr>
                <w:top w:val="nil"/>
                <w:left w:val="nil"/>
                <w:bottom w:val="nil"/>
                <w:right w:val="nil"/>
                <w:between w:val="nil"/>
              </w:pBdr>
              <w:spacing w:line="240" w:lineRule="auto"/>
              <w:jc w:val="both"/>
              <w:rPr>
                <w:sz w:val="20"/>
                <w:szCs w:val="20"/>
              </w:rPr>
            </w:pPr>
            <w:r w:rsidRPr="00625222">
              <w:rPr>
                <w:sz w:val="20"/>
                <w:szCs w:val="20"/>
              </w:rPr>
              <w:t>Būvniecības procesā ietekmi plānots mazināt, būvniecības procesa laikā ievērojot nacionālā likumdošanā paredzētos pasākumus trokšņa, putekļu un piesārņotāju emisiju samazināšanai.</w:t>
            </w:r>
          </w:p>
        </w:tc>
      </w:tr>
      <w:tr w:rsidR="00D452E2" w14:paraId="4F0058F0" w14:textId="77777777" w:rsidTr="00323F0D">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E0D66D" w14:textId="675EF21C" w:rsidR="00D452E2" w:rsidRDefault="00D452E2" w:rsidP="00323F0D">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128EFF46" w14:textId="77777777" w:rsidR="00D452E2" w:rsidRDefault="00D452E2" w:rsidP="00323F0D">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12E3D4A8" w14:textId="1A256801" w:rsidR="00D452E2" w:rsidRPr="000A797E" w:rsidRDefault="00D452E2" w:rsidP="00323F0D">
            <w:pPr>
              <w:spacing w:line="240" w:lineRule="auto"/>
              <w:jc w:val="center"/>
              <w:rPr>
                <w:bCs/>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61FBA9" w14:textId="0B00C86A" w:rsidR="00D452E2" w:rsidRDefault="00E7468D" w:rsidP="002734B2">
            <w:pPr>
              <w:widowControl w:val="0"/>
              <w:pBdr>
                <w:top w:val="nil"/>
                <w:left w:val="nil"/>
                <w:bottom w:val="nil"/>
                <w:right w:val="nil"/>
                <w:between w:val="nil"/>
              </w:pBdr>
              <w:spacing w:line="240" w:lineRule="auto"/>
              <w:rPr>
                <w:sz w:val="20"/>
                <w:szCs w:val="20"/>
              </w:rPr>
            </w:pPr>
            <w:r w:rsidRPr="00E7468D">
              <w:rPr>
                <w:sz w:val="20"/>
                <w:szCs w:val="20"/>
              </w:rPr>
              <w:t>Skat</w:t>
            </w:r>
            <w:r w:rsidR="000A797E">
              <w:rPr>
                <w:sz w:val="20"/>
                <w:szCs w:val="20"/>
              </w:rPr>
              <w:t>īt</w:t>
            </w:r>
            <w:r w:rsidRPr="00E7468D">
              <w:rPr>
                <w:sz w:val="20"/>
                <w:szCs w:val="20"/>
              </w:rPr>
              <w:t xml:space="preserve"> novērtējuma 1.daļu.</w:t>
            </w:r>
          </w:p>
        </w:tc>
      </w:tr>
    </w:tbl>
    <w:p w14:paraId="1B60E194" w14:textId="77777777" w:rsidR="00526BB9" w:rsidRPr="00D452E2" w:rsidRDefault="00526BB9" w:rsidP="00082A0B">
      <w:pPr>
        <w:tabs>
          <w:tab w:val="left" w:pos="3366"/>
        </w:tabs>
        <w:rPr>
          <w:sz w:val="20"/>
          <w:szCs w:val="20"/>
        </w:rPr>
      </w:pPr>
    </w:p>
    <w:sectPr w:rsidR="00526BB9"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7C271" w14:textId="77777777" w:rsidR="009F1DAF" w:rsidRDefault="009F1DAF">
      <w:pPr>
        <w:spacing w:line="240" w:lineRule="auto"/>
      </w:pPr>
      <w:r>
        <w:separator/>
      </w:r>
    </w:p>
  </w:endnote>
  <w:endnote w:type="continuationSeparator" w:id="0">
    <w:p w14:paraId="214E4522" w14:textId="77777777" w:rsidR="009F1DAF" w:rsidRDefault="009F1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Mangal"/>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87A55" w14:textId="77777777" w:rsidR="009F1DAF" w:rsidRDefault="009F1DAF">
      <w:pPr>
        <w:spacing w:line="240" w:lineRule="auto"/>
      </w:pPr>
      <w:r>
        <w:separator/>
      </w:r>
    </w:p>
  </w:footnote>
  <w:footnote w:type="continuationSeparator" w:id="0">
    <w:p w14:paraId="4646AB50" w14:textId="77777777" w:rsidR="009F1DAF" w:rsidRDefault="009F1DAF">
      <w:pPr>
        <w:spacing w:line="240" w:lineRule="auto"/>
      </w:pPr>
      <w:r>
        <w:continuationSeparator/>
      </w:r>
    </w:p>
  </w:footnote>
  <w:footnote w:id="1">
    <w:p w14:paraId="1BE008FA" w14:textId="6583B448" w:rsidR="00D452E2" w:rsidRDefault="00D452E2" w:rsidP="00D452E2">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80FA1"/>
    <w:multiLevelType w:val="hybridMultilevel"/>
    <w:tmpl w:val="9AC27DB8"/>
    <w:lvl w:ilvl="0" w:tplc="8E245E34">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7508008C"/>
    <w:multiLevelType w:val="hybridMultilevel"/>
    <w:tmpl w:val="1EC4AA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72610162">
    <w:abstractNumId w:val="1"/>
  </w:num>
  <w:num w:numId="2" w16cid:durableId="72857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0175A"/>
    <w:rsid w:val="0001749B"/>
    <w:rsid w:val="00036500"/>
    <w:rsid w:val="000479A9"/>
    <w:rsid w:val="000569E6"/>
    <w:rsid w:val="00082A0B"/>
    <w:rsid w:val="000A797E"/>
    <w:rsid w:val="000E7372"/>
    <w:rsid w:val="001967EB"/>
    <w:rsid w:val="001B73A8"/>
    <w:rsid w:val="001C0EED"/>
    <w:rsid w:val="001E0904"/>
    <w:rsid w:val="00223991"/>
    <w:rsid w:val="002734B2"/>
    <w:rsid w:val="004C07FE"/>
    <w:rsid w:val="00522833"/>
    <w:rsid w:val="00525D55"/>
    <w:rsid w:val="00526BB9"/>
    <w:rsid w:val="005464EF"/>
    <w:rsid w:val="00574049"/>
    <w:rsid w:val="005C4932"/>
    <w:rsid w:val="005C66B1"/>
    <w:rsid w:val="005F3F9F"/>
    <w:rsid w:val="00625222"/>
    <w:rsid w:val="006A5616"/>
    <w:rsid w:val="00707805"/>
    <w:rsid w:val="00723EBE"/>
    <w:rsid w:val="00726DE1"/>
    <w:rsid w:val="00755F05"/>
    <w:rsid w:val="007856B7"/>
    <w:rsid w:val="007C3676"/>
    <w:rsid w:val="007C6C80"/>
    <w:rsid w:val="00817ABE"/>
    <w:rsid w:val="00920665"/>
    <w:rsid w:val="009663D3"/>
    <w:rsid w:val="009F1DAF"/>
    <w:rsid w:val="00A12BD2"/>
    <w:rsid w:val="00A52D70"/>
    <w:rsid w:val="00A7192A"/>
    <w:rsid w:val="00AD4ECC"/>
    <w:rsid w:val="00BE48A0"/>
    <w:rsid w:val="00BF4810"/>
    <w:rsid w:val="00C026C0"/>
    <w:rsid w:val="00C10BD2"/>
    <w:rsid w:val="00C11C78"/>
    <w:rsid w:val="00C1735B"/>
    <w:rsid w:val="00CC445E"/>
    <w:rsid w:val="00CE25D1"/>
    <w:rsid w:val="00D452E2"/>
    <w:rsid w:val="00D77762"/>
    <w:rsid w:val="00DD2D6F"/>
    <w:rsid w:val="00DD44CE"/>
    <w:rsid w:val="00DF4B64"/>
    <w:rsid w:val="00E4632B"/>
    <w:rsid w:val="00E7468D"/>
    <w:rsid w:val="00EC3639"/>
    <w:rsid w:val="00F15D6B"/>
    <w:rsid w:val="00F823F2"/>
    <w:rsid w:val="00FE52B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D381"/>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7C6C8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89082">
      <w:bodyDiv w:val="1"/>
      <w:marLeft w:val="0"/>
      <w:marRight w:val="0"/>
      <w:marTop w:val="0"/>
      <w:marBottom w:val="0"/>
      <w:divBdr>
        <w:top w:val="none" w:sz="0" w:space="0" w:color="auto"/>
        <w:left w:val="none" w:sz="0" w:space="0" w:color="auto"/>
        <w:bottom w:val="none" w:sz="0" w:space="0" w:color="auto"/>
        <w:right w:val="none" w:sz="0" w:space="0" w:color="auto"/>
      </w:divBdr>
    </w:div>
    <w:div w:id="1146778428">
      <w:bodyDiv w:val="1"/>
      <w:marLeft w:val="0"/>
      <w:marRight w:val="0"/>
      <w:marTop w:val="0"/>
      <w:marBottom w:val="0"/>
      <w:divBdr>
        <w:top w:val="none" w:sz="0" w:space="0" w:color="auto"/>
        <w:left w:val="none" w:sz="0" w:space="0" w:color="auto"/>
        <w:bottom w:val="none" w:sz="0" w:space="0" w:color="auto"/>
        <w:right w:val="none" w:sz="0" w:space="0" w:color="auto"/>
      </w:divBdr>
      <w:divsChild>
        <w:div w:id="1363436499">
          <w:marLeft w:val="150"/>
          <w:marRight w:val="150"/>
          <w:marTop w:val="480"/>
          <w:marBottom w:val="0"/>
          <w:divBdr>
            <w:top w:val="none" w:sz="0" w:space="0" w:color="auto"/>
            <w:left w:val="none" w:sz="0" w:space="0" w:color="auto"/>
            <w:bottom w:val="none" w:sz="0" w:space="0" w:color="auto"/>
            <w:right w:val="none" w:sz="0" w:space="0" w:color="auto"/>
          </w:divBdr>
        </w:div>
      </w:divsChild>
    </w:div>
    <w:div w:id="1152871102">
      <w:bodyDiv w:val="1"/>
      <w:marLeft w:val="0"/>
      <w:marRight w:val="0"/>
      <w:marTop w:val="0"/>
      <w:marBottom w:val="0"/>
      <w:divBdr>
        <w:top w:val="none" w:sz="0" w:space="0" w:color="auto"/>
        <w:left w:val="none" w:sz="0" w:space="0" w:color="auto"/>
        <w:bottom w:val="none" w:sz="0" w:space="0" w:color="auto"/>
        <w:right w:val="none" w:sz="0" w:space="0" w:color="auto"/>
      </w:divBdr>
    </w:div>
    <w:div w:id="1620605650">
      <w:bodyDiv w:val="1"/>
      <w:marLeft w:val="0"/>
      <w:marRight w:val="0"/>
      <w:marTop w:val="0"/>
      <w:marBottom w:val="0"/>
      <w:divBdr>
        <w:top w:val="none" w:sz="0" w:space="0" w:color="auto"/>
        <w:left w:val="none" w:sz="0" w:space="0" w:color="auto"/>
        <w:bottom w:val="none" w:sz="0" w:space="0" w:color="auto"/>
        <w:right w:val="none" w:sz="0" w:space="0" w:color="auto"/>
      </w:divBdr>
    </w:div>
    <w:div w:id="1854804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Props1.xml><?xml version="1.0" encoding="utf-8"?>
<ds:datastoreItem xmlns:ds="http://schemas.openxmlformats.org/officeDocument/2006/customXml" ds:itemID="{9973E4E7-40C6-4163-8DEA-8801D06011E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4957</Words>
  <Characters>2826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Pukse</dc:creator>
  <cp:lastModifiedBy>Maija Upeniece</cp:lastModifiedBy>
  <cp:revision>8</cp:revision>
  <dcterms:created xsi:type="dcterms:W3CDTF">2022-01-14T07:29:00Z</dcterms:created>
  <dcterms:modified xsi:type="dcterms:W3CDTF">2022-11-04T12:16:00Z</dcterms:modified>
</cp:coreProperties>
</file>