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42B2C" w14:textId="77777777" w:rsidR="00113E7E" w:rsidRPr="00FF47A4" w:rsidRDefault="0017041A">
      <w:pPr>
        <w:spacing w:after="0" w:line="240" w:lineRule="auto"/>
        <w:jc w:val="center"/>
        <w:rPr>
          <w:rFonts w:ascii="Times New Roman" w:eastAsia="Times New Roman" w:hAnsi="Times New Roman" w:cs="Times New Roman"/>
          <w:b/>
          <w:sz w:val="20"/>
          <w:szCs w:val="20"/>
        </w:rPr>
      </w:pPr>
      <w:bookmarkStart w:id="0" w:name="_heading=h.30j0zll" w:colFirst="0" w:colLast="0"/>
      <w:bookmarkEnd w:id="0"/>
      <w:r w:rsidRPr="00FF47A4">
        <w:rPr>
          <w:sz w:val="20"/>
          <w:szCs w:val="20"/>
        </w:rPr>
        <w:t xml:space="preserve">     </w:t>
      </w:r>
      <w:r w:rsidRPr="00FF47A4">
        <w:rPr>
          <w:rFonts w:ascii="Times New Roman" w:eastAsia="Times New Roman" w:hAnsi="Times New Roman" w:cs="Times New Roman"/>
          <w:b/>
          <w:sz w:val="20"/>
          <w:szCs w:val="20"/>
        </w:rPr>
        <w:t>4.2.2.SAM rādītāju metodoloģijas apraksts</w:t>
      </w:r>
    </w:p>
    <w:p w14:paraId="7559152B" w14:textId="77777777" w:rsidR="00113E7E" w:rsidRPr="00FF47A4" w:rsidRDefault="00113E7E">
      <w:pPr>
        <w:spacing w:after="0" w:line="240" w:lineRule="auto"/>
        <w:jc w:val="center"/>
        <w:rPr>
          <w:rFonts w:ascii="Times New Roman" w:eastAsia="Times New Roman" w:hAnsi="Times New Roman" w:cs="Times New Roman"/>
          <w:b/>
          <w:sz w:val="20"/>
          <w:szCs w:val="20"/>
        </w:rPr>
      </w:pPr>
    </w:p>
    <w:p w14:paraId="758DF8D2" w14:textId="77777777" w:rsidR="00113E7E" w:rsidRPr="00FF47A4" w:rsidRDefault="00113E7E">
      <w:pPr>
        <w:spacing w:after="0" w:line="240" w:lineRule="auto"/>
        <w:jc w:val="center"/>
        <w:rPr>
          <w:rFonts w:ascii="Times New Roman" w:eastAsia="Times New Roman" w:hAnsi="Times New Roman" w:cs="Times New Roman"/>
          <w:b/>
          <w:sz w:val="20"/>
          <w:szCs w:val="20"/>
        </w:rPr>
      </w:pPr>
    </w:p>
    <w:tbl>
      <w:tblPr>
        <w:tblStyle w:val="aff2"/>
        <w:tblW w:w="9060" w:type="dxa"/>
        <w:tblBorders>
          <w:top w:val="nil"/>
          <w:left w:val="nil"/>
          <w:bottom w:val="nil"/>
          <w:right w:val="nil"/>
          <w:insideH w:val="nil"/>
          <w:insideV w:val="nil"/>
        </w:tblBorders>
        <w:tblLayout w:type="fixed"/>
        <w:tblLook w:val="0400" w:firstRow="0" w:lastRow="0" w:firstColumn="0" w:lastColumn="0" w:noHBand="0" w:noVBand="1"/>
      </w:tblPr>
      <w:tblGrid>
        <w:gridCol w:w="1276"/>
        <w:gridCol w:w="779"/>
        <w:gridCol w:w="2370"/>
        <w:gridCol w:w="4635"/>
      </w:tblGrid>
      <w:tr w:rsidR="00FF47A4" w:rsidRPr="00FF47A4" w14:paraId="331DB0A0" w14:textId="77777777">
        <w:tc>
          <w:tcPr>
            <w:tcW w:w="1276" w:type="dxa"/>
            <w:shd w:val="clear" w:color="auto" w:fill="auto"/>
            <w:vAlign w:val="bottom"/>
          </w:tcPr>
          <w:p w14:paraId="628F8733" w14:textId="77777777" w:rsidR="00113E7E" w:rsidRPr="00FF47A4" w:rsidRDefault="0017041A">
            <w:pPr>
              <w:rPr>
                <w:rFonts w:ascii="Times New Roman" w:eastAsia="Times New Roman" w:hAnsi="Times New Roman" w:cs="Times New Roman"/>
                <w:b/>
                <w:color w:val="auto"/>
              </w:rPr>
            </w:pPr>
            <w:r w:rsidRPr="00FF47A4">
              <w:rPr>
                <w:rFonts w:ascii="Times New Roman" w:eastAsia="Times New Roman" w:hAnsi="Times New Roman" w:cs="Times New Roman"/>
                <w:b/>
                <w:color w:val="auto"/>
              </w:rPr>
              <w:t>Prioritātes Nr.</w:t>
            </w:r>
          </w:p>
        </w:tc>
        <w:tc>
          <w:tcPr>
            <w:tcW w:w="779" w:type="dxa"/>
            <w:tcBorders>
              <w:bottom w:val="single" w:sz="4" w:space="0" w:color="000000"/>
            </w:tcBorders>
            <w:shd w:val="clear" w:color="auto" w:fill="auto"/>
            <w:vAlign w:val="bottom"/>
          </w:tcPr>
          <w:p w14:paraId="3742938F" w14:textId="77777777" w:rsidR="00113E7E" w:rsidRPr="00FF47A4" w:rsidRDefault="0017041A">
            <w:pPr>
              <w:rPr>
                <w:rFonts w:ascii="Times New Roman" w:eastAsia="Times New Roman" w:hAnsi="Times New Roman" w:cs="Times New Roman"/>
                <w:b/>
                <w:color w:val="auto"/>
              </w:rPr>
            </w:pPr>
            <w:r w:rsidRPr="00FF47A4">
              <w:rPr>
                <w:rFonts w:ascii="Times New Roman" w:eastAsia="Times New Roman" w:hAnsi="Times New Roman" w:cs="Times New Roman"/>
                <w:b/>
                <w:color w:val="auto"/>
              </w:rPr>
              <w:t>4.2.</w:t>
            </w:r>
          </w:p>
        </w:tc>
        <w:tc>
          <w:tcPr>
            <w:tcW w:w="2370" w:type="dxa"/>
            <w:shd w:val="clear" w:color="auto" w:fill="auto"/>
            <w:vAlign w:val="bottom"/>
          </w:tcPr>
          <w:p w14:paraId="10239B3C" w14:textId="77777777" w:rsidR="00113E7E" w:rsidRPr="00FF47A4" w:rsidRDefault="0017041A">
            <w:pPr>
              <w:rPr>
                <w:rFonts w:ascii="Times New Roman" w:eastAsia="Times New Roman" w:hAnsi="Times New Roman" w:cs="Times New Roman"/>
                <w:b/>
                <w:color w:val="auto"/>
              </w:rPr>
            </w:pPr>
            <w:r w:rsidRPr="00FF47A4">
              <w:rPr>
                <w:rFonts w:ascii="Times New Roman" w:eastAsia="Times New Roman" w:hAnsi="Times New Roman" w:cs="Times New Roman"/>
                <w:b/>
                <w:color w:val="auto"/>
              </w:rPr>
              <w:t xml:space="preserve">Prioritātes nosaukums: </w:t>
            </w:r>
          </w:p>
        </w:tc>
        <w:tc>
          <w:tcPr>
            <w:tcW w:w="4635" w:type="dxa"/>
            <w:tcBorders>
              <w:bottom w:val="single" w:sz="4" w:space="0" w:color="000000"/>
            </w:tcBorders>
            <w:shd w:val="clear" w:color="auto" w:fill="auto"/>
            <w:vAlign w:val="bottom"/>
          </w:tcPr>
          <w:p w14:paraId="41070ECF" w14:textId="77777777" w:rsidR="00113E7E" w:rsidRPr="00FF47A4" w:rsidRDefault="0017041A">
            <w:pPr>
              <w:rPr>
                <w:rFonts w:ascii="Times New Roman" w:eastAsia="Times New Roman" w:hAnsi="Times New Roman" w:cs="Times New Roman"/>
                <w:b/>
                <w:color w:val="auto"/>
              </w:rPr>
            </w:pPr>
            <w:r w:rsidRPr="00FF47A4">
              <w:rPr>
                <w:rFonts w:ascii="Times New Roman" w:eastAsia="Times New Roman" w:hAnsi="Times New Roman" w:cs="Times New Roman"/>
                <w:b/>
                <w:color w:val="auto"/>
              </w:rPr>
              <w:t>Izglītība, prasmes un mūžizglītība</w:t>
            </w:r>
          </w:p>
          <w:p w14:paraId="46CFF603" w14:textId="77777777" w:rsidR="00113E7E" w:rsidRPr="00FF47A4" w:rsidRDefault="00113E7E">
            <w:pPr>
              <w:rPr>
                <w:rFonts w:ascii="Times New Roman" w:eastAsia="Times New Roman" w:hAnsi="Times New Roman" w:cs="Times New Roman"/>
                <w:b/>
                <w:color w:val="auto"/>
              </w:rPr>
            </w:pPr>
          </w:p>
        </w:tc>
      </w:tr>
      <w:tr w:rsidR="00FF47A4" w:rsidRPr="00FF47A4" w14:paraId="1379D83C" w14:textId="77777777">
        <w:tc>
          <w:tcPr>
            <w:tcW w:w="1276" w:type="dxa"/>
            <w:shd w:val="clear" w:color="auto" w:fill="auto"/>
            <w:vAlign w:val="bottom"/>
          </w:tcPr>
          <w:p w14:paraId="150DB44F" w14:textId="77777777" w:rsidR="00113E7E" w:rsidRPr="00FF47A4" w:rsidRDefault="0017041A">
            <w:pPr>
              <w:rPr>
                <w:rFonts w:ascii="Times New Roman" w:eastAsia="Times New Roman" w:hAnsi="Times New Roman" w:cs="Times New Roman"/>
                <w:b/>
                <w:color w:val="auto"/>
              </w:rPr>
            </w:pPr>
            <w:r w:rsidRPr="00FF47A4">
              <w:rPr>
                <w:rFonts w:ascii="Times New Roman" w:eastAsia="Times New Roman" w:hAnsi="Times New Roman" w:cs="Times New Roman"/>
                <w:b/>
                <w:color w:val="auto"/>
              </w:rPr>
              <w:t>SAM Nr.:</w:t>
            </w:r>
          </w:p>
        </w:tc>
        <w:tc>
          <w:tcPr>
            <w:tcW w:w="779" w:type="dxa"/>
            <w:tcBorders>
              <w:top w:val="single" w:sz="4" w:space="0" w:color="000000"/>
              <w:bottom w:val="single" w:sz="4" w:space="0" w:color="000000"/>
            </w:tcBorders>
            <w:shd w:val="clear" w:color="auto" w:fill="auto"/>
            <w:vAlign w:val="bottom"/>
          </w:tcPr>
          <w:p w14:paraId="49CAE76E" w14:textId="77777777" w:rsidR="00113E7E" w:rsidRPr="00FF47A4" w:rsidRDefault="0017041A">
            <w:pPr>
              <w:rPr>
                <w:rFonts w:ascii="Times New Roman" w:eastAsia="Times New Roman" w:hAnsi="Times New Roman" w:cs="Times New Roman"/>
                <w:b/>
                <w:color w:val="auto"/>
              </w:rPr>
            </w:pPr>
            <w:r w:rsidRPr="00FF47A4">
              <w:rPr>
                <w:rFonts w:ascii="Times New Roman" w:eastAsia="Times New Roman" w:hAnsi="Times New Roman" w:cs="Times New Roman"/>
                <w:b/>
                <w:color w:val="auto"/>
              </w:rPr>
              <w:t>4.2.2.</w:t>
            </w:r>
          </w:p>
        </w:tc>
        <w:tc>
          <w:tcPr>
            <w:tcW w:w="2370" w:type="dxa"/>
            <w:shd w:val="clear" w:color="auto" w:fill="auto"/>
            <w:vAlign w:val="bottom"/>
          </w:tcPr>
          <w:p w14:paraId="081D51AA" w14:textId="77777777" w:rsidR="00113E7E" w:rsidRPr="00FF47A4" w:rsidRDefault="0017041A">
            <w:pPr>
              <w:rPr>
                <w:rFonts w:ascii="Times New Roman" w:eastAsia="Times New Roman" w:hAnsi="Times New Roman" w:cs="Times New Roman"/>
                <w:b/>
                <w:color w:val="auto"/>
              </w:rPr>
            </w:pPr>
            <w:r w:rsidRPr="00FF47A4">
              <w:rPr>
                <w:rFonts w:ascii="Times New Roman" w:eastAsia="Times New Roman" w:hAnsi="Times New Roman" w:cs="Times New Roman"/>
                <w:b/>
                <w:color w:val="auto"/>
              </w:rPr>
              <w:t>SAM nosaukums:</w:t>
            </w:r>
          </w:p>
        </w:tc>
        <w:tc>
          <w:tcPr>
            <w:tcW w:w="4635" w:type="dxa"/>
            <w:tcBorders>
              <w:top w:val="single" w:sz="4" w:space="0" w:color="000000"/>
              <w:bottom w:val="single" w:sz="4" w:space="0" w:color="000000"/>
            </w:tcBorders>
            <w:shd w:val="clear" w:color="auto" w:fill="auto"/>
            <w:vAlign w:val="bottom"/>
          </w:tcPr>
          <w:p w14:paraId="67D28D0B" w14:textId="77777777" w:rsidR="00113E7E" w:rsidRPr="00FF47A4" w:rsidRDefault="0017041A">
            <w:pPr>
              <w:rPr>
                <w:rFonts w:ascii="Times New Roman" w:eastAsia="Times New Roman" w:hAnsi="Times New Roman" w:cs="Times New Roman"/>
                <w:b/>
                <w:color w:val="auto"/>
              </w:rPr>
            </w:pPr>
            <w:r w:rsidRPr="00FF47A4">
              <w:rPr>
                <w:rFonts w:ascii="Times New Roman" w:eastAsia="Times New Roman" w:hAnsi="Times New Roman" w:cs="Times New Roman"/>
                <w:b/>
                <w:color w:val="auto"/>
              </w:rPr>
              <w:t>Uzlabot izglītības un mācību sistēmu kvalitāti, iekļautību, efektivitāti un nozīmīgumu darba tirgū, tostarp ar neformālās un ikdienējās mācīšanās validēšanas palīdzību, lai atbalstītu pamatkompetenču, tostarp uzņēmējdarbības un digitālo prasmju, apguvi, un sekmējot duālo</w:t>
            </w:r>
            <w:r w:rsidRPr="00FF47A4">
              <w:rPr>
                <w:color w:val="auto"/>
              </w:rPr>
              <w:t xml:space="preserve">     </w:t>
            </w:r>
            <w:r w:rsidRPr="00FF47A4">
              <w:rPr>
                <w:rFonts w:ascii="Times New Roman" w:eastAsia="Times New Roman" w:hAnsi="Times New Roman" w:cs="Times New Roman"/>
                <w:b/>
                <w:color w:val="auto"/>
              </w:rPr>
              <w:t xml:space="preserve"> </w:t>
            </w:r>
            <w:r w:rsidRPr="00FF47A4">
              <w:rPr>
                <w:color w:val="auto"/>
              </w:rPr>
              <w:t xml:space="preserve">     </w:t>
            </w:r>
            <w:r w:rsidRPr="00FF47A4">
              <w:rPr>
                <w:rFonts w:ascii="Times New Roman" w:eastAsia="Times New Roman" w:hAnsi="Times New Roman" w:cs="Times New Roman"/>
                <w:b/>
                <w:color w:val="auto"/>
              </w:rPr>
              <w:t>mācību</w:t>
            </w:r>
            <w:r w:rsidRPr="00FF47A4">
              <w:rPr>
                <w:color w:val="auto"/>
              </w:rPr>
              <w:t xml:space="preserve">     </w:t>
            </w:r>
            <w:r w:rsidRPr="00FF47A4">
              <w:rPr>
                <w:rFonts w:ascii="Times New Roman" w:eastAsia="Times New Roman" w:hAnsi="Times New Roman" w:cs="Times New Roman"/>
                <w:b/>
                <w:color w:val="auto"/>
              </w:rPr>
              <w:t xml:space="preserve"> sistēmu un māceklības ieviešanu</w:t>
            </w:r>
          </w:p>
        </w:tc>
      </w:tr>
    </w:tbl>
    <w:p w14:paraId="4469253A" w14:textId="77777777" w:rsidR="00113E7E" w:rsidRPr="00FF47A4" w:rsidRDefault="0017041A">
      <w:pPr>
        <w:spacing w:after="0" w:line="240" w:lineRule="auto"/>
        <w:rPr>
          <w:rFonts w:ascii="Times New Roman" w:eastAsia="Times New Roman" w:hAnsi="Times New Roman" w:cs="Times New Roman"/>
        </w:rPr>
      </w:pPr>
      <w:r w:rsidRPr="00FF47A4">
        <w:t xml:space="preserve">     </w:t>
      </w:r>
    </w:p>
    <w:tbl>
      <w:tblPr>
        <w:tblStyle w:val="aff3"/>
        <w:tblW w:w="90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160"/>
        <w:gridCol w:w="6885"/>
      </w:tblGrid>
      <w:tr w:rsidR="00FF47A4" w:rsidRPr="00FF47A4" w14:paraId="6F12CF04" w14:textId="77777777" w:rsidTr="008B465E">
        <w:trPr>
          <w:trHeight w:val="156"/>
        </w:trPr>
        <w:tc>
          <w:tcPr>
            <w:tcW w:w="2160" w:type="dxa"/>
            <w:shd w:val="clear" w:color="auto" w:fill="FBE4D5" w:themeFill="accent2" w:themeFillTint="33"/>
            <w:tcMar>
              <w:top w:w="100" w:type="dxa"/>
              <w:left w:w="100" w:type="dxa"/>
              <w:bottom w:w="100" w:type="dxa"/>
              <w:right w:w="100" w:type="dxa"/>
            </w:tcMar>
          </w:tcPr>
          <w:p w14:paraId="10C5FB17" w14:textId="77777777" w:rsidR="00113E7E" w:rsidRPr="00FF47A4" w:rsidRDefault="0017041A">
            <w:pPr>
              <w:widowControl w:val="0"/>
              <w:rPr>
                <w:rFonts w:ascii="Times New Roman" w:eastAsia="Times New Roman" w:hAnsi="Times New Roman" w:cs="Times New Roman"/>
                <w:color w:val="auto"/>
              </w:rPr>
            </w:pPr>
            <w:r w:rsidRPr="00FF47A4">
              <w:rPr>
                <w:rFonts w:ascii="Times New Roman" w:eastAsia="Times New Roman" w:hAnsi="Times New Roman" w:cs="Times New Roman"/>
                <w:b/>
                <w:color w:val="auto"/>
              </w:rPr>
              <w:t>Rādītāja Nr.</w:t>
            </w:r>
            <w:r w:rsidRPr="00FF47A4">
              <w:rPr>
                <w:rFonts w:ascii="Times New Roman" w:eastAsia="Times New Roman" w:hAnsi="Times New Roman" w:cs="Times New Roman"/>
                <w:color w:val="auto"/>
              </w:rPr>
              <w:t xml:space="preserve"> (ID)</w:t>
            </w:r>
          </w:p>
        </w:tc>
        <w:tc>
          <w:tcPr>
            <w:tcW w:w="6885" w:type="dxa"/>
            <w:shd w:val="clear" w:color="auto" w:fill="FBE4D5" w:themeFill="accent2" w:themeFillTint="33"/>
            <w:tcMar>
              <w:top w:w="100" w:type="dxa"/>
              <w:left w:w="100" w:type="dxa"/>
              <w:bottom w:w="100" w:type="dxa"/>
              <w:right w:w="100" w:type="dxa"/>
            </w:tcMar>
          </w:tcPr>
          <w:p w14:paraId="163E4CBE" w14:textId="77777777" w:rsidR="00113E7E" w:rsidRPr="00FF47A4" w:rsidRDefault="0017041A">
            <w:pPr>
              <w:widowControl w:val="0"/>
              <w:rPr>
                <w:rFonts w:ascii="Times New Roman" w:eastAsia="Times New Roman" w:hAnsi="Times New Roman" w:cs="Times New Roman"/>
                <w:b/>
                <w:color w:val="auto"/>
              </w:rPr>
            </w:pPr>
            <w:r w:rsidRPr="00FF47A4">
              <w:rPr>
                <w:rFonts w:ascii="Times New Roman" w:eastAsia="Times New Roman" w:hAnsi="Times New Roman" w:cs="Times New Roman"/>
                <w:b/>
                <w:color w:val="auto"/>
              </w:rPr>
              <w:t>EECO18</w:t>
            </w:r>
          </w:p>
        </w:tc>
      </w:tr>
      <w:tr w:rsidR="00FF47A4" w:rsidRPr="00FF47A4" w14:paraId="0EA1479D" w14:textId="77777777">
        <w:trPr>
          <w:trHeight w:val="288"/>
        </w:trPr>
        <w:tc>
          <w:tcPr>
            <w:tcW w:w="2160" w:type="dxa"/>
            <w:shd w:val="clear" w:color="auto" w:fill="auto"/>
            <w:tcMar>
              <w:top w:w="100" w:type="dxa"/>
              <w:left w:w="100" w:type="dxa"/>
              <w:bottom w:w="100" w:type="dxa"/>
              <w:right w:w="100" w:type="dxa"/>
            </w:tcMar>
          </w:tcPr>
          <w:p w14:paraId="3F9CBCEC" w14:textId="77777777" w:rsidR="00113E7E" w:rsidRPr="00FF47A4" w:rsidRDefault="0017041A">
            <w:pPr>
              <w:widowControl w:val="0"/>
              <w:rPr>
                <w:rFonts w:ascii="Times New Roman" w:eastAsia="Times New Roman" w:hAnsi="Times New Roman" w:cs="Times New Roman"/>
                <w:b/>
                <w:color w:val="auto"/>
              </w:rPr>
            </w:pPr>
            <w:r w:rsidRPr="00FF47A4">
              <w:rPr>
                <w:rFonts w:ascii="Times New Roman" w:eastAsia="Times New Roman" w:hAnsi="Times New Roman" w:cs="Times New Roman"/>
                <w:b/>
                <w:color w:val="auto"/>
              </w:rPr>
              <w:t>Rādītāja nosaukums</w:t>
            </w:r>
          </w:p>
        </w:tc>
        <w:tc>
          <w:tcPr>
            <w:tcW w:w="6885" w:type="dxa"/>
            <w:shd w:val="clear" w:color="auto" w:fill="auto"/>
            <w:tcMar>
              <w:top w:w="100" w:type="dxa"/>
              <w:left w:w="100" w:type="dxa"/>
              <w:bottom w:w="100" w:type="dxa"/>
              <w:right w:w="100" w:type="dxa"/>
            </w:tcMar>
          </w:tcPr>
          <w:p w14:paraId="7B0875EF" w14:textId="77777777" w:rsidR="00113E7E" w:rsidRPr="00FF47A4" w:rsidRDefault="0017041A">
            <w:pPr>
              <w:widowControl w:val="0"/>
              <w:rPr>
                <w:rFonts w:ascii="Times New Roman" w:eastAsia="Times New Roman" w:hAnsi="Times New Roman" w:cs="Times New Roman"/>
                <w:color w:val="auto"/>
              </w:rPr>
            </w:pPr>
            <w:r w:rsidRPr="00FF47A4">
              <w:rPr>
                <w:rFonts w:ascii="Times New Roman" w:eastAsia="Times New Roman" w:hAnsi="Times New Roman" w:cs="Times New Roman"/>
                <w:color w:val="auto"/>
              </w:rPr>
              <w:t>Nacionāla, reģionāla vai vietēja mēroga valsts administrācijas vai sabiedrisko pakalpojumu iestāžu un pakalpojumu skaits, kas saņēmuši atbalstu</w:t>
            </w:r>
          </w:p>
        </w:tc>
      </w:tr>
      <w:tr w:rsidR="00FF47A4" w:rsidRPr="00FF47A4" w14:paraId="192DB57E" w14:textId="77777777">
        <w:trPr>
          <w:trHeight w:val="288"/>
        </w:trPr>
        <w:tc>
          <w:tcPr>
            <w:tcW w:w="2160" w:type="dxa"/>
            <w:shd w:val="clear" w:color="auto" w:fill="auto"/>
            <w:tcMar>
              <w:top w:w="100" w:type="dxa"/>
              <w:left w:w="100" w:type="dxa"/>
              <w:bottom w:w="100" w:type="dxa"/>
              <w:right w:w="100" w:type="dxa"/>
            </w:tcMar>
          </w:tcPr>
          <w:p w14:paraId="5C451A31" w14:textId="77777777" w:rsidR="00113E7E" w:rsidRPr="00FF47A4" w:rsidRDefault="0017041A">
            <w:pPr>
              <w:widowControl w:val="0"/>
              <w:rPr>
                <w:rFonts w:ascii="Times New Roman" w:eastAsia="Times New Roman" w:hAnsi="Times New Roman" w:cs="Times New Roman"/>
                <w:b/>
                <w:color w:val="auto"/>
              </w:rPr>
            </w:pPr>
            <w:r w:rsidRPr="00FF47A4">
              <w:rPr>
                <w:rFonts w:ascii="Times New Roman" w:eastAsia="Times New Roman" w:hAnsi="Times New Roman" w:cs="Times New Roman"/>
                <w:b/>
                <w:color w:val="auto"/>
              </w:rPr>
              <w:t>Rādītāja definīcija</w:t>
            </w:r>
          </w:p>
        </w:tc>
        <w:tc>
          <w:tcPr>
            <w:tcW w:w="6885" w:type="dxa"/>
            <w:shd w:val="clear" w:color="auto" w:fill="auto"/>
            <w:tcMar>
              <w:top w:w="100" w:type="dxa"/>
              <w:left w:w="100" w:type="dxa"/>
              <w:bottom w:w="100" w:type="dxa"/>
              <w:right w:w="100" w:type="dxa"/>
            </w:tcMar>
          </w:tcPr>
          <w:p w14:paraId="620AA091"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Ar valsts pārvaldi saprot: centrālo, reģionālo un vietējo struktūru izpildu un likumdošanas pārvaldi; fiskālo lietu administrēšana un uzraudzība (nodokļu shēmu darbība; preču nodokļa / nodokļu iekasēšana un nodokļu pārkāpumu izmeklēšana; muitas administrācija); budžeta izpilde un valsts līdzekļu un valsts parāda pārvaldība (naudas piesaistīšana un saņemšana un to izmaksu kontrole); vispārējās (civilās) pētniecības un attīstības politikas un saistīto fondu administrēšana; ekonomiskās un sociālās plānošanas un statistikas pakalpojumu administrēšana un darbība dažādos pārvaldes līmeņos (Eurostat definīcija).</w:t>
            </w:r>
          </w:p>
          <w:p w14:paraId="4CBEC18D"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Sabiedriskie pakalpojumi attiecas uz jebkuru publisku vai privātu struktūru, kas sniedz pakalpojumus sabiedrībai. Šīs definīcijas privātais elements ir būtisks gadījumos, kad dažus pakalpojumus valsts sniedz lieliem privātiem vai daļēji privātiem pakalpojumu sniedzējiem, t.i., privātām struktūrām ar publisku funkciju.</w:t>
            </w:r>
          </w:p>
          <w:p w14:paraId="4D14271F"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Avots: Eurostat, NACE 2. red. Ekonomisko darbību statistiskā klasifikācija Eiropas Kopienā, 2008. gads (286. lpp.).</w:t>
            </w:r>
            <w:r w:rsidRPr="00FF47A4">
              <w:rPr>
                <w:rFonts w:ascii="Times New Roman" w:eastAsia="Times New Roman" w:hAnsi="Times New Roman" w:cs="Times New Roman"/>
                <w:color w:val="auto"/>
                <w:vertAlign w:val="superscript"/>
              </w:rPr>
              <w:footnoteReference w:id="1"/>
            </w:r>
          </w:p>
        </w:tc>
      </w:tr>
      <w:tr w:rsidR="00FF47A4" w:rsidRPr="00FF47A4" w14:paraId="61B37CED" w14:textId="77777777">
        <w:trPr>
          <w:trHeight w:val="185"/>
        </w:trPr>
        <w:tc>
          <w:tcPr>
            <w:tcW w:w="2160" w:type="dxa"/>
            <w:shd w:val="clear" w:color="auto" w:fill="auto"/>
            <w:tcMar>
              <w:top w:w="100" w:type="dxa"/>
              <w:left w:w="100" w:type="dxa"/>
              <w:bottom w:w="100" w:type="dxa"/>
              <w:right w:w="100" w:type="dxa"/>
            </w:tcMar>
          </w:tcPr>
          <w:p w14:paraId="09986577" w14:textId="77777777" w:rsidR="00113E7E" w:rsidRPr="00FF47A4" w:rsidRDefault="0017041A">
            <w:pPr>
              <w:widowControl w:val="0"/>
              <w:rPr>
                <w:rFonts w:ascii="Times New Roman" w:eastAsia="Times New Roman" w:hAnsi="Times New Roman" w:cs="Times New Roman"/>
                <w:color w:val="auto"/>
              </w:rPr>
            </w:pPr>
            <w:r w:rsidRPr="00FF47A4">
              <w:rPr>
                <w:rFonts w:ascii="Times New Roman" w:eastAsia="Times New Roman" w:hAnsi="Times New Roman" w:cs="Times New Roman"/>
                <w:b/>
                <w:color w:val="auto"/>
              </w:rPr>
              <w:t>Rādītāja veids</w:t>
            </w:r>
            <w:r w:rsidRPr="00FF47A4">
              <w:rPr>
                <w:rFonts w:ascii="Times New Roman" w:eastAsia="Times New Roman" w:hAnsi="Times New Roman" w:cs="Times New Roman"/>
                <w:color w:val="auto"/>
              </w:rPr>
              <w:t xml:space="preserve"> </w:t>
            </w:r>
          </w:p>
        </w:tc>
        <w:tc>
          <w:tcPr>
            <w:tcW w:w="6885" w:type="dxa"/>
            <w:shd w:val="clear" w:color="auto" w:fill="auto"/>
            <w:tcMar>
              <w:top w:w="100" w:type="dxa"/>
              <w:left w:w="100" w:type="dxa"/>
              <w:bottom w:w="100" w:type="dxa"/>
              <w:right w:w="100" w:type="dxa"/>
            </w:tcMar>
          </w:tcPr>
          <w:p w14:paraId="36792CAB" w14:textId="77777777" w:rsidR="00113E7E" w:rsidRPr="00FF47A4" w:rsidRDefault="0017041A">
            <w:pPr>
              <w:widowControl w:val="0"/>
              <w:rPr>
                <w:rFonts w:ascii="Times New Roman" w:eastAsia="Times New Roman" w:hAnsi="Times New Roman" w:cs="Times New Roman"/>
                <w:color w:val="auto"/>
              </w:rPr>
            </w:pPr>
            <w:r w:rsidRPr="00FF47A4">
              <w:rPr>
                <w:rFonts w:ascii="Times New Roman" w:eastAsia="Times New Roman" w:hAnsi="Times New Roman" w:cs="Times New Roman"/>
                <w:color w:val="auto"/>
              </w:rPr>
              <w:t>Iznākuma rādītājs</w:t>
            </w:r>
          </w:p>
        </w:tc>
      </w:tr>
      <w:tr w:rsidR="00FF47A4" w:rsidRPr="00FF47A4" w14:paraId="6751DC43" w14:textId="77777777">
        <w:trPr>
          <w:trHeight w:val="163"/>
        </w:trPr>
        <w:tc>
          <w:tcPr>
            <w:tcW w:w="2160" w:type="dxa"/>
            <w:shd w:val="clear" w:color="auto" w:fill="auto"/>
            <w:tcMar>
              <w:top w:w="100" w:type="dxa"/>
              <w:left w:w="100" w:type="dxa"/>
              <w:bottom w:w="100" w:type="dxa"/>
              <w:right w:w="100" w:type="dxa"/>
            </w:tcMar>
          </w:tcPr>
          <w:p w14:paraId="3DCC8403" w14:textId="77777777" w:rsidR="00113E7E" w:rsidRPr="00FF47A4" w:rsidRDefault="0017041A">
            <w:pPr>
              <w:widowControl w:val="0"/>
              <w:rPr>
                <w:rFonts w:ascii="Times New Roman" w:eastAsia="Times New Roman" w:hAnsi="Times New Roman" w:cs="Times New Roman"/>
                <w:b/>
                <w:color w:val="auto"/>
              </w:rPr>
            </w:pPr>
            <w:r w:rsidRPr="00FF47A4">
              <w:rPr>
                <w:rFonts w:ascii="Times New Roman" w:eastAsia="Times New Roman" w:hAnsi="Times New Roman" w:cs="Times New Roman"/>
                <w:b/>
                <w:color w:val="auto"/>
              </w:rPr>
              <w:t>Rādītāja mērvienība</w:t>
            </w:r>
          </w:p>
        </w:tc>
        <w:tc>
          <w:tcPr>
            <w:tcW w:w="6885" w:type="dxa"/>
            <w:shd w:val="clear" w:color="auto" w:fill="auto"/>
            <w:tcMar>
              <w:top w:w="100" w:type="dxa"/>
              <w:left w:w="100" w:type="dxa"/>
              <w:bottom w:w="100" w:type="dxa"/>
              <w:right w:w="100" w:type="dxa"/>
            </w:tcMar>
          </w:tcPr>
          <w:p w14:paraId="69F140DA" w14:textId="77777777" w:rsidR="00113E7E" w:rsidRPr="00FF47A4" w:rsidRDefault="0017041A">
            <w:pPr>
              <w:widowControl w:val="0"/>
              <w:rPr>
                <w:rFonts w:ascii="Times New Roman" w:eastAsia="Times New Roman" w:hAnsi="Times New Roman" w:cs="Times New Roman"/>
                <w:color w:val="auto"/>
              </w:rPr>
            </w:pPr>
            <w:r w:rsidRPr="00FF47A4">
              <w:rPr>
                <w:rFonts w:ascii="Times New Roman" w:eastAsia="Times New Roman" w:hAnsi="Times New Roman" w:cs="Times New Roman"/>
                <w:color w:val="auto"/>
              </w:rPr>
              <w:t>Iestāžu skaits</w:t>
            </w:r>
          </w:p>
        </w:tc>
      </w:tr>
      <w:tr w:rsidR="00FF47A4" w:rsidRPr="00FF47A4" w14:paraId="0D893BA3" w14:textId="77777777">
        <w:trPr>
          <w:trHeight w:val="417"/>
        </w:trPr>
        <w:tc>
          <w:tcPr>
            <w:tcW w:w="2160" w:type="dxa"/>
            <w:shd w:val="clear" w:color="auto" w:fill="auto"/>
            <w:tcMar>
              <w:top w:w="100" w:type="dxa"/>
              <w:left w:w="100" w:type="dxa"/>
              <w:bottom w:w="100" w:type="dxa"/>
              <w:right w:w="100" w:type="dxa"/>
            </w:tcMar>
          </w:tcPr>
          <w:p w14:paraId="4A7BD3DA" w14:textId="77777777" w:rsidR="00113E7E" w:rsidRPr="00FF47A4" w:rsidRDefault="0017041A">
            <w:pPr>
              <w:widowControl w:val="0"/>
              <w:rPr>
                <w:rFonts w:ascii="Times New Roman" w:eastAsia="Times New Roman" w:hAnsi="Times New Roman" w:cs="Times New Roman"/>
                <w:b/>
                <w:color w:val="auto"/>
              </w:rPr>
            </w:pPr>
            <w:r w:rsidRPr="00FF47A4">
              <w:rPr>
                <w:rFonts w:ascii="Times New Roman" w:eastAsia="Times New Roman" w:hAnsi="Times New Roman" w:cs="Times New Roman"/>
                <w:b/>
                <w:color w:val="auto"/>
              </w:rPr>
              <w:t>Atsauces vērtība</w:t>
            </w:r>
          </w:p>
        </w:tc>
        <w:tc>
          <w:tcPr>
            <w:tcW w:w="6885" w:type="dxa"/>
            <w:shd w:val="clear" w:color="auto" w:fill="auto"/>
            <w:tcMar>
              <w:top w:w="100" w:type="dxa"/>
              <w:left w:w="100" w:type="dxa"/>
              <w:bottom w:w="100" w:type="dxa"/>
              <w:right w:w="100" w:type="dxa"/>
            </w:tcMar>
          </w:tcPr>
          <w:p w14:paraId="0B7B200D" w14:textId="77777777" w:rsidR="00113E7E" w:rsidRPr="00FF47A4" w:rsidRDefault="0017041A">
            <w:pPr>
              <w:widowControl w:val="0"/>
              <w:rPr>
                <w:rFonts w:ascii="Times New Roman" w:eastAsia="Times New Roman" w:hAnsi="Times New Roman" w:cs="Times New Roman"/>
                <w:color w:val="auto"/>
              </w:rPr>
            </w:pPr>
            <w:r w:rsidRPr="00FF47A4">
              <w:rPr>
                <w:rFonts w:ascii="Times New Roman" w:eastAsia="Times New Roman" w:hAnsi="Times New Roman" w:cs="Times New Roman"/>
                <w:color w:val="auto"/>
              </w:rPr>
              <w:t>sk. sadaļu “Veiktie aprēķini un pieņēmumi, kas izmantoti aprēķiniem”</w:t>
            </w:r>
          </w:p>
        </w:tc>
      </w:tr>
      <w:tr w:rsidR="00FF47A4" w:rsidRPr="00FF47A4" w14:paraId="69EE8461" w14:textId="77777777">
        <w:trPr>
          <w:trHeight w:val="402"/>
        </w:trPr>
        <w:tc>
          <w:tcPr>
            <w:tcW w:w="2160" w:type="dxa"/>
            <w:shd w:val="clear" w:color="auto" w:fill="auto"/>
            <w:tcMar>
              <w:top w:w="100" w:type="dxa"/>
              <w:left w:w="100" w:type="dxa"/>
              <w:bottom w:w="100" w:type="dxa"/>
              <w:right w:w="100" w:type="dxa"/>
            </w:tcMar>
          </w:tcPr>
          <w:p w14:paraId="64C1966F" w14:textId="77777777" w:rsidR="00113E7E" w:rsidRPr="00FF47A4" w:rsidRDefault="0017041A">
            <w:pPr>
              <w:widowControl w:val="0"/>
              <w:rPr>
                <w:rFonts w:ascii="Times New Roman" w:eastAsia="Times New Roman" w:hAnsi="Times New Roman" w:cs="Times New Roman"/>
                <w:color w:val="auto"/>
              </w:rPr>
            </w:pPr>
            <w:r w:rsidRPr="00FF47A4">
              <w:rPr>
                <w:rFonts w:ascii="Times New Roman" w:eastAsia="Times New Roman" w:hAnsi="Times New Roman" w:cs="Times New Roman"/>
                <w:b/>
                <w:color w:val="auto"/>
              </w:rPr>
              <w:t>Starpposma vērtība</w:t>
            </w:r>
            <w:r w:rsidRPr="00FF47A4">
              <w:rPr>
                <w:rFonts w:ascii="Times New Roman" w:eastAsia="Times New Roman" w:hAnsi="Times New Roman" w:cs="Times New Roman"/>
                <w:color w:val="auto"/>
              </w:rPr>
              <w:t xml:space="preserve"> uz 31.12.2024.</w:t>
            </w:r>
          </w:p>
        </w:tc>
        <w:tc>
          <w:tcPr>
            <w:tcW w:w="6885" w:type="dxa"/>
            <w:shd w:val="clear" w:color="auto" w:fill="auto"/>
            <w:tcMar>
              <w:top w:w="100" w:type="dxa"/>
              <w:left w:w="100" w:type="dxa"/>
              <w:bottom w:w="100" w:type="dxa"/>
              <w:right w:w="100" w:type="dxa"/>
            </w:tcMar>
          </w:tcPr>
          <w:p w14:paraId="71B4FF55" w14:textId="77777777" w:rsidR="00113E7E" w:rsidRPr="00FF47A4" w:rsidRDefault="0017041A">
            <w:pPr>
              <w:widowControl w:val="0"/>
              <w:rPr>
                <w:rFonts w:ascii="Times New Roman" w:eastAsia="Times New Roman" w:hAnsi="Times New Roman" w:cs="Times New Roman"/>
                <w:color w:val="auto"/>
              </w:rPr>
            </w:pPr>
            <w:r w:rsidRPr="00FF47A4">
              <w:rPr>
                <w:rFonts w:ascii="Times New Roman" w:eastAsia="Times New Roman" w:hAnsi="Times New Roman" w:cs="Times New Roman"/>
                <w:color w:val="auto"/>
              </w:rPr>
              <w:t>99</w:t>
            </w:r>
            <w:r w:rsidRPr="00FF47A4">
              <w:rPr>
                <w:color w:val="auto"/>
              </w:rPr>
              <w:t xml:space="preserve">     </w:t>
            </w:r>
            <w:r w:rsidRPr="00FF47A4">
              <w:rPr>
                <w:rFonts w:ascii="Times New Roman" w:eastAsia="Times New Roman" w:hAnsi="Times New Roman" w:cs="Times New Roman"/>
                <w:color w:val="auto"/>
              </w:rPr>
              <w:t xml:space="preserve">     </w:t>
            </w:r>
          </w:p>
          <w:p w14:paraId="47B44602" w14:textId="77777777" w:rsidR="00113E7E" w:rsidRPr="00FF47A4" w:rsidRDefault="00113E7E">
            <w:pPr>
              <w:widowControl w:val="0"/>
              <w:rPr>
                <w:rFonts w:ascii="Times New Roman" w:eastAsia="Times New Roman" w:hAnsi="Times New Roman" w:cs="Times New Roman"/>
                <w:color w:val="auto"/>
              </w:rPr>
            </w:pPr>
          </w:p>
        </w:tc>
      </w:tr>
      <w:tr w:rsidR="00FF47A4" w:rsidRPr="00FF47A4" w14:paraId="4306BEB6" w14:textId="77777777">
        <w:trPr>
          <w:trHeight w:val="398"/>
        </w:trPr>
        <w:tc>
          <w:tcPr>
            <w:tcW w:w="2160" w:type="dxa"/>
            <w:shd w:val="clear" w:color="auto" w:fill="auto"/>
            <w:tcMar>
              <w:top w:w="100" w:type="dxa"/>
              <w:left w:w="100" w:type="dxa"/>
              <w:bottom w:w="100" w:type="dxa"/>
              <w:right w:w="100" w:type="dxa"/>
            </w:tcMar>
          </w:tcPr>
          <w:p w14:paraId="7E596C47" w14:textId="77777777" w:rsidR="00113E7E" w:rsidRPr="00FF47A4" w:rsidRDefault="0017041A">
            <w:pPr>
              <w:widowControl w:val="0"/>
              <w:rPr>
                <w:rFonts w:ascii="Times New Roman" w:eastAsia="Times New Roman" w:hAnsi="Times New Roman" w:cs="Times New Roman"/>
                <w:color w:val="auto"/>
              </w:rPr>
            </w:pPr>
            <w:r w:rsidRPr="00FF47A4">
              <w:rPr>
                <w:rFonts w:ascii="Times New Roman" w:eastAsia="Times New Roman" w:hAnsi="Times New Roman" w:cs="Times New Roman"/>
                <w:b/>
                <w:color w:val="auto"/>
              </w:rPr>
              <w:t>Sasniedzamā vērtība</w:t>
            </w:r>
            <w:r w:rsidRPr="00FF47A4">
              <w:rPr>
                <w:rFonts w:ascii="Times New Roman" w:eastAsia="Times New Roman" w:hAnsi="Times New Roman" w:cs="Times New Roman"/>
                <w:color w:val="auto"/>
              </w:rPr>
              <w:t xml:space="preserve"> uz 31.12.2029.</w:t>
            </w:r>
          </w:p>
        </w:tc>
        <w:tc>
          <w:tcPr>
            <w:tcW w:w="6885" w:type="dxa"/>
            <w:shd w:val="clear" w:color="auto" w:fill="auto"/>
            <w:tcMar>
              <w:top w:w="100" w:type="dxa"/>
              <w:left w:w="100" w:type="dxa"/>
              <w:bottom w:w="100" w:type="dxa"/>
              <w:right w:w="100" w:type="dxa"/>
            </w:tcMar>
          </w:tcPr>
          <w:p w14:paraId="479BE757" w14:textId="2D14C735" w:rsidR="00113E7E" w:rsidRPr="00FF47A4" w:rsidRDefault="0017041A">
            <w:pPr>
              <w:widowControl w:val="0"/>
              <w:rPr>
                <w:rFonts w:ascii="Times New Roman" w:eastAsia="Times New Roman" w:hAnsi="Times New Roman" w:cs="Times New Roman"/>
                <w:color w:val="auto"/>
              </w:rPr>
            </w:pPr>
            <w:r w:rsidRPr="00FF47A4">
              <w:rPr>
                <w:rFonts w:ascii="Times New Roman" w:eastAsia="Times New Roman" w:hAnsi="Times New Roman" w:cs="Times New Roman"/>
                <w:color w:val="auto"/>
              </w:rPr>
              <w:t>111</w:t>
            </w:r>
            <w:r w:rsidRPr="00FF47A4">
              <w:rPr>
                <w:color w:val="auto"/>
              </w:rPr>
              <w:t xml:space="preserve">          </w:t>
            </w:r>
            <w:r w:rsidRPr="00FF47A4">
              <w:rPr>
                <w:rFonts w:ascii="Times New Roman" w:eastAsia="Times New Roman" w:hAnsi="Times New Roman" w:cs="Times New Roman"/>
                <w:color w:val="auto"/>
              </w:rPr>
              <w:t xml:space="preserve">     </w:t>
            </w:r>
          </w:p>
        </w:tc>
      </w:tr>
      <w:tr w:rsidR="00FF47A4" w:rsidRPr="00FF47A4" w14:paraId="61F94846" w14:textId="77777777">
        <w:trPr>
          <w:trHeight w:val="440"/>
        </w:trPr>
        <w:tc>
          <w:tcPr>
            <w:tcW w:w="2160" w:type="dxa"/>
            <w:shd w:val="clear" w:color="auto" w:fill="auto"/>
            <w:tcMar>
              <w:top w:w="100" w:type="dxa"/>
              <w:left w:w="100" w:type="dxa"/>
              <w:bottom w:w="100" w:type="dxa"/>
              <w:right w:w="100" w:type="dxa"/>
            </w:tcMar>
          </w:tcPr>
          <w:p w14:paraId="74CF183E" w14:textId="77777777" w:rsidR="00113E7E" w:rsidRPr="00FF47A4" w:rsidRDefault="0017041A">
            <w:pP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Pieņēmumi un aprēķini</w:t>
            </w:r>
            <w:r w:rsidRPr="00FF47A4">
              <w:rPr>
                <w:rFonts w:ascii="Times New Roman" w:eastAsia="Times New Roman" w:hAnsi="Times New Roman" w:cs="Times New Roman"/>
                <w:b/>
                <w:color w:val="auto"/>
                <w:vertAlign w:val="superscript"/>
              </w:rPr>
              <w:footnoteReference w:id="2"/>
            </w:r>
          </w:p>
          <w:p w14:paraId="47E1F158" w14:textId="77777777" w:rsidR="00113E7E" w:rsidRPr="00FF47A4" w:rsidRDefault="00113E7E">
            <w:pPr>
              <w:widowControl w:val="0"/>
              <w:rPr>
                <w:rFonts w:ascii="Times New Roman" w:eastAsia="Times New Roman" w:hAnsi="Times New Roman" w:cs="Times New Roman"/>
                <w:b/>
                <w:color w:val="auto"/>
              </w:rPr>
            </w:pPr>
          </w:p>
        </w:tc>
        <w:tc>
          <w:tcPr>
            <w:tcW w:w="6885" w:type="dxa"/>
            <w:shd w:val="clear" w:color="auto" w:fill="auto"/>
            <w:tcMar>
              <w:top w:w="100" w:type="dxa"/>
              <w:left w:w="100" w:type="dxa"/>
              <w:bottom w:w="100" w:type="dxa"/>
              <w:right w:w="100" w:type="dxa"/>
            </w:tcMar>
          </w:tcPr>
          <w:p w14:paraId="41F48952" w14:textId="77777777" w:rsidR="00113E7E" w:rsidRPr="00FF47A4" w:rsidRDefault="0017041A">
            <w:pP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u w:val="single"/>
              </w:rPr>
              <w:t>Kritēriji rādītāju izvēlei</w:t>
            </w:r>
            <w:r w:rsidRPr="00FF47A4">
              <w:rPr>
                <w:rFonts w:ascii="Times New Roman" w:eastAsia="Times New Roman" w:hAnsi="Times New Roman" w:cs="Times New Roman"/>
                <w:color w:val="auto"/>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D44EC26" w14:textId="77777777" w:rsidR="00113E7E" w:rsidRPr="00FF47A4" w:rsidRDefault="0017041A">
            <w:pPr>
              <w:numPr>
                <w:ilvl w:val="0"/>
                <w:numId w:val="2"/>
              </w:numP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Sasaiste</w:t>
            </w:r>
            <w:r w:rsidRPr="00FF47A4">
              <w:rPr>
                <w:rFonts w:ascii="Times New Roman" w:eastAsia="Times New Roman" w:hAnsi="Times New Roman" w:cs="Times New Roman"/>
                <w:color w:val="auto"/>
              </w:rPr>
              <w:t xml:space="preserve"> </w:t>
            </w:r>
            <w:r w:rsidRPr="00FF47A4">
              <w:rPr>
                <w:rFonts w:ascii="Times New Roman" w:eastAsia="Times New Roman" w:hAnsi="Times New Roman" w:cs="Times New Roman"/>
                <w:b/>
                <w:color w:val="auto"/>
              </w:rPr>
              <w:t>ar plānotajiem ieguldījumiem</w:t>
            </w:r>
            <w:r w:rsidRPr="00FF47A4">
              <w:rPr>
                <w:rFonts w:ascii="Times New Roman" w:eastAsia="Times New Roman" w:hAnsi="Times New Roman" w:cs="Times New Roman"/>
                <w:color w:val="auto"/>
              </w:rPr>
              <w:t xml:space="preserve">. Rādītāju izvēlē tika ņemts vērā, vai izvēlētais rādītājs var atspoguļot rezultātus un ietekmi, ko radīs veiktie ieguldījumi. </w:t>
            </w:r>
          </w:p>
          <w:p w14:paraId="38245415" w14:textId="77777777" w:rsidR="00113E7E" w:rsidRPr="00FF47A4" w:rsidRDefault="0017041A">
            <w:pPr>
              <w:numPr>
                <w:ilvl w:val="0"/>
                <w:numId w:val="2"/>
              </w:numP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Būtiskums</w:t>
            </w:r>
            <w:r w:rsidRPr="00FF47A4">
              <w:rPr>
                <w:rFonts w:ascii="Times New Roman" w:eastAsia="Times New Roman" w:hAnsi="Times New Roman" w:cs="Times New Roman"/>
                <w:color w:val="auto"/>
              </w:rPr>
              <w:t xml:space="preserve"> </w:t>
            </w:r>
            <w:r w:rsidRPr="00FF47A4">
              <w:rPr>
                <w:rFonts w:ascii="Times New Roman" w:eastAsia="Times New Roman" w:hAnsi="Times New Roman" w:cs="Times New Roman"/>
                <w:b/>
                <w:color w:val="auto"/>
              </w:rPr>
              <w:t>attiecībā uz plānotajiem ieguldījumiem</w:t>
            </w:r>
            <w:r w:rsidRPr="00FF47A4">
              <w:rPr>
                <w:rFonts w:ascii="Times New Roman" w:eastAsia="Times New Roman" w:hAnsi="Times New Roman" w:cs="Times New Roman"/>
                <w:color w:val="auto"/>
              </w:rPr>
              <w:t>. Tai skaitā tika apzināts, vai izvēlētais rādītājs atspoguļo pietiekami būtisku apjomu no SAM ietvaros plānotajām darbībām, gadījumos, kad viena SAM ietvaros plānoto darbību klāsts ir gana plašs.</w:t>
            </w:r>
          </w:p>
          <w:p w14:paraId="64BA8125" w14:textId="77777777" w:rsidR="00113E7E" w:rsidRPr="00FF47A4" w:rsidRDefault="0017041A">
            <w:pPr>
              <w:numPr>
                <w:ilvl w:val="0"/>
                <w:numId w:val="2"/>
              </w:numPr>
              <w:jc w:val="both"/>
              <w:rPr>
                <w:rFonts w:ascii="Times New Roman" w:eastAsia="Times New Roman" w:hAnsi="Times New Roman" w:cs="Times New Roman"/>
                <w:b/>
                <w:color w:val="auto"/>
                <w:u w:val="single"/>
              </w:rPr>
            </w:pPr>
            <w:r w:rsidRPr="00FF47A4">
              <w:rPr>
                <w:rFonts w:ascii="Times New Roman" w:eastAsia="Times New Roman" w:hAnsi="Times New Roman" w:cs="Times New Roman"/>
                <w:b/>
                <w:color w:val="auto"/>
              </w:rPr>
              <w:t>Datu pieejamība</w:t>
            </w:r>
            <w:r w:rsidRPr="00FF47A4">
              <w:rPr>
                <w:rFonts w:ascii="Times New Roman" w:eastAsia="Times New Roman" w:hAnsi="Times New Roman" w:cs="Times New Roman"/>
                <w:color w:val="auto"/>
              </w:rPr>
              <w:t xml:space="preserve">. Tika vērtēts, vai no projektu datiem vai citiem datu avotiem būs iespējams nodrošināt ticamu un korektu datu iegūšanu, lai </w:t>
            </w:r>
            <w:r w:rsidRPr="00FF47A4">
              <w:rPr>
                <w:rFonts w:ascii="Times New Roman" w:eastAsia="Times New Roman" w:hAnsi="Times New Roman" w:cs="Times New Roman"/>
                <w:color w:val="auto"/>
              </w:rPr>
              <w:lastRenderedPageBreak/>
              <w:t>nodrošinātu kvalitatīvu rādītāju ieviešanas uzskaiti un iespējas ziņot par to ieviešanas progresu.</w:t>
            </w:r>
          </w:p>
        </w:tc>
      </w:tr>
      <w:tr w:rsidR="00FF47A4" w:rsidRPr="00FF47A4" w14:paraId="25C1B100" w14:textId="77777777">
        <w:trPr>
          <w:trHeight w:val="86"/>
        </w:trPr>
        <w:tc>
          <w:tcPr>
            <w:tcW w:w="2160" w:type="dxa"/>
            <w:vMerge w:val="restart"/>
            <w:tcBorders>
              <w:top w:val="nil"/>
            </w:tcBorders>
            <w:shd w:val="clear" w:color="auto" w:fill="auto"/>
            <w:tcMar>
              <w:top w:w="100" w:type="dxa"/>
              <w:left w:w="100" w:type="dxa"/>
              <w:bottom w:w="100" w:type="dxa"/>
              <w:right w:w="100" w:type="dxa"/>
            </w:tcMar>
          </w:tcPr>
          <w:p w14:paraId="33568B7C" w14:textId="77777777" w:rsidR="00113E7E" w:rsidRPr="00FF47A4" w:rsidRDefault="00113E7E">
            <w:pPr>
              <w:widowControl w:val="0"/>
              <w:rPr>
                <w:rFonts w:ascii="Times New Roman" w:eastAsia="Times New Roman" w:hAnsi="Times New Roman" w:cs="Times New Roman"/>
                <w:b/>
                <w:color w:val="auto"/>
              </w:rPr>
            </w:pPr>
          </w:p>
        </w:tc>
        <w:tc>
          <w:tcPr>
            <w:tcW w:w="6885" w:type="dxa"/>
            <w:shd w:val="clear" w:color="auto" w:fill="auto"/>
            <w:tcMar>
              <w:top w:w="100" w:type="dxa"/>
              <w:left w:w="100" w:type="dxa"/>
              <w:bottom w:w="100" w:type="dxa"/>
              <w:right w:w="100" w:type="dxa"/>
            </w:tcMar>
          </w:tcPr>
          <w:p w14:paraId="1A31D6A9" w14:textId="77777777" w:rsidR="00113E7E" w:rsidRPr="00FF47A4" w:rsidRDefault="0017041A">
            <w:pPr>
              <w:jc w:val="both"/>
              <w:rPr>
                <w:rFonts w:ascii="Times New Roman" w:eastAsia="Times New Roman" w:hAnsi="Times New Roman" w:cs="Times New Roman"/>
                <w:b/>
                <w:color w:val="auto"/>
                <w:u w:val="single"/>
              </w:rPr>
            </w:pPr>
            <w:r w:rsidRPr="00FF47A4">
              <w:rPr>
                <w:rFonts w:ascii="Times New Roman" w:eastAsia="Times New Roman" w:hAnsi="Times New Roman" w:cs="Times New Roman"/>
                <w:b/>
                <w:color w:val="auto"/>
                <w:u w:val="single"/>
              </w:rPr>
              <w:t>Informācijas avots</w:t>
            </w:r>
            <w:r w:rsidRPr="00FF47A4">
              <w:rPr>
                <w:rFonts w:ascii="Times New Roman" w:eastAsia="Times New Roman" w:hAnsi="Times New Roman" w:cs="Times New Roman"/>
                <w:b/>
                <w:color w:val="auto"/>
                <w:u w:val="single"/>
                <w:vertAlign w:val="superscript"/>
              </w:rPr>
              <w:footnoteReference w:id="3"/>
            </w:r>
          </w:p>
          <w:p w14:paraId="2196DA5C" w14:textId="77777777" w:rsidR="00113E7E" w:rsidRPr="00FF47A4" w:rsidRDefault="0017041A">
            <w:pPr>
              <w:widowControl w:val="0"/>
              <w:rPr>
                <w:rFonts w:ascii="Times New Roman" w:eastAsia="Times New Roman" w:hAnsi="Times New Roman" w:cs="Times New Roman"/>
                <w:color w:val="auto"/>
              </w:rPr>
            </w:pPr>
            <w:r w:rsidRPr="00FF47A4">
              <w:rPr>
                <w:rFonts w:ascii="Times New Roman" w:eastAsia="Times New Roman" w:hAnsi="Times New Roman" w:cs="Times New Roman"/>
                <w:color w:val="auto"/>
              </w:rPr>
              <w:t>Projektu dati. Informācija par sasniegtajām rādītāja vērtībām pieejama KP VIS.</w:t>
            </w:r>
          </w:p>
          <w:p w14:paraId="0504D73B" w14:textId="3729B82A" w:rsidR="00886625" w:rsidRPr="00FF47A4" w:rsidRDefault="00886625">
            <w:pPr>
              <w:widowControl w:val="0"/>
              <w:rPr>
                <w:rFonts w:ascii="Times New Roman" w:eastAsia="Times New Roman" w:hAnsi="Times New Roman" w:cs="Times New Roman"/>
                <w:color w:val="auto"/>
              </w:rPr>
            </w:pPr>
            <w:r w:rsidRPr="00FF47A4">
              <w:rPr>
                <w:rFonts w:ascii="Times New Roman" w:eastAsia="Times New Roman" w:hAnsi="Times New Roman" w:cs="Times New Roman"/>
                <w:color w:val="auto"/>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F47A4" w:rsidRPr="00FF47A4" w14:paraId="09699581" w14:textId="77777777">
        <w:trPr>
          <w:trHeight w:val="86"/>
        </w:trPr>
        <w:tc>
          <w:tcPr>
            <w:tcW w:w="2160" w:type="dxa"/>
            <w:vMerge/>
            <w:tcBorders>
              <w:top w:val="nil"/>
            </w:tcBorders>
            <w:shd w:val="clear" w:color="auto" w:fill="auto"/>
            <w:tcMar>
              <w:top w:w="100" w:type="dxa"/>
              <w:left w:w="100" w:type="dxa"/>
              <w:bottom w:w="100" w:type="dxa"/>
              <w:right w:w="100" w:type="dxa"/>
            </w:tcMar>
          </w:tcPr>
          <w:p w14:paraId="12B01A2E" w14:textId="77777777" w:rsidR="00113E7E" w:rsidRPr="00FF47A4"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885" w:type="dxa"/>
            <w:shd w:val="clear" w:color="auto" w:fill="auto"/>
            <w:tcMar>
              <w:top w:w="100" w:type="dxa"/>
              <w:left w:w="100" w:type="dxa"/>
              <w:bottom w:w="100" w:type="dxa"/>
              <w:right w:w="100" w:type="dxa"/>
            </w:tcMar>
          </w:tcPr>
          <w:p w14:paraId="08E90DA3" w14:textId="77777777" w:rsidR="00113E7E" w:rsidRPr="00FF47A4" w:rsidRDefault="0017041A">
            <w:pPr>
              <w:jc w:val="both"/>
              <w:rPr>
                <w:rFonts w:ascii="Times New Roman" w:eastAsia="Times New Roman" w:hAnsi="Times New Roman" w:cs="Times New Roman"/>
                <w:b/>
                <w:color w:val="auto"/>
                <w:u w:val="single"/>
              </w:rPr>
            </w:pPr>
            <w:r w:rsidRPr="00FF47A4">
              <w:rPr>
                <w:rFonts w:ascii="Times New Roman" w:eastAsia="Times New Roman" w:hAnsi="Times New Roman" w:cs="Times New Roman"/>
                <w:b/>
                <w:color w:val="auto"/>
                <w:u w:val="single"/>
              </w:rPr>
              <w:t>Veiktie aprēķini un pieņēmumi, kas izmantoti aprēķiniem</w:t>
            </w:r>
          </w:p>
          <w:p w14:paraId="6FBCDF28" w14:textId="77777777" w:rsidR="00113E7E" w:rsidRPr="00FF47A4" w:rsidRDefault="00113E7E">
            <w:pPr>
              <w:jc w:val="both"/>
              <w:rPr>
                <w:rFonts w:ascii="Times New Roman" w:eastAsia="Times New Roman" w:hAnsi="Times New Roman" w:cs="Times New Roman"/>
                <w:b/>
                <w:color w:val="auto"/>
                <w:u w:val="single"/>
              </w:rPr>
            </w:pPr>
          </w:p>
          <w:p w14:paraId="3BCA0388"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SAM rādītāja vērtības veidosies no 9 pasākumiem:</w:t>
            </w:r>
          </w:p>
          <w:p w14:paraId="4FF657F0"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1. Pasākums “Pāreja uz ciklisku institucionālo akreditāciju </w:t>
            </w:r>
          </w:p>
          <w:p w14:paraId="389882BB"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augstākajā izglītībā”</w:t>
            </w:r>
          </w:p>
          <w:p w14:paraId="4DDC1307" w14:textId="22D1E988"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2. Pasākums “</w:t>
            </w:r>
            <w:r w:rsidR="003B3DFB" w:rsidRPr="00FF47A4">
              <w:rPr>
                <w:rFonts w:ascii="Times New Roman" w:eastAsia="Times New Roman" w:hAnsi="Times New Roman" w:cs="Times New Roman"/>
                <w:color w:val="auto"/>
              </w:rPr>
              <w:t>Dalība starptautiskos izglītības pētījumos izglītības kvalitātes monitoringa sistēmas attīstībai un nodrošināšanai</w:t>
            </w:r>
            <w:r w:rsidRPr="00FF47A4">
              <w:rPr>
                <w:rFonts w:ascii="Times New Roman" w:eastAsia="Times New Roman" w:hAnsi="Times New Roman" w:cs="Times New Roman"/>
                <w:color w:val="auto"/>
              </w:rPr>
              <w:t>”</w:t>
            </w:r>
          </w:p>
          <w:p w14:paraId="0ED2DE3F"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3. Pasākums “Pedagoga profesijas attīstība un prestiža uzlabošana” </w:t>
            </w:r>
          </w:p>
          <w:p w14:paraId="4AA4BD2D"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4. Pasākums “Kvalitatīvas un mūsdienīgas izglītības īstenošana pirmsskolas, vispārējās un profesionālās  izglītības iestādēs”</w:t>
            </w:r>
          </w:p>
          <w:p w14:paraId="2CFA3A38"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5. Pasākums “Izglītības procesa individualizācija un starpnozaru sadarbība profesionālās izglītības izcilībai” </w:t>
            </w:r>
          </w:p>
          <w:p w14:paraId="16984C24"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6. Pasākums “Indukcijas gada ieviešana pedagogu sagatavošanas studiju programmās”</w:t>
            </w:r>
          </w:p>
          <w:p w14:paraId="6BADB3BA"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7. Pasākums “Latviešu valodas apguves piedāvājuma paplašināšana”</w:t>
            </w:r>
          </w:p>
          <w:p w14:paraId="01D4DEAF"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8. Pasākums “Akadēmiskās karjeras sistēmas reformas ieviešana”</w:t>
            </w:r>
          </w:p>
          <w:p w14:paraId="5E6F99A4" w14:textId="77777777" w:rsidR="00113E7E" w:rsidRPr="00FF47A4" w:rsidRDefault="0017041A">
            <w:pPr>
              <w:jc w:val="both"/>
              <w:rPr>
                <w:rFonts w:ascii="Times New Roman" w:eastAsia="Times New Roman" w:hAnsi="Times New Roman" w:cs="Times New Roman"/>
                <w:b/>
                <w:color w:val="auto"/>
                <w:u w:val="single"/>
              </w:rPr>
            </w:pPr>
            <w:r w:rsidRPr="00FF47A4">
              <w:rPr>
                <w:rFonts w:ascii="Times New Roman" w:eastAsia="Times New Roman" w:hAnsi="Times New Roman" w:cs="Times New Roman"/>
                <w:color w:val="auto"/>
              </w:rPr>
              <w:t>9. Pasākums “Studiju procesa digitalizācija”</w:t>
            </w:r>
          </w:p>
          <w:p w14:paraId="7A662003" w14:textId="77777777" w:rsidR="00113E7E" w:rsidRPr="00FF47A4" w:rsidRDefault="00113E7E">
            <w:pPr>
              <w:jc w:val="both"/>
              <w:rPr>
                <w:rFonts w:ascii="Times New Roman" w:eastAsia="Times New Roman" w:hAnsi="Times New Roman" w:cs="Times New Roman"/>
                <w:b/>
                <w:color w:val="auto"/>
              </w:rPr>
            </w:pPr>
          </w:p>
          <w:p w14:paraId="3AE71876" w14:textId="7975AA89"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Kopējā rādītāja starpposma vērtība uz 2024.gadu</w:t>
            </w:r>
            <w:r w:rsidRPr="00FF47A4">
              <w:rPr>
                <w:rFonts w:ascii="Times New Roman" w:eastAsia="Times New Roman" w:hAnsi="Times New Roman" w:cs="Times New Roman"/>
                <w:color w:val="auto"/>
              </w:rPr>
              <w:t>: 1 (1.pasākums) + 1 (2.pasākums) + 1 (3.pasākums) + 89 (4.pasākums) + 1 (5.pasākums) + 1 (6.pasākums) + 1 (7.pasākums)  + 4 (8.pasākums) + 0 (9.pasākums) = 9</w:t>
            </w:r>
            <w:r w:rsidR="003B3DFB" w:rsidRPr="00FF47A4">
              <w:rPr>
                <w:rFonts w:ascii="Times New Roman" w:eastAsia="Times New Roman" w:hAnsi="Times New Roman" w:cs="Times New Roman"/>
                <w:color w:val="auto"/>
              </w:rPr>
              <w:t>9</w:t>
            </w:r>
            <w:r w:rsidRPr="00FF47A4">
              <w:rPr>
                <w:rFonts w:ascii="Times New Roman" w:eastAsia="Times New Roman" w:hAnsi="Times New Roman" w:cs="Times New Roman"/>
                <w:color w:val="auto"/>
              </w:rPr>
              <w:t xml:space="preserve"> iestādes, kas saņēmušas atbalstu.</w:t>
            </w:r>
          </w:p>
          <w:p w14:paraId="4EA24CFE" w14:textId="77777777" w:rsidR="00113E7E" w:rsidRPr="00FF47A4" w:rsidRDefault="00113E7E">
            <w:pPr>
              <w:widowControl w:val="0"/>
              <w:jc w:val="both"/>
              <w:rPr>
                <w:rFonts w:ascii="Times New Roman" w:eastAsia="Times New Roman" w:hAnsi="Times New Roman" w:cs="Times New Roman"/>
                <w:color w:val="auto"/>
              </w:rPr>
            </w:pPr>
          </w:p>
          <w:p w14:paraId="43709C37" w14:textId="13948CA0"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Kopējā rādītāja sasniedzamā vērtība uz 2029.gadu</w:t>
            </w:r>
            <w:r w:rsidRPr="00FF47A4">
              <w:rPr>
                <w:rFonts w:ascii="Times New Roman" w:eastAsia="Times New Roman" w:hAnsi="Times New Roman" w:cs="Times New Roman"/>
                <w:color w:val="auto"/>
              </w:rPr>
              <w:t xml:space="preserve">: 1 (1.pasākums) + 1 (2.pasākums) + 1 (3.pasākums) + 89 (4.pasākums) + </w:t>
            </w:r>
            <w:r w:rsidR="003B3DFB" w:rsidRPr="00FF47A4">
              <w:rPr>
                <w:rFonts w:ascii="Times New Roman" w:eastAsia="Times New Roman" w:hAnsi="Times New Roman" w:cs="Times New Roman"/>
                <w:color w:val="auto"/>
              </w:rPr>
              <w:t xml:space="preserve">8 </w:t>
            </w:r>
            <w:r w:rsidRPr="00FF47A4">
              <w:rPr>
                <w:rFonts w:ascii="Times New Roman" w:eastAsia="Times New Roman" w:hAnsi="Times New Roman" w:cs="Times New Roman"/>
                <w:color w:val="auto"/>
              </w:rPr>
              <w:t>(5.pasākums) + 1 (6.pasākums) + + 1 (7.pasākums)  + 4 (8.pasākums) + 5 (9.pasākums) = 11</w:t>
            </w:r>
            <w:r w:rsidR="003B3DFB" w:rsidRPr="00FF47A4">
              <w:rPr>
                <w:rFonts w:ascii="Times New Roman" w:eastAsia="Times New Roman" w:hAnsi="Times New Roman" w:cs="Times New Roman"/>
                <w:color w:val="auto"/>
              </w:rPr>
              <w:t>1</w:t>
            </w:r>
            <w:r w:rsidRPr="00FF47A4">
              <w:rPr>
                <w:color w:val="auto"/>
              </w:rPr>
              <w:t xml:space="preserve">     </w:t>
            </w:r>
            <w:r w:rsidRPr="00FF47A4">
              <w:rPr>
                <w:rFonts w:ascii="Times New Roman" w:eastAsia="Times New Roman" w:hAnsi="Times New Roman" w:cs="Times New Roman"/>
                <w:color w:val="auto"/>
              </w:rPr>
              <w:t xml:space="preserve"> iestādes, kas saņēmušas atbalstu.</w:t>
            </w:r>
          </w:p>
          <w:p w14:paraId="5225D20E" w14:textId="77777777" w:rsidR="00113E7E" w:rsidRPr="00FF47A4" w:rsidRDefault="00113E7E">
            <w:pPr>
              <w:jc w:val="both"/>
              <w:rPr>
                <w:rFonts w:ascii="Times New Roman" w:eastAsia="Times New Roman" w:hAnsi="Times New Roman" w:cs="Times New Roman"/>
                <w:b/>
                <w:color w:val="auto"/>
              </w:rPr>
            </w:pPr>
          </w:p>
          <w:p w14:paraId="0FF84864"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 xml:space="preserve">1. Pasākums “Pāreja uz ciklisku institucionālo akreditāciju </w:t>
            </w:r>
          </w:p>
          <w:p w14:paraId="42FDEDFC"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augstākajā izglītībā”</w:t>
            </w:r>
          </w:p>
          <w:p w14:paraId="229FA53B" w14:textId="77777777" w:rsidR="00113E7E" w:rsidRPr="00FF47A4" w:rsidRDefault="0017041A">
            <w:pPr>
              <w:jc w:val="both"/>
              <w:rPr>
                <w:rFonts w:ascii="Times New Roman" w:eastAsia="Times New Roman" w:hAnsi="Times New Roman" w:cs="Times New Roman"/>
                <w:b/>
                <w:color w:val="auto"/>
              </w:rPr>
            </w:pPr>
            <w:r w:rsidRPr="00FF47A4">
              <w:rPr>
                <w:rFonts w:ascii="Times New Roman" w:eastAsia="Times New Roman" w:hAnsi="Times New Roman" w:cs="Times New Roman"/>
                <w:i/>
                <w:color w:val="auto"/>
              </w:rPr>
              <w:t>Darbības līmenis</w:t>
            </w:r>
            <w:r w:rsidRPr="00FF47A4">
              <w:rPr>
                <w:rFonts w:ascii="Times New Roman" w:eastAsia="Times New Roman" w:hAnsi="Times New Roman" w:cs="Times New Roman"/>
                <w:color w:val="auto"/>
              </w:rPr>
              <w:t>: projekts. Kopējā mērķa vērtība veidosies no projekta datiem.</w:t>
            </w:r>
          </w:p>
          <w:p w14:paraId="61928340" w14:textId="77777777" w:rsidR="00113E7E" w:rsidRPr="00FF47A4" w:rsidRDefault="00113E7E">
            <w:pPr>
              <w:widowControl w:val="0"/>
              <w:jc w:val="both"/>
              <w:rPr>
                <w:rFonts w:ascii="Times New Roman" w:eastAsia="Times New Roman" w:hAnsi="Times New Roman" w:cs="Times New Roman"/>
                <w:color w:val="auto"/>
              </w:rPr>
            </w:pPr>
          </w:p>
          <w:p w14:paraId="4CC21EA4"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Starpposma rādītāja aprēķina skaidrojums</w:t>
            </w:r>
            <w:r w:rsidRPr="00FF47A4">
              <w:rPr>
                <w:rFonts w:ascii="Times New Roman" w:eastAsia="Times New Roman" w:hAnsi="Times New Roman" w:cs="Times New Roman"/>
                <w:color w:val="auto"/>
              </w:rPr>
              <w:t>: Starpposma vērtība uz 2024.g.- 1 (viena) iestāde, jo 2024.gadā projekts būs jau iesākts un apstiprināts pirmais maksājumu pieprasījums.</w:t>
            </w:r>
          </w:p>
          <w:p w14:paraId="4E1E651A" w14:textId="77777777" w:rsidR="00113E7E" w:rsidRPr="00FF47A4" w:rsidRDefault="00113E7E">
            <w:pPr>
              <w:widowControl w:val="0"/>
              <w:jc w:val="both"/>
              <w:rPr>
                <w:rFonts w:ascii="Times New Roman" w:eastAsia="Times New Roman" w:hAnsi="Times New Roman" w:cs="Times New Roman"/>
                <w:color w:val="auto"/>
              </w:rPr>
            </w:pPr>
          </w:p>
          <w:p w14:paraId="7F196305"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Sasniedzamā rādītāja vērtība uz 31.12.2029.: 1 (viena) iestāde, jo plānots 1 (viens) finansējuma saņēmējs – nacionālā augstākās izglītības kvalitātes aģentūra (turpmāk – akreditācijas aģentūra).</w:t>
            </w:r>
          </w:p>
          <w:p w14:paraId="0BF8A916"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color w:val="auto"/>
              </w:rPr>
              <w:t>Pasākumam plānotais kopējais finansējums ind. ir  870 000 EUR (ar elastības finansējumu).</w:t>
            </w:r>
          </w:p>
          <w:p w14:paraId="5D7B649E" w14:textId="77777777" w:rsidR="00113E7E" w:rsidRPr="00FF47A4" w:rsidRDefault="00113E7E">
            <w:pPr>
              <w:jc w:val="both"/>
              <w:rPr>
                <w:color w:val="auto"/>
              </w:rPr>
            </w:pPr>
          </w:p>
          <w:p w14:paraId="61CFE101" w14:textId="17A857A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2. Pasākums “</w:t>
            </w:r>
            <w:r w:rsidR="003B3DFB" w:rsidRPr="00FF47A4">
              <w:rPr>
                <w:rFonts w:ascii="Times New Roman" w:eastAsia="Times New Roman" w:hAnsi="Times New Roman" w:cs="Times New Roman"/>
                <w:b/>
                <w:color w:val="auto"/>
              </w:rPr>
              <w:t>Dalība starptautiskos izglītības pētījumos izglītības kvalitātes monitoringa sistēmas attīstībai un nodrošināšanai</w:t>
            </w:r>
            <w:r w:rsidRPr="00FF47A4">
              <w:rPr>
                <w:rFonts w:ascii="Times New Roman" w:eastAsia="Times New Roman" w:hAnsi="Times New Roman" w:cs="Times New Roman"/>
                <w:b/>
                <w:color w:val="auto"/>
              </w:rPr>
              <w:t>”</w:t>
            </w:r>
          </w:p>
          <w:p w14:paraId="7EF7DADF" w14:textId="36FD04E0"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Darbības līmenis</w:t>
            </w:r>
            <w:r w:rsidRPr="00FF47A4">
              <w:rPr>
                <w:rFonts w:ascii="Times New Roman" w:eastAsia="Times New Roman" w:hAnsi="Times New Roman" w:cs="Times New Roman"/>
                <w:color w:val="auto"/>
              </w:rPr>
              <w:t>: pasākums. Kopējā mērķa vērtība veidosies no projektu datiem, uzskaitot unikālās vienības (plānoti 2 projekti, viena iestāde kā finansējuma saņēmējs abos projektos).</w:t>
            </w:r>
          </w:p>
          <w:p w14:paraId="0594925A" w14:textId="77777777" w:rsidR="00113E7E" w:rsidRPr="00FF47A4" w:rsidRDefault="00113E7E">
            <w:pPr>
              <w:widowControl w:val="0"/>
              <w:jc w:val="both"/>
              <w:rPr>
                <w:rFonts w:ascii="Times New Roman" w:eastAsia="Times New Roman" w:hAnsi="Times New Roman" w:cs="Times New Roman"/>
                <w:color w:val="auto"/>
              </w:rPr>
            </w:pPr>
          </w:p>
          <w:p w14:paraId="2FBF4B8E"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lastRenderedPageBreak/>
              <w:t>Starpposma rādītāja aprēķina skaidrojums</w:t>
            </w:r>
            <w:r w:rsidRPr="00FF47A4">
              <w:rPr>
                <w:rFonts w:ascii="Times New Roman" w:eastAsia="Times New Roman" w:hAnsi="Times New Roman" w:cs="Times New Roman"/>
                <w:color w:val="auto"/>
              </w:rPr>
              <w:t>: Starpposma vērtība uz 2024.g.- 1 (viena) iestāde, jo 2024.gadā projekti</w:t>
            </w:r>
            <w:r w:rsidRPr="00FF47A4">
              <w:rPr>
                <w:color w:val="auto"/>
              </w:rPr>
              <w:t xml:space="preserve">     </w:t>
            </w:r>
            <w:r w:rsidRPr="00FF47A4">
              <w:rPr>
                <w:rFonts w:ascii="Times New Roman" w:eastAsia="Times New Roman" w:hAnsi="Times New Roman" w:cs="Times New Roman"/>
                <w:color w:val="auto"/>
              </w:rPr>
              <w:t xml:space="preserve"> būs jau iesākti</w:t>
            </w:r>
            <w:r w:rsidRPr="00FF47A4">
              <w:rPr>
                <w:color w:val="auto"/>
              </w:rPr>
              <w:t xml:space="preserve">     </w:t>
            </w:r>
            <w:r w:rsidRPr="00FF47A4">
              <w:rPr>
                <w:rFonts w:ascii="Times New Roman" w:eastAsia="Times New Roman" w:hAnsi="Times New Roman" w:cs="Times New Roman"/>
                <w:color w:val="auto"/>
              </w:rPr>
              <w:t xml:space="preserve"> un katrā no tiem apstiprināts pirmais maksājumu pieprasījums.</w:t>
            </w:r>
          </w:p>
          <w:p w14:paraId="58C25DA7" w14:textId="77777777" w:rsidR="00113E7E" w:rsidRPr="00FF47A4" w:rsidRDefault="00113E7E">
            <w:pPr>
              <w:widowControl w:val="0"/>
              <w:jc w:val="both"/>
              <w:rPr>
                <w:rFonts w:ascii="Times New Roman" w:eastAsia="Times New Roman" w:hAnsi="Times New Roman" w:cs="Times New Roman"/>
                <w:color w:val="auto"/>
              </w:rPr>
            </w:pPr>
          </w:p>
          <w:p w14:paraId="338FAC0E"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Sasniedzamā rādītāja vērtība uz 31.12.2029.: 1 (viena) iestāde, jo viena valsts pārvaldes iestāde plānota kā finansējuma saņēmējs. </w:t>
            </w:r>
            <w:r w:rsidRPr="00FF47A4">
              <w:rPr>
                <w:color w:val="auto"/>
              </w:rPr>
              <w:t xml:space="preserve">     </w:t>
            </w:r>
          </w:p>
          <w:p w14:paraId="29C86D81" w14:textId="77777777" w:rsidR="00113E7E" w:rsidRPr="00FF47A4" w:rsidRDefault="0017041A">
            <w:pPr>
              <w:widowControl w:val="0"/>
              <w:jc w:val="both"/>
              <w:rPr>
                <w:rFonts w:ascii="Times New Roman" w:eastAsia="Times New Roman" w:hAnsi="Times New Roman" w:cs="Times New Roman"/>
                <w:color w:val="auto"/>
                <w:sz w:val="18"/>
                <w:szCs w:val="18"/>
              </w:rPr>
            </w:pPr>
            <w:r w:rsidRPr="00FF47A4">
              <w:rPr>
                <w:rFonts w:ascii="Times New Roman" w:eastAsia="Times New Roman" w:hAnsi="Times New Roman" w:cs="Times New Roman"/>
                <w:color w:val="auto"/>
              </w:rPr>
              <w:t>Pasākumam plānotais kopējais finansējums ind. ir  11 310 000 EUR (ar elastības finansējumu).</w:t>
            </w:r>
          </w:p>
          <w:p w14:paraId="091DAE3B" w14:textId="77777777" w:rsidR="00113E7E" w:rsidRPr="00FF47A4" w:rsidRDefault="00113E7E">
            <w:pPr>
              <w:jc w:val="both"/>
              <w:rPr>
                <w:color w:val="auto"/>
              </w:rPr>
            </w:pPr>
          </w:p>
          <w:p w14:paraId="52B1C208"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3. Pasākums “Pedagoga profesijas attīstība un prestiža uzlabošana”</w:t>
            </w:r>
            <w:r w:rsidRPr="00FF47A4">
              <w:rPr>
                <w:rFonts w:ascii="Times New Roman" w:eastAsia="Times New Roman" w:hAnsi="Times New Roman" w:cs="Times New Roman"/>
                <w:color w:val="auto"/>
              </w:rPr>
              <w:t xml:space="preserve"> </w:t>
            </w:r>
          </w:p>
          <w:p w14:paraId="086D9A61"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Darbības līmenis</w:t>
            </w:r>
            <w:r w:rsidRPr="00FF47A4">
              <w:rPr>
                <w:rFonts w:ascii="Times New Roman" w:eastAsia="Times New Roman" w:hAnsi="Times New Roman" w:cs="Times New Roman"/>
                <w:color w:val="auto"/>
              </w:rPr>
              <w:t>: projekts. Kopējā mērķa vērtība veidosies no projekta datiem.</w:t>
            </w:r>
          </w:p>
          <w:p w14:paraId="6FC83D2C" w14:textId="77777777" w:rsidR="00113E7E" w:rsidRPr="00FF47A4" w:rsidRDefault="00113E7E">
            <w:pPr>
              <w:widowControl w:val="0"/>
              <w:jc w:val="both"/>
              <w:rPr>
                <w:rFonts w:ascii="Times New Roman" w:eastAsia="Times New Roman" w:hAnsi="Times New Roman" w:cs="Times New Roman"/>
                <w:color w:val="auto"/>
              </w:rPr>
            </w:pPr>
          </w:p>
          <w:p w14:paraId="6FDFBB31"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Starpposma rādītāja aprēķina skaidrojums</w:t>
            </w:r>
            <w:r w:rsidRPr="00FF47A4">
              <w:rPr>
                <w:rFonts w:ascii="Times New Roman" w:eastAsia="Times New Roman" w:hAnsi="Times New Roman" w:cs="Times New Roman"/>
                <w:color w:val="auto"/>
              </w:rPr>
              <w:t>: Starpposma vērtība uz 2024.g.- 1 (viena) iestāde, jo 2024.gadā projekts būs jau iesākts un apstiprināts pirmais maksājumu pieprasījums.</w:t>
            </w:r>
          </w:p>
          <w:p w14:paraId="751D2A87" w14:textId="77777777" w:rsidR="00113E7E" w:rsidRPr="00FF47A4" w:rsidRDefault="00113E7E">
            <w:pPr>
              <w:widowControl w:val="0"/>
              <w:jc w:val="both"/>
              <w:rPr>
                <w:rFonts w:ascii="Times New Roman" w:eastAsia="Times New Roman" w:hAnsi="Times New Roman" w:cs="Times New Roman"/>
                <w:color w:val="auto"/>
              </w:rPr>
            </w:pPr>
          </w:p>
          <w:p w14:paraId="7AF57440"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Sasniedzamā rādītāja vērtība uz 31.12.2029.: 1 (viena) iestāde, jo plānots 1 (viens) finansējuma saņēmējs - valsts pārvaldes iestāde.</w:t>
            </w:r>
          </w:p>
          <w:p w14:paraId="3579BB27"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Pasākumam plānotais kopējais finansējums ind. ir  45 149 296 EUR (ar elastības finansējumu).</w:t>
            </w:r>
          </w:p>
          <w:p w14:paraId="1A0DA368" w14:textId="77777777" w:rsidR="00113E7E" w:rsidRPr="00FF47A4" w:rsidRDefault="00113E7E">
            <w:pPr>
              <w:widowControl w:val="0"/>
              <w:jc w:val="both"/>
              <w:rPr>
                <w:rFonts w:ascii="Times New Roman" w:eastAsia="Times New Roman" w:hAnsi="Times New Roman" w:cs="Times New Roman"/>
                <w:color w:val="auto"/>
              </w:rPr>
            </w:pPr>
          </w:p>
          <w:p w14:paraId="18429743"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4. Pasākums “Kvalitatīvas un mūsdienīgas izglītības īstenošana pirmsskolas, vispārējās un profesionālās  izglītības iestādēs”</w:t>
            </w:r>
          </w:p>
          <w:p w14:paraId="4DB1ADF2"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Darbības līmenis</w:t>
            </w:r>
            <w:r w:rsidRPr="00FF47A4">
              <w:rPr>
                <w:rFonts w:ascii="Times New Roman" w:eastAsia="Times New Roman" w:hAnsi="Times New Roman" w:cs="Times New Roman"/>
                <w:color w:val="auto"/>
              </w:rPr>
              <w:t>: projekts. Kopējā mērķa vērtība veidosies no projektu datiem.</w:t>
            </w:r>
          </w:p>
          <w:p w14:paraId="346AF721" w14:textId="77777777" w:rsidR="00113E7E" w:rsidRPr="00FF47A4" w:rsidRDefault="00113E7E">
            <w:pPr>
              <w:widowControl w:val="0"/>
              <w:jc w:val="both"/>
              <w:rPr>
                <w:rFonts w:ascii="Times New Roman" w:eastAsia="Times New Roman" w:hAnsi="Times New Roman" w:cs="Times New Roman"/>
                <w:color w:val="auto"/>
              </w:rPr>
            </w:pPr>
          </w:p>
          <w:p w14:paraId="06977B24" w14:textId="5A95BC68"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Starpposma rādītāja aprēķina skaidrojums</w:t>
            </w:r>
            <w:r w:rsidRPr="00FF47A4">
              <w:rPr>
                <w:rFonts w:ascii="Times New Roman" w:eastAsia="Times New Roman" w:hAnsi="Times New Roman" w:cs="Times New Roman"/>
                <w:color w:val="auto"/>
              </w:rPr>
              <w:t>: Starpposma vērtība uz 2024.g.- 89 iestādes, jo 2024.gadā būs iesākti projekti un apstiprināti pirmie maksājumu pieprasījumi.</w:t>
            </w:r>
          </w:p>
          <w:p w14:paraId="7C5BD8DC" w14:textId="77777777" w:rsidR="00113E7E" w:rsidRPr="00FF47A4" w:rsidRDefault="00113E7E">
            <w:pPr>
              <w:widowControl w:val="0"/>
              <w:jc w:val="both"/>
              <w:rPr>
                <w:rFonts w:ascii="Times New Roman" w:eastAsia="Times New Roman" w:hAnsi="Times New Roman" w:cs="Times New Roman"/>
                <w:color w:val="auto"/>
              </w:rPr>
            </w:pPr>
          </w:p>
          <w:p w14:paraId="6A9B6662" w14:textId="3AE7241E"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Sasniedzamā rādītāja vērtība uz 31.12.2029.: 89 iestādes, jo plānoti 89</w:t>
            </w:r>
            <w:r w:rsidRPr="00FF47A4">
              <w:rPr>
                <w:rFonts w:ascii="Times New Roman" w:eastAsia="Times New Roman" w:hAnsi="Times New Roman" w:cs="Times New Roman"/>
                <w:color w:val="auto"/>
                <w:vertAlign w:val="superscript"/>
              </w:rPr>
              <w:footnoteReference w:id="4"/>
            </w:r>
            <w:r w:rsidRPr="00FF47A4">
              <w:rPr>
                <w:rFonts w:ascii="Times New Roman" w:eastAsia="Times New Roman" w:hAnsi="Times New Roman" w:cs="Times New Roman"/>
                <w:color w:val="auto"/>
              </w:rPr>
              <w:t xml:space="preserve">  finansējuma saņēmēji - pašvaldības, kas ir pirmsskolas, vispārējās un profesionālās izglītības iestāžu dibinātājas, un valsts vispārējās un profesionālās izglītības iestādes, t.sk. koledžas, kuras īsteno profesionālās vidējās izglītības programmas, nodrošinot vispārizglītojošo mācību priekšmetu apguvi vidējās izglītības pakāpē. Aprēķins: 4</w:t>
            </w:r>
            <w:r w:rsidRPr="00FF47A4">
              <w:rPr>
                <w:color w:val="auto"/>
              </w:rPr>
              <w:t xml:space="preserve">     </w:t>
            </w:r>
            <w:r w:rsidRPr="00FF47A4">
              <w:rPr>
                <w:rFonts w:ascii="Times New Roman" w:eastAsia="Times New Roman" w:hAnsi="Times New Roman" w:cs="Times New Roman"/>
                <w:color w:val="auto"/>
              </w:rPr>
              <w:t>3 pašvaldības + 44 valsts profesionālās izglītības iestādes + 2 valsts vispārējās izglītības iestādes = 89.</w:t>
            </w:r>
          </w:p>
          <w:p w14:paraId="66B39E2F"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Pasākumam plānotais kopējais finansējums ind. ir  55 498 779 EUR (ar elastības finansējumu).</w:t>
            </w:r>
          </w:p>
          <w:p w14:paraId="13C85016" w14:textId="77777777" w:rsidR="00113E7E" w:rsidRPr="00FF47A4" w:rsidRDefault="00113E7E">
            <w:pPr>
              <w:jc w:val="both"/>
              <w:rPr>
                <w:color w:val="auto"/>
              </w:rPr>
            </w:pPr>
          </w:p>
          <w:p w14:paraId="06B51BC3"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5. Pasākums “Izglītības procesa individualizācija un starpnozaru sadarbība profesionālās izglītības izcilībai”</w:t>
            </w:r>
            <w:r w:rsidRPr="00FF47A4">
              <w:rPr>
                <w:rFonts w:ascii="Times New Roman" w:eastAsia="Times New Roman" w:hAnsi="Times New Roman" w:cs="Times New Roman"/>
                <w:color w:val="auto"/>
              </w:rPr>
              <w:t xml:space="preserve"> </w:t>
            </w:r>
          </w:p>
          <w:p w14:paraId="6CF6AB0E" w14:textId="77777777" w:rsidR="00113E7E" w:rsidRPr="00FF47A4" w:rsidRDefault="0017041A">
            <w:pPr>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Darbības līmenis</w:t>
            </w:r>
            <w:r w:rsidRPr="00FF47A4">
              <w:rPr>
                <w:rFonts w:ascii="Times New Roman" w:eastAsia="Times New Roman" w:hAnsi="Times New Roman" w:cs="Times New Roman"/>
                <w:color w:val="auto"/>
              </w:rPr>
              <w:t>: projekts. Kopējā mērķa vērtība veidosies no projekta datiem.</w:t>
            </w:r>
          </w:p>
          <w:p w14:paraId="4E0D2029" w14:textId="77777777" w:rsidR="00113E7E" w:rsidRPr="00FF47A4" w:rsidRDefault="00113E7E">
            <w:pPr>
              <w:widowControl w:val="0"/>
              <w:jc w:val="both"/>
              <w:rPr>
                <w:rFonts w:ascii="Times New Roman" w:eastAsia="Times New Roman" w:hAnsi="Times New Roman" w:cs="Times New Roman"/>
                <w:color w:val="auto"/>
              </w:rPr>
            </w:pPr>
          </w:p>
          <w:p w14:paraId="6897AA45"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Starpposma rādītāja aprēķina skaidrojums</w:t>
            </w:r>
            <w:r w:rsidRPr="00FF47A4">
              <w:rPr>
                <w:rFonts w:ascii="Times New Roman" w:eastAsia="Times New Roman" w:hAnsi="Times New Roman" w:cs="Times New Roman"/>
                <w:color w:val="auto"/>
              </w:rPr>
              <w:t>: Starpposma vērtība uz 2024.g.- 1 (viena) iestāde, jo 2024. gadā projektu plānots uzsākt un apstiprināt pirmo maksājuma pieprasījumu.</w:t>
            </w:r>
          </w:p>
          <w:p w14:paraId="1D6C100E" w14:textId="77777777" w:rsidR="00113E7E" w:rsidRPr="00FF47A4" w:rsidRDefault="00113E7E">
            <w:pPr>
              <w:widowControl w:val="0"/>
              <w:jc w:val="both"/>
              <w:rPr>
                <w:rFonts w:ascii="Times New Roman" w:eastAsia="Times New Roman" w:hAnsi="Times New Roman" w:cs="Times New Roman"/>
                <w:color w:val="auto"/>
              </w:rPr>
            </w:pPr>
          </w:p>
          <w:p w14:paraId="55B0ADA5" w14:textId="0D0E670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Sasniedzamā rādītāja vērtība uz 31.12.2029.: 8</w:t>
            </w:r>
            <w:r w:rsidR="00FF47A4" w:rsidRPr="00FF47A4">
              <w:rPr>
                <w:rFonts w:ascii="Times New Roman" w:eastAsia="Times New Roman" w:hAnsi="Times New Roman" w:cs="Times New Roman"/>
                <w:color w:val="auto"/>
              </w:rPr>
              <w:t xml:space="preserve"> </w:t>
            </w:r>
            <w:r w:rsidRPr="00FF47A4">
              <w:rPr>
                <w:rFonts w:ascii="Times New Roman" w:eastAsia="Times New Roman" w:hAnsi="Times New Roman" w:cs="Times New Roman"/>
                <w:color w:val="auto"/>
              </w:rPr>
              <w:t xml:space="preserve"> (astoņas) iestādes, jo plānoti 8</w:t>
            </w:r>
            <w:r w:rsidRPr="00FF47A4">
              <w:rPr>
                <w:color w:val="auto"/>
              </w:rPr>
              <w:t xml:space="preserve">     </w:t>
            </w:r>
            <w:r w:rsidRPr="00FF47A4">
              <w:rPr>
                <w:rFonts w:ascii="Times New Roman" w:eastAsia="Times New Roman" w:hAnsi="Times New Roman" w:cs="Times New Roman"/>
                <w:color w:val="auto"/>
              </w:rPr>
              <w:t xml:space="preserve"> (astoņi) finansējuma saņēmēji – divas tiešās pārvaldes iestādes un profesionālās izglītības kompetences centri (PIKC).</w:t>
            </w:r>
          </w:p>
          <w:p w14:paraId="7602747F" w14:textId="5E9F9694"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Pasākumam plānotais kopējais finansējums ind. ir 19</w:t>
            </w:r>
            <w:r w:rsidR="003B3DFB" w:rsidRPr="00FF47A4">
              <w:rPr>
                <w:color w:val="auto"/>
              </w:rPr>
              <w:t xml:space="preserve"> </w:t>
            </w:r>
            <w:r w:rsidRPr="00FF47A4">
              <w:rPr>
                <w:rFonts w:ascii="Times New Roman" w:eastAsia="Times New Roman" w:hAnsi="Times New Roman" w:cs="Times New Roman"/>
                <w:color w:val="auto"/>
              </w:rPr>
              <w:t>749 588 EUR (ar elastības finansējumu).</w:t>
            </w:r>
          </w:p>
          <w:p w14:paraId="573C1902" w14:textId="77777777" w:rsidR="00113E7E" w:rsidRPr="00FF47A4" w:rsidRDefault="00113E7E">
            <w:pPr>
              <w:jc w:val="both"/>
              <w:rPr>
                <w:color w:val="auto"/>
              </w:rPr>
            </w:pPr>
          </w:p>
          <w:p w14:paraId="379838B8"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6. Pasākums “Indukcijas gada ieviešana pedagogu sagatavošanas studiju programmās”</w:t>
            </w:r>
          </w:p>
          <w:p w14:paraId="65C4C043" w14:textId="77777777" w:rsidR="00113E7E" w:rsidRPr="00FF47A4" w:rsidRDefault="0017041A">
            <w:pPr>
              <w:jc w:val="both"/>
              <w:rPr>
                <w:rFonts w:ascii="Times New Roman" w:eastAsia="Times New Roman" w:hAnsi="Times New Roman" w:cs="Times New Roman"/>
                <w:b/>
                <w:color w:val="auto"/>
              </w:rPr>
            </w:pPr>
            <w:r w:rsidRPr="00FF47A4">
              <w:rPr>
                <w:rFonts w:ascii="Times New Roman" w:eastAsia="Times New Roman" w:hAnsi="Times New Roman" w:cs="Times New Roman"/>
                <w:i/>
                <w:color w:val="auto"/>
              </w:rPr>
              <w:t>Darbības līmenis</w:t>
            </w:r>
            <w:r w:rsidRPr="00FF47A4">
              <w:rPr>
                <w:rFonts w:ascii="Times New Roman" w:eastAsia="Times New Roman" w:hAnsi="Times New Roman" w:cs="Times New Roman"/>
                <w:color w:val="auto"/>
              </w:rPr>
              <w:t>: projekts. Kopējā mērķa vērtība veidosies no projekta datiem.</w:t>
            </w:r>
          </w:p>
          <w:p w14:paraId="4810A6E0" w14:textId="77777777" w:rsidR="00113E7E" w:rsidRPr="00FF47A4" w:rsidRDefault="00113E7E">
            <w:pPr>
              <w:widowControl w:val="0"/>
              <w:jc w:val="both"/>
              <w:rPr>
                <w:rFonts w:ascii="Times New Roman" w:eastAsia="Times New Roman" w:hAnsi="Times New Roman" w:cs="Times New Roman"/>
                <w:color w:val="auto"/>
              </w:rPr>
            </w:pPr>
          </w:p>
          <w:p w14:paraId="41DEC5BA"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Starpposma rādītāja aprēķina skaidrojums</w:t>
            </w:r>
            <w:r w:rsidRPr="00FF47A4">
              <w:rPr>
                <w:rFonts w:ascii="Times New Roman" w:eastAsia="Times New Roman" w:hAnsi="Times New Roman" w:cs="Times New Roman"/>
                <w:color w:val="auto"/>
              </w:rPr>
              <w:t>: Starpposma vērtība uz 2024.g.- 1 (viena) iestāde, jo 2024.gadā projekts būs jau iesākts un apstiprināts pirmais maksājumu pieprasījums.</w:t>
            </w:r>
          </w:p>
          <w:p w14:paraId="1A544F0F" w14:textId="77777777" w:rsidR="00113E7E" w:rsidRPr="00FF47A4" w:rsidRDefault="00113E7E">
            <w:pPr>
              <w:widowControl w:val="0"/>
              <w:jc w:val="both"/>
              <w:rPr>
                <w:rFonts w:ascii="Times New Roman" w:eastAsia="Times New Roman" w:hAnsi="Times New Roman" w:cs="Times New Roman"/>
                <w:color w:val="auto"/>
              </w:rPr>
            </w:pPr>
          </w:p>
          <w:p w14:paraId="2F69A7CD"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lastRenderedPageBreak/>
              <w:t xml:space="preserve">Sasniedzamā rādītāja vērtība uz 31.12.2029.: 1 (viena) iestāde, jo plānots 1 (viens) finansējuma saņēmējs – augstskola. </w:t>
            </w:r>
          </w:p>
          <w:p w14:paraId="0357238A"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ES fondu 2014.-2020. gada plānošanas periodā 8.2.1.SAM “Samazināt studiju programmu fragmentāciju un stiprināt resursu koplietošanu” 1.kārtas 6 augstskolu projektu ietvaros tika uzsākts pedagoģijas izglītības restarts, izstrādājot jaunas studiju programmas atbilstoši kompetenču pieejai izglītībā, kā arī slēdzot esošās programmas. Lai neradītu lieku administratīvo slogu un izmaksas, lietderīgi ir īstenot nevis sešus, bet vienu projektu, kurā viena augstskola būtu finansējuma saņēmējs, piesaistot sadarbības partnerus. </w:t>
            </w:r>
          </w:p>
          <w:p w14:paraId="40FB2439"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Pasākumam plānotais kopējais finansējums ind. ir  3 425 840 EUR (ar elastības finansējumu).</w:t>
            </w:r>
          </w:p>
          <w:p w14:paraId="7DA9764B" w14:textId="77777777" w:rsidR="00113E7E" w:rsidRPr="00FF47A4" w:rsidRDefault="00113E7E">
            <w:pPr>
              <w:widowControl w:val="0"/>
              <w:jc w:val="both"/>
              <w:rPr>
                <w:rFonts w:ascii="Times New Roman" w:eastAsia="Times New Roman" w:hAnsi="Times New Roman" w:cs="Times New Roman"/>
                <w:color w:val="auto"/>
              </w:rPr>
            </w:pPr>
          </w:p>
          <w:p w14:paraId="692C2869"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7. Pasākums “Latviešu valodas apguves piedāvājuma paplašināšana”</w:t>
            </w:r>
          </w:p>
          <w:p w14:paraId="5E172613" w14:textId="77777777" w:rsidR="00113E7E" w:rsidRPr="00FF47A4" w:rsidRDefault="0017041A">
            <w:pPr>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Darbības līmenis</w:t>
            </w:r>
            <w:r w:rsidRPr="00FF47A4">
              <w:rPr>
                <w:rFonts w:ascii="Times New Roman" w:eastAsia="Times New Roman" w:hAnsi="Times New Roman" w:cs="Times New Roman"/>
                <w:color w:val="auto"/>
              </w:rPr>
              <w:t>: projekts. Kopējā mērķa vērtība veidosies no projekta datiem.</w:t>
            </w:r>
          </w:p>
          <w:p w14:paraId="391C9041" w14:textId="77777777" w:rsidR="00113E7E" w:rsidRPr="00FF47A4" w:rsidRDefault="00113E7E">
            <w:pPr>
              <w:jc w:val="both"/>
              <w:rPr>
                <w:rFonts w:ascii="Times New Roman" w:eastAsia="Times New Roman" w:hAnsi="Times New Roman" w:cs="Times New Roman"/>
                <w:color w:val="auto"/>
              </w:rPr>
            </w:pPr>
          </w:p>
          <w:p w14:paraId="17D6CFED"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Starpposma rādītāja aprēķina skaidrojums</w:t>
            </w:r>
            <w:r w:rsidRPr="00FF47A4">
              <w:rPr>
                <w:rFonts w:ascii="Times New Roman" w:eastAsia="Times New Roman" w:hAnsi="Times New Roman" w:cs="Times New Roman"/>
                <w:color w:val="auto"/>
              </w:rPr>
              <w:t>: Starpposma vērtība uz 2024.g.- 1 (viena) iestāde, jo 2024.gadā projekts būs iesākts un apstiprināts pirmais maksājumu pieprasījums.</w:t>
            </w:r>
          </w:p>
          <w:p w14:paraId="26F3876C" w14:textId="77777777" w:rsidR="00113E7E" w:rsidRPr="00FF47A4" w:rsidRDefault="00113E7E">
            <w:pPr>
              <w:widowControl w:val="0"/>
              <w:jc w:val="both"/>
              <w:rPr>
                <w:rFonts w:ascii="Times New Roman" w:eastAsia="Times New Roman" w:hAnsi="Times New Roman" w:cs="Times New Roman"/>
                <w:color w:val="auto"/>
              </w:rPr>
            </w:pPr>
          </w:p>
          <w:p w14:paraId="679F0948"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Sasniedzamā rādītāja vērtība uz 31.12.2029.: 1 (viena) iestāde, jo plānots 1 (viens) finansējuma saņēmējs – augstskola.</w:t>
            </w:r>
          </w:p>
          <w:p w14:paraId="5B340132"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Plānots, ka atbalstu saņems 1 augstskola, kas īsteno bakalaura studiju programmu “Skolotājs”, savukārt pārējās augstskolas, kas īsteno minēto programmu, tiks piesaistītas kā sadarbības partneri. </w:t>
            </w:r>
          </w:p>
          <w:p w14:paraId="751EC689"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Pasākumam plānotais kopējais finansējums ind. ir  730 800 EUR (ar elastības finansējumu).</w:t>
            </w:r>
          </w:p>
          <w:p w14:paraId="38B35AC6" w14:textId="77777777" w:rsidR="00113E7E" w:rsidRPr="00FF47A4" w:rsidRDefault="00113E7E">
            <w:pPr>
              <w:widowControl w:val="0"/>
              <w:jc w:val="both"/>
              <w:rPr>
                <w:rFonts w:ascii="Times New Roman" w:eastAsia="Times New Roman" w:hAnsi="Times New Roman" w:cs="Times New Roman"/>
                <w:color w:val="auto"/>
              </w:rPr>
            </w:pPr>
          </w:p>
          <w:p w14:paraId="53AE3213"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8. Pasākums “Akadēmiskās karjeras sistēmas reformas ieviešana”</w:t>
            </w:r>
          </w:p>
          <w:p w14:paraId="5CC3DC11" w14:textId="77777777" w:rsidR="00113E7E" w:rsidRPr="00FF47A4" w:rsidRDefault="0017041A">
            <w:pPr>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Darbības līmenis:</w:t>
            </w:r>
            <w:r w:rsidRPr="00FF47A4">
              <w:rPr>
                <w:rFonts w:ascii="Times New Roman" w:eastAsia="Times New Roman" w:hAnsi="Times New Roman" w:cs="Times New Roman"/>
                <w:color w:val="auto"/>
              </w:rPr>
              <w:t xml:space="preserve"> projekts. Kopējā mērķa vērtība veidosies no projektu datiem.</w:t>
            </w:r>
          </w:p>
          <w:p w14:paraId="60DE57DC" w14:textId="77777777" w:rsidR="00113E7E" w:rsidRPr="00FF47A4" w:rsidRDefault="00113E7E">
            <w:pPr>
              <w:jc w:val="both"/>
              <w:rPr>
                <w:rFonts w:ascii="Times New Roman" w:eastAsia="Times New Roman" w:hAnsi="Times New Roman" w:cs="Times New Roman"/>
                <w:color w:val="auto"/>
              </w:rPr>
            </w:pPr>
          </w:p>
          <w:p w14:paraId="4CDD6B09"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Starpposma rādītāja aprēķina skaidrojums</w:t>
            </w:r>
            <w:r w:rsidRPr="00FF47A4">
              <w:rPr>
                <w:rFonts w:ascii="Times New Roman" w:eastAsia="Times New Roman" w:hAnsi="Times New Roman" w:cs="Times New Roman"/>
                <w:color w:val="auto"/>
              </w:rPr>
              <w:t>: Starpposma vērtība uz 2024.g.- 4 (četras) iestādes, jo 2024.gadā projekti būs jau iesākti un apstiprināti pirmie maksājumu pieprasījumi.</w:t>
            </w:r>
          </w:p>
          <w:p w14:paraId="6560297C" w14:textId="77777777" w:rsidR="00113E7E" w:rsidRPr="00FF47A4" w:rsidRDefault="00113E7E">
            <w:pPr>
              <w:widowControl w:val="0"/>
              <w:jc w:val="both"/>
              <w:rPr>
                <w:rFonts w:ascii="Times New Roman" w:eastAsia="Times New Roman" w:hAnsi="Times New Roman" w:cs="Times New Roman"/>
                <w:color w:val="auto"/>
              </w:rPr>
            </w:pPr>
          </w:p>
          <w:p w14:paraId="3524657F"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Sasniedzamā rādītāja vērtība uz 31.12.2029.: 4 (četras) iestādes, jo plānoti 4 (četri) finansējuma saņēmēji – augstskolas.</w:t>
            </w:r>
          </w:p>
          <w:p w14:paraId="50567EBF"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2149356A"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Pilotprojektu īstenošanu akadēmiskās karjeras sistēmas reformas ieviešanai un garantētās nodarbinātības (tenure) sistēmas institucionalizēšanai ir lietderīgi  veikt universitātēs vai to konsorcijos, kur ir lielākā pētniecības jauda.</w:t>
            </w:r>
          </w:p>
          <w:p w14:paraId="1092D6B0"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Pasākumam plānotais kopējais finansējums ind. ir  14 137 500 EUR (ar elastības finansējumu).</w:t>
            </w:r>
          </w:p>
          <w:p w14:paraId="6C42D3BC" w14:textId="77777777" w:rsidR="00113E7E" w:rsidRPr="00FF47A4" w:rsidRDefault="00113E7E">
            <w:pPr>
              <w:widowControl w:val="0"/>
              <w:jc w:val="both"/>
              <w:rPr>
                <w:rFonts w:ascii="Times New Roman" w:eastAsia="Times New Roman" w:hAnsi="Times New Roman" w:cs="Times New Roman"/>
                <w:color w:val="auto"/>
              </w:rPr>
            </w:pPr>
          </w:p>
          <w:p w14:paraId="5AC1BD2B" w14:textId="77777777" w:rsidR="00113E7E" w:rsidRPr="00FF47A4" w:rsidRDefault="0017041A">
            <w:pPr>
              <w:widowControl w:val="0"/>
              <w:tabs>
                <w:tab w:val="left" w:pos="480"/>
              </w:tabs>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9. Pasākums “Studiju procesa digitalizācija”</w:t>
            </w:r>
          </w:p>
          <w:p w14:paraId="55830DC9" w14:textId="77777777" w:rsidR="00113E7E" w:rsidRPr="00FF47A4" w:rsidRDefault="0017041A">
            <w:pPr>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Darbības līmenis</w:t>
            </w:r>
            <w:r w:rsidRPr="00FF47A4">
              <w:rPr>
                <w:rFonts w:ascii="Times New Roman" w:eastAsia="Times New Roman" w:hAnsi="Times New Roman" w:cs="Times New Roman"/>
                <w:color w:val="auto"/>
              </w:rPr>
              <w:t>: projekts. Kopējā mērķa vērtība veidosies no projektu datiem.</w:t>
            </w:r>
          </w:p>
          <w:p w14:paraId="1FB4B8D4" w14:textId="77777777" w:rsidR="00113E7E" w:rsidRPr="00FF47A4" w:rsidRDefault="00113E7E">
            <w:pPr>
              <w:jc w:val="both"/>
              <w:rPr>
                <w:rFonts w:ascii="Times New Roman" w:eastAsia="Times New Roman" w:hAnsi="Times New Roman" w:cs="Times New Roman"/>
                <w:color w:val="auto"/>
              </w:rPr>
            </w:pPr>
          </w:p>
          <w:p w14:paraId="73236A90"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Starpposma rādītāja aprēķina skaidrojums</w:t>
            </w:r>
            <w:r w:rsidRPr="00FF47A4">
              <w:rPr>
                <w:rFonts w:ascii="Times New Roman" w:eastAsia="Times New Roman" w:hAnsi="Times New Roman" w:cs="Times New Roman"/>
                <w:color w:val="auto"/>
              </w:rPr>
              <w:t>: Starpposma vērtība uz 2024.g.- 0, jo projektu īstenošanu plānots uzsākt 2025.gadā.</w:t>
            </w:r>
          </w:p>
          <w:p w14:paraId="30BC1671" w14:textId="77777777" w:rsidR="00113E7E" w:rsidRPr="00FF47A4" w:rsidRDefault="00113E7E">
            <w:pPr>
              <w:widowControl w:val="0"/>
              <w:jc w:val="both"/>
              <w:rPr>
                <w:rFonts w:ascii="Times New Roman" w:eastAsia="Times New Roman" w:hAnsi="Times New Roman" w:cs="Times New Roman"/>
                <w:color w:val="auto"/>
              </w:rPr>
            </w:pPr>
          </w:p>
          <w:p w14:paraId="3AB5B7E8"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Sasniedzamā rādītāja vērtība uz 31.12.2029.: 5 (piecas) iestādes, jo plānoti 5 (pieci) finansējuma saņēmēji – augstskolas. </w:t>
            </w:r>
          </w:p>
          <w:p w14:paraId="685D045D"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Plānots, ka augstskolas īstenos kopīgus projektus - ne mazāk kā 3 augstskolas vienā projektā, kur  viena augstskola būs finansējuma saņēmējs, bet pārējās augstskolas - sadarbības partneri. Latvijā šobrīd ir 16 valsts augstskolas, līdz ar to būs ind. 5 projekti (16 / 3 =  5,3). </w:t>
            </w:r>
          </w:p>
          <w:p w14:paraId="537D4FC2"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Pasākumam plānotais kopējais finansējums ind. ir  26 100 000 EUR (ar elastības finansējumu).</w:t>
            </w:r>
          </w:p>
        </w:tc>
      </w:tr>
      <w:tr w:rsidR="00FF47A4" w:rsidRPr="00FF47A4" w14:paraId="591CA777" w14:textId="77777777">
        <w:trPr>
          <w:trHeight w:val="86"/>
        </w:trPr>
        <w:tc>
          <w:tcPr>
            <w:tcW w:w="2160" w:type="dxa"/>
            <w:vMerge/>
            <w:tcBorders>
              <w:top w:val="nil"/>
            </w:tcBorders>
            <w:shd w:val="clear" w:color="auto" w:fill="auto"/>
            <w:tcMar>
              <w:top w:w="100" w:type="dxa"/>
              <w:left w:w="100" w:type="dxa"/>
              <w:bottom w:w="100" w:type="dxa"/>
              <w:right w:w="100" w:type="dxa"/>
            </w:tcMar>
          </w:tcPr>
          <w:p w14:paraId="3299290A" w14:textId="77777777" w:rsidR="00113E7E" w:rsidRPr="00FF47A4"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885" w:type="dxa"/>
            <w:shd w:val="clear" w:color="auto" w:fill="auto"/>
            <w:tcMar>
              <w:top w:w="100" w:type="dxa"/>
              <w:left w:w="100" w:type="dxa"/>
              <w:bottom w:w="100" w:type="dxa"/>
              <w:right w:w="100" w:type="dxa"/>
            </w:tcMar>
          </w:tcPr>
          <w:p w14:paraId="38C840CC" w14:textId="77777777" w:rsidR="00113E7E" w:rsidRPr="00FF47A4" w:rsidRDefault="0017041A">
            <w:pPr>
              <w:jc w:val="both"/>
              <w:rPr>
                <w:rFonts w:ascii="Times New Roman" w:eastAsia="Times New Roman" w:hAnsi="Times New Roman" w:cs="Times New Roman"/>
                <w:b/>
                <w:color w:val="auto"/>
                <w:u w:val="single"/>
              </w:rPr>
            </w:pPr>
            <w:r w:rsidRPr="00FF47A4">
              <w:rPr>
                <w:rFonts w:ascii="Times New Roman" w:eastAsia="Times New Roman" w:hAnsi="Times New Roman" w:cs="Times New Roman"/>
                <w:b/>
                <w:color w:val="auto"/>
                <w:u w:val="single"/>
              </w:rPr>
              <w:t>Intervences loģika</w:t>
            </w:r>
          </w:p>
          <w:p w14:paraId="756A959E"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 xml:space="preserve">1. Pasākums “Pāreja uz ciklisku institucionālo akreditāciju </w:t>
            </w:r>
          </w:p>
          <w:p w14:paraId="14FAC17E"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augstākajā izglītībā”</w:t>
            </w:r>
          </w:p>
          <w:p w14:paraId="72DDB23F"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Investīcijas plānotas akreditācijas aģentūras kapacitātes pilnveidei sekmīgai pārejai no studiju programmu un virzienu akreditācijas uz ciklisku institūciju akreditāciju. Bez pārejas uz regulāru augstākās izglītības institūciju (turpmāk- AII) institucionālo </w:t>
            </w:r>
            <w:r w:rsidRPr="00FF47A4">
              <w:rPr>
                <w:rFonts w:ascii="Times New Roman" w:eastAsia="Times New Roman" w:hAnsi="Times New Roman" w:cs="Times New Roman"/>
                <w:color w:val="auto"/>
              </w:rPr>
              <w:lastRenderedPageBreak/>
              <w:t>akreditāciju nav iespējams nodrošināt regulāru visaptverošu augstskolu darba kvalitātes izvērtēšanu. Šobrīd esošā sistēma paredz atsevišķas akreditācijas procedūras - augstskolu un koledžu akreditāciju (vispārīgā kārtībā tā notiek vienu reizi, uzsākot darbību) un studiju virzienu akreditāciju (tā notiek cikliski). AII institucionālā akreditācija vienlaicīgi nodrošinātu institūcijas un arī studiju virzienu/programmu akreditāciju, tādējādi dotu iespēju novērtēt AII darbības sniegumu holistiski  (visaptveroša pieeja, kas novērtē institūciju kā vienotu veselumu). Rezultātā tiks mazināts administratīvais slogs (mazāks dokumentu skaits izvērtēšanai), veicināta AII darbības atklātība, paaugstināta atbildība un attīstīta stratēģiskās vadīšanas un kvalitātes kultūra AII.</w:t>
            </w:r>
          </w:p>
          <w:p w14:paraId="3E0C12EC" w14:textId="77777777" w:rsidR="00113E7E" w:rsidRPr="00FF47A4" w:rsidRDefault="00113E7E">
            <w:pPr>
              <w:jc w:val="both"/>
              <w:rPr>
                <w:color w:val="auto"/>
              </w:rPr>
            </w:pPr>
          </w:p>
          <w:p w14:paraId="703EC145" w14:textId="26671963"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2. Pasākums “</w:t>
            </w:r>
            <w:r w:rsidR="00FF47A4" w:rsidRPr="00FF47A4">
              <w:rPr>
                <w:rFonts w:ascii="Times New Roman" w:eastAsia="Times New Roman" w:hAnsi="Times New Roman" w:cs="Times New Roman"/>
                <w:b/>
                <w:color w:val="auto"/>
              </w:rPr>
              <w:t>Dalība starptautiskos izglītības pētījumos izglītības kvalitātes monitoringa sistēmas attīstībai un nodrošināšanai</w:t>
            </w:r>
            <w:r w:rsidRPr="00FF47A4">
              <w:rPr>
                <w:rFonts w:ascii="Times New Roman" w:eastAsia="Times New Roman" w:hAnsi="Times New Roman" w:cs="Times New Roman"/>
                <w:b/>
                <w:color w:val="auto"/>
              </w:rPr>
              <w:t>”</w:t>
            </w:r>
          </w:p>
          <w:p w14:paraId="32897698"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Izglītības kvalitātes monitoringa sistēmas ieviešana un uzturēšana ar mērķi iegūt un sniegt regulāru informāciju par izglītības kvalitātes mērījumiem, to savstarpējām sakarībām, veidojot stabilu izglītības sistēmas procesa un rezultātu mērīšanas sistēmu, kas apvienos gan akreditāciju, gan citus kvalitātes novērtēšanas procesus, pārbaudījumus un arī ieguldījumu, kas nepieciešams mērķa sasniegšanai un izglītības kvalitātes uzlabošanai.</w:t>
            </w:r>
          </w:p>
          <w:p w14:paraId="5E9768E1"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color w:val="auto"/>
              </w:rPr>
              <w:t xml:space="preserve">Izglītības kvalitātes mērīšanai būtiska ir dalība starptautiskos izglītības pētījumos (indikatīvi  OECD PISA, TALIS, INES, CERI, PIAAC, PIRLS, ICCS, ICILS, TIMSS starptautisko pētījumu, kā arī sekundāro pētījumu veikšana), kā arī plānota izglītības kvalitātes starptautiskos ekspertu komandu piesaiste izglītības kvalitātes sistēmas pilnveidei (piemēram, Pasaules Bankas eksperti, OECD eksperti </w:t>
            </w:r>
            <w:proofErr w:type="spellStart"/>
            <w:r w:rsidRPr="00FF47A4">
              <w:rPr>
                <w:rFonts w:ascii="Times New Roman" w:eastAsia="Times New Roman" w:hAnsi="Times New Roman" w:cs="Times New Roman"/>
                <w:color w:val="auto"/>
              </w:rPr>
              <w:t>Peer</w:t>
            </w:r>
            <w:proofErr w:type="spellEnd"/>
            <w:r w:rsidRPr="00FF47A4">
              <w:rPr>
                <w:rFonts w:ascii="Times New Roman" w:eastAsia="Times New Roman" w:hAnsi="Times New Roman" w:cs="Times New Roman"/>
                <w:color w:val="auto"/>
              </w:rPr>
              <w:t xml:space="preserve"> </w:t>
            </w:r>
            <w:proofErr w:type="spellStart"/>
            <w:r w:rsidRPr="00FF47A4">
              <w:rPr>
                <w:rFonts w:ascii="Times New Roman" w:eastAsia="Times New Roman" w:hAnsi="Times New Roman" w:cs="Times New Roman"/>
                <w:color w:val="auto"/>
              </w:rPr>
              <w:t>learning</w:t>
            </w:r>
            <w:proofErr w:type="spellEnd"/>
            <w:r w:rsidRPr="00FF47A4">
              <w:rPr>
                <w:rFonts w:ascii="Times New Roman" w:eastAsia="Times New Roman" w:hAnsi="Times New Roman" w:cs="Times New Roman"/>
                <w:color w:val="auto"/>
              </w:rPr>
              <w:t>).</w:t>
            </w:r>
          </w:p>
          <w:p w14:paraId="719F5A66" w14:textId="77777777" w:rsidR="00113E7E" w:rsidRPr="00FF47A4" w:rsidRDefault="00113E7E">
            <w:pPr>
              <w:jc w:val="both"/>
              <w:rPr>
                <w:color w:val="auto"/>
              </w:rPr>
            </w:pPr>
          </w:p>
          <w:p w14:paraId="095BF305"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3. Pasākums “Pedagoga profesijas attīstība un prestiža uzlabošana”</w:t>
            </w:r>
            <w:r w:rsidRPr="00FF47A4">
              <w:rPr>
                <w:rFonts w:ascii="Times New Roman" w:eastAsia="Times New Roman" w:hAnsi="Times New Roman" w:cs="Times New Roman"/>
                <w:color w:val="auto"/>
              </w:rPr>
              <w:t xml:space="preserve"> </w:t>
            </w:r>
          </w:p>
          <w:p w14:paraId="2786B2F3"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Pasākuma ietvaros plānota pedagogu metodiskā atbalsta sistēmas izveidošana ar mērķi koordinēt  pedagogu profesionālās kompetences pilnveidi  valsts un reģionālā līmenī, īstenojot šādas funkcijas: pedagogu profesionālās pilnveides vajadzību analīze, pedagogu profesionālās kompetences pilnveide,  jaunu metodiku izstrāde, sadarbības koordinēšana starp vispārējās, profesionālās un augstākās izglītības iestādēm, metodiskā atbalsta nodrošināšana pedagogiem, sadarbības un pieredzes apmaiņas tīkla veidošana un uzturēšana, prakšu vadītāju un DVB mācību īstenotāju profesionālā un pedagoģiskā  pilnveide, jauno pedagogu paaudzes veidošana profesionālajā izglītībā.</w:t>
            </w:r>
          </w:p>
          <w:p w14:paraId="758BED97"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1426A77B"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4. Pasākums “Kvalitatīvas un mūsdienīgas izglītības īstenošana pirmsskolas, vispārējās un profesionālās  izglītības iestādēs”</w:t>
            </w:r>
          </w:p>
          <w:p w14:paraId="29F3C345"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Pilnveidotā vispārējās izglītības satura papildinošu atbalsta pasākumu īstenošana pašvaldībās un valsts izglītības iestādēs nodrošinās vienlīdzīgus nosacījumus vispārējās izglītības satura apguvei nepieciešamo kompetenču attīstībai. Nodrošinot atbalstu bērniem un jauniešiem pašvaldībās un valsts izglītības iestādēs, plānots attīstīt institūciju kapacitāti atbalsta pasākumu īstenošanā.</w:t>
            </w:r>
          </w:p>
          <w:p w14:paraId="079700A4" w14:textId="77777777" w:rsidR="00113E7E" w:rsidRPr="00FF47A4" w:rsidRDefault="00113E7E">
            <w:pPr>
              <w:jc w:val="both"/>
              <w:rPr>
                <w:color w:val="auto"/>
              </w:rPr>
            </w:pPr>
          </w:p>
          <w:p w14:paraId="47004D7F"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5. Pasākums “Izglītības procesa individualizācija un starpnozaru sadarbība profesionālās izglītības izcilībai”</w:t>
            </w:r>
            <w:r w:rsidRPr="00FF47A4">
              <w:rPr>
                <w:rFonts w:ascii="Times New Roman" w:eastAsia="Times New Roman" w:hAnsi="Times New Roman" w:cs="Times New Roman"/>
                <w:color w:val="auto"/>
              </w:rPr>
              <w:t xml:space="preserve"> </w:t>
            </w:r>
          </w:p>
          <w:p w14:paraId="71A9EAA2"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Atbalsts tiks sniegts izcilības, inovāciju un </w:t>
            </w:r>
            <w:proofErr w:type="spellStart"/>
            <w:r w:rsidRPr="00FF47A4">
              <w:rPr>
                <w:rFonts w:ascii="Times New Roman" w:eastAsia="Times New Roman" w:hAnsi="Times New Roman" w:cs="Times New Roman"/>
                <w:color w:val="auto"/>
              </w:rPr>
              <w:t>digitālizācijas</w:t>
            </w:r>
            <w:proofErr w:type="spellEnd"/>
            <w:r w:rsidRPr="00FF47A4">
              <w:rPr>
                <w:rFonts w:ascii="Times New Roman" w:eastAsia="Times New Roman" w:hAnsi="Times New Roman" w:cs="Times New Roman"/>
                <w:color w:val="auto"/>
              </w:rPr>
              <w:t xml:space="preserve"> procesu ieviešanai profesionālās izglītības mācību saturā, elastīga un individualizēta</w:t>
            </w:r>
            <w:r w:rsidRPr="00FF47A4">
              <w:rPr>
                <w:rFonts w:ascii="Times New Roman" w:eastAsia="Times New Roman" w:hAnsi="Times New Roman" w:cs="Times New Roman"/>
                <w:i/>
                <w:color w:val="auto"/>
                <w:sz w:val="22"/>
                <w:szCs w:val="22"/>
              </w:rPr>
              <w:t xml:space="preserve"> </w:t>
            </w:r>
            <w:r w:rsidRPr="00FF47A4">
              <w:rPr>
                <w:rFonts w:ascii="Times New Roman" w:eastAsia="Times New Roman" w:hAnsi="Times New Roman" w:cs="Times New Roman"/>
                <w:color w:val="auto"/>
              </w:rPr>
              <w:t>izglītības piedāvājuma radīšanai, attīstot  izglītības procesa un vides risinājumu daudzveidību un tā nodrošināšanai pieaugušajiem, kā arī metodiskā darba attīstībai (tai skaitā digitālā rīka izstrāde un ieviešana metodiskā darba pārvaldībai) un PIKC metodisko jomu stiprināšanai, tostarp attīstot profesionālās izglītības cilvēkresursus. Pasākumā plānots atbalsts arī profesionālās izglītības iestāžu un koledžu sadarbības ar nozarēm un uzņēmumiem stiprināšanai, tai skaitā darba vidē balstītu mācību īstenošanai, kur plānots noteikt nacionālo sasniedzamo rādītāju. Vienlaikus atbalsts plānots profesionālās izglītības iestāžu audzēkņu prasmju meistarības konkursiem nacionālajā un starptautiskajā līmenī un talantu attīstības atbalstam, kā arī PIKC partnerības projektiem inovāciju ieviešanai profesionālajā izglītībā.</w:t>
            </w:r>
          </w:p>
          <w:p w14:paraId="1E9B3F77"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44DE8063"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Investīcijas izglītības procesa individualizācijai un starpnozaru sadarbības profesionālajā izglītībā attīstībai plānotas, lai stiprinātu profesionālās izglītības iestāžu audzēkņu un pedagogu profesionālo, kā arī institucionālo kapacitāti un konkurētspēju; pilnveidotu sadarbību ar tautsaimniecības nozares pārstāvošām </w:t>
            </w:r>
            <w:r w:rsidRPr="00FF47A4">
              <w:rPr>
                <w:rFonts w:ascii="Times New Roman" w:eastAsia="Times New Roman" w:hAnsi="Times New Roman" w:cs="Times New Roman"/>
                <w:color w:val="auto"/>
              </w:rPr>
              <w:lastRenderedPageBreak/>
              <w:t xml:space="preserve">institūcijām, tai skaitā radītu nozares vajadzībās balstītu mācību piedāvājumu, tādējādi nodrošinot darba tirgus tendencēm un reģionam atbilstoša darba spēka piedāvājumu un nākotnes vajadzībām atbilstošu prasmju kopumu; veicinātu profesionālās izglītības, tai skaitā darba vidē balstītu mācību prestižu; attīstīt modulāro izglītības programmu digitalizācijas procesu un e-mācību vidi, tādējādi pilnveidojot individualizēto risinājumu nodrošināšanu, tai skaitā, veicinot izglītības sistēmas </w:t>
            </w:r>
            <w:proofErr w:type="spellStart"/>
            <w:r w:rsidRPr="00FF47A4">
              <w:rPr>
                <w:rFonts w:ascii="Times New Roman" w:eastAsia="Times New Roman" w:hAnsi="Times New Roman" w:cs="Times New Roman"/>
                <w:color w:val="auto"/>
              </w:rPr>
              <w:t>atvērtību</w:t>
            </w:r>
            <w:proofErr w:type="spellEnd"/>
            <w:r w:rsidRPr="00FF47A4">
              <w:rPr>
                <w:rFonts w:ascii="Times New Roman" w:eastAsia="Times New Roman" w:hAnsi="Times New Roman" w:cs="Times New Roman"/>
                <w:color w:val="auto"/>
              </w:rPr>
              <w:t xml:space="preserve"> pieaugušo izglītībā.</w:t>
            </w:r>
          </w:p>
          <w:p w14:paraId="26F02CBC" w14:textId="77777777" w:rsidR="00113E7E" w:rsidRPr="00FF47A4" w:rsidRDefault="00113E7E">
            <w:pPr>
              <w:jc w:val="both"/>
              <w:rPr>
                <w:color w:val="auto"/>
              </w:rPr>
            </w:pPr>
          </w:p>
          <w:p w14:paraId="66F0E8CF"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6. Pasākums “Indukcijas gada ieviešana pedagogu sagatavošanas studiju programmās”</w:t>
            </w:r>
          </w:p>
          <w:p w14:paraId="43203619"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Investīcijas indukcijas gada ieviešanai pedagogu sagatavošanas studiju programmās plānotas, lai turpinātu iesākto pedagogu izglītības restartu un sekmētu to, ka skolās strādā augsti kvalificēti, kompetenti un uz izcilību orientēti pedagogi. Indukcijas gads ir nākamais mācību gads pēc pedagoģijas studiju programmas pabeigšanas, kad tās absolventi uzsāk darbu skolā. Paredzēts, ka indukcijas gadā jaunie skolotāji (jauno pedagoģijas programmu absolventi) saņems </w:t>
            </w:r>
            <w:proofErr w:type="spellStart"/>
            <w:r w:rsidRPr="00FF47A4">
              <w:rPr>
                <w:rFonts w:ascii="Times New Roman" w:eastAsia="Times New Roman" w:hAnsi="Times New Roman" w:cs="Times New Roman"/>
                <w:color w:val="auto"/>
              </w:rPr>
              <w:t>mērķstipendijas</w:t>
            </w:r>
            <w:proofErr w:type="spellEnd"/>
            <w:r w:rsidRPr="00FF47A4">
              <w:rPr>
                <w:rFonts w:ascii="Times New Roman" w:eastAsia="Times New Roman" w:hAnsi="Times New Roman" w:cs="Times New Roman"/>
                <w:color w:val="auto"/>
              </w:rPr>
              <w:t>, bet kuratori vadīs profesionālās pilnveides grupas, veiks stundu vērošanu, sniegs atgriezenisko saiti par personīgās izaugsmes piezīmēm, kā arī nodrošinās atbalstu dažādu problēmu risināšanā.</w:t>
            </w:r>
          </w:p>
          <w:p w14:paraId="45C8424F" w14:textId="77777777" w:rsidR="00113E7E" w:rsidRPr="00FF47A4" w:rsidRDefault="00113E7E">
            <w:pPr>
              <w:jc w:val="both"/>
              <w:rPr>
                <w:color w:val="auto"/>
              </w:rPr>
            </w:pPr>
          </w:p>
          <w:p w14:paraId="2EA4B9C0"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7. Pasākums “Latviešu valodas apguves piedāvājuma paplašināšana”</w:t>
            </w:r>
          </w:p>
          <w:p w14:paraId="0076C78E"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Investīcijas jauna latviešu valodas kā svešvalodas skolotāju izglītības satura izstrādei un īstenošanai (sagatavojot ind. 30 - 40 skolotājus gadā) un skolotāju/izglītotāju-multiplikatoru sagatavošanai plānotas, lai popularizētu mūsdienīgas latviešu valodas mācīšanas metodes skolēniem un pieaugušajiem. Šobrīd esošā latviešu valodas skolotāju kā svešvalodas skolotāju sagatavošana vairs neatbilst mūsdienu prasībām, un latviešu valodas apguves metodika nespēj nodrošināt atbilstošu rezultātu. Tāpēc nepieciešams izstrādāt jaunu saturu latviešu valodas kā svešvalodas, tai skaitā otrās valodas, skolotāju sagatavošanai, un sagatavot plaša profila latviešu valodas skolotājus. Tā rezultātā tiks nodrošināta latviešu valodas skolotāju ataudze, radīts pamats kvalitatīvai latviešu valodas apguvei Latvijas skolās, ārvalstu augstskolās, kur apgūst latviešu valodu un Latvijas kultūru, kā arī pieaugušo izglītībai.</w:t>
            </w:r>
          </w:p>
          <w:p w14:paraId="67D24D07"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Ieguvums būs profesionāli izglītoti latviešu valodas kā svešvalodas pedagogi ar atbilstošu kompetenci latviešu </w:t>
            </w:r>
            <w:proofErr w:type="spellStart"/>
            <w:r w:rsidRPr="00FF47A4">
              <w:rPr>
                <w:rFonts w:ascii="Times New Roman" w:eastAsia="Times New Roman" w:hAnsi="Times New Roman" w:cs="Times New Roman"/>
                <w:color w:val="auto"/>
              </w:rPr>
              <w:t>lingvodidaktikā</w:t>
            </w:r>
            <w:proofErr w:type="spellEnd"/>
            <w:r w:rsidRPr="00FF47A4">
              <w:rPr>
                <w:rFonts w:ascii="Times New Roman" w:eastAsia="Times New Roman" w:hAnsi="Times New Roman" w:cs="Times New Roman"/>
                <w:color w:val="auto"/>
              </w:rPr>
              <w:t>, Latvijas valsts studijās un pieaugušo pedagoģijā, kā arī būs nodrošināta latviešu valodas apguve ārvalstu studentiem, kuri studē vai vēlas studēt Latvijā.</w:t>
            </w:r>
          </w:p>
          <w:p w14:paraId="09E1F976" w14:textId="77777777" w:rsidR="00113E7E" w:rsidRPr="00FF47A4" w:rsidRDefault="00113E7E">
            <w:pPr>
              <w:jc w:val="both"/>
              <w:rPr>
                <w:color w:val="auto"/>
              </w:rPr>
            </w:pPr>
          </w:p>
          <w:p w14:paraId="3D2BE2BC"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8. Pasākums “Akadēmiskās karjeras sistēmas reformas ieviešana”</w:t>
            </w:r>
          </w:p>
          <w:p w14:paraId="57A608FB"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Lai īstenotu akadēmiskās karjeras sistēmas reformu, investīcijas plānotas jauna akadēmiskās karjeras ietvara ieviešanai, kas atbilst Eiropas un starptautiskajai labajai praksei. Atbalsts plānots pilotprojektu īstenošanai akadēmiskā personāla kompetenču modeļa ieviešanai, personāla atlases un motivēšanas sistēmas pilnveidei un  garantētās nodarbinātības (tenure) sistēmas institucionalizēšanai, kā arī profesoru vietu izveidei. Pasākuma rezultātā Latvijas augstskolās un zinātniskajās institūcijās starptautiska konkursa ietvaros izvēlēts, atbalstīts un motivēts akadēmiskais personāls veiks augstas kvalitātes akadēmisko darbu, tiks panākta pedagoģiskā un pētnieciskā darba vienotība, augstskolās tiks palielināta zinātnes un inovāciju loma.</w:t>
            </w:r>
          </w:p>
          <w:p w14:paraId="17B3785A" w14:textId="77777777" w:rsidR="00113E7E" w:rsidRPr="00FF47A4" w:rsidRDefault="00113E7E">
            <w:pPr>
              <w:jc w:val="both"/>
              <w:rPr>
                <w:color w:val="auto"/>
              </w:rPr>
            </w:pPr>
          </w:p>
          <w:p w14:paraId="5B1CCF23"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9. Pasākums “Studiju procesa digitalizācija”</w:t>
            </w:r>
          </w:p>
          <w:p w14:paraId="7B4365A0"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Investīcijas studiju procesa digitalizācijai plānotas digitālo risinājumu, tai skaitā koplietošanas risinājumu, ieviešanai augstākajā izglītībā, tehnoloģiju ieviešanai un attīstībai studiju procesā, jo īpaši mācīšanas un mācīšanās procesa </w:t>
            </w:r>
            <w:proofErr w:type="spellStart"/>
            <w:r w:rsidRPr="00FF47A4">
              <w:rPr>
                <w:rFonts w:ascii="Times New Roman" w:eastAsia="Times New Roman" w:hAnsi="Times New Roman" w:cs="Times New Roman"/>
                <w:color w:val="auto"/>
              </w:rPr>
              <w:t>digitalizācijā</w:t>
            </w:r>
            <w:proofErr w:type="spellEnd"/>
            <w:r w:rsidRPr="00FF47A4">
              <w:rPr>
                <w:rFonts w:ascii="Times New Roman" w:eastAsia="Times New Roman" w:hAnsi="Times New Roman" w:cs="Times New Roman"/>
                <w:color w:val="auto"/>
              </w:rPr>
              <w:t xml:space="preserve"> un student-centrēta mācību procesa nodrošināšanā, studiju satura digitalizācijai un progresīvo digitālo kompetenču, tai skaitā  pedagoģiski digitālo kompetenču, attīstībā, lai nodrošinātu Eiropas augstākās izglītības telpā konkurētspējīgu augstākās izglītības piedāvājumu, ņemot vērā digitālo transformāciju.</w:t>
            </w:r>
          </w:p>
          <w:p w14:paraId="639EAB40"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Izmantojot digitalizācijas kā globāla procesa radītos izaicinājumus un iespējas, studiju procesa digitalizācijas rezultātā tiks veicināta augstākās izglītības pieejamība un stimulēts elastīgāks un </w:t>
            </w:r>
            <w:proofErr w:type="spellStart"/>
            <w:r w:rsidRPr="00FF47A4">
              <w:rPr>
                <w:rFonts w:ascii="Times New Roman" w:eastAsia="Times New Roman" w:hAnsi="Times New Roman" w:cs="Times New Roman"/>
                <w:color w:val="auto"/>
              </w:rPr>
              <w:t>studentcentrēts</w:t>
            </w:r>
            <w:proofErr w:type="spellEnd"/>
            <w:r w:rsidRPr="00FF47A4">
              <w:rPr>
                <w:rFonts w:ascii="Times New Roman" w:eastAsia="Times New Roman" w:hAnsi="Times New Roman" w:cs="Times New Roman"/>
                <w:color w:val="auto"/>
              </w:rPr>
              <w:t xml:space="preserve"> izglītības process, tiks piesaistīts plašāks studējošo loks, tai skaitā paplašinātas pieaugušo izglītības iespējas. Savukārt akadēmiskā personāla pedagoģiski digitālās kompetenču attīstība ir priekšnosacījums kvalitatīva studiju procesa organizēšanai tehnoloģiju bagātinātā studiju vidē. Digitālā transformācija izglītībā ir neizbēgams pārmaiņu process, kas </w:t>
            </w:r>
            <w:r w:rsidRPr="00FF47A4">
              <w:rPr>
                <w:rFonts w:ascii="Times New Roman" w:eastAsia="Times New Roman" w:hAnsi="Times New Roman" w:cs="Times New Roman"/>
                <w:color w:val="auto"/>
              </w:rPr>
              <w:lastRenderedPageBreak/>
              <w:t xml:space="preserve">pieprasa mainīt saturu, metodes, studiju procesa organizatoriskās formas. Tieši digitālo risinājumu ieviešana studiju procesā ir noteicošais faktors attālināto studiju iespēju nodrošināšanā, un tas noteiks Latvijas augstskolu izredzes globālās konkurences apstākļos. Pasākuma rezultātā gan Latvijas, gan ārvalstu potenciālie </w:t>
            </w:r>
            <w:proofErr w:type="spellStart"/>
            <w:r w:rsidRPr="00FF47A4">
              <w:rPr>
                <w:rFonts w:ascii="Times New Roman" w:eastAsia="Times New Roman" w:hAnsi="Times New Roman" w:cs="Times New Roman"/>
                <w:color w:val="auto"/>
              </w:rPr>
              <w:t>studētgribētāji</w:t>
            </w:r>
            <w:proofErr w:type="spellEnd"/>
            <w:r w:rsidRPr="00FF47A4">
              <w:rPr>
                <w:rFonts w:ascii="Times New Roman" w:eastAsia="Times New Roman" w:hAnsi="Times New Roman" w:cs="Times New Roman"/>
                <w:color w:val="auto"/>
              </w:rPr>
              <w:t xml:space="preserve"> būs ieinteresēti (motivēti) izvēlēties Latvijas augstskolas kā studiju vietu.</w:t>
            </w:r>
          </w:p>
        </w:tc>
      </w:tr>
      <w:tr w:rsidR="00FF47A4" w:rsidRPr="00FF47A4" w14:paraId="74D247D9" w14:textId="77777777">
        <w:trPr>
          <w:trHeight w:val="86"/>
        </w:trPr>
        <w:tc>
          <w:tcPr>
            <w:tcW w:w="2160" w:type="dxa"/>
            <w:vMerge/>
            <w:tcBorders>
              <w:top w:val="nil"/>
            </w:tcBorders>
            <w:shd w:val="clear" w:color="auto" w:fill="auto"/>
            <w:tcMar>
              <w:top w:w="100" w:type="dxa"/>
              <w:left w:w="100" w:type="dxa"/>
              <w:bottom w:w="100" w:type="dxa"/>
              <w:right w:w="100" w:type="dxa"/>
            </w:tcMar>
          </w:tcPr>
          <w:p w14:paraId="3B516BAE" w14:textId="77777777" w:rsidR="00113E7E" w:rsidRPr="00FF47A4"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885" w:type="dxa"/>
            <w:shd w:val="clear" w:color="auto" w:fill="auto"/>
            <w:tcMar>
              <w:top w:w="100" w:type="dxa"/>
              <w:left w:w="100" w:type="dxa"/>
              <w:bottom w:w="100" w:type="dxa"/>
              <w:right w:w="100" w:type="dxa"/>
            </w:tcMar>
          </w:tcPr>
          <w:p w14:paraId="3D9CB7D2" w14:textId="77777777" w:rsidR="00113E7E" w:rsidRPr="00FF47A4" w:rsidRDefault="0017041A">
            <w:pPr>
              <w:jc w:val="both"/>
              <w:rPr>
                <w:rFonts w:ascii="Times New Roman" w:eastAsia="Times New Roman" w:hAnsi="Times New Roman" w:cs="Times New Roman"/>
                <w:b/>
                <w:color w:val="auto"/>
                <w:u w:val="single"/>
              </w:rPr>
            </w:pPr>
            <w:r w:rsidRPr="00FF47A4">
              <w:rPr>
                <w:rFonts w:ascii="Times New Roman" w:eastAsia="Times New Roman" w:hAnsi="Times New Roman" w:cs="Times New Roman"/>
                <w:b/>
                <w:color w:val="auto"/>
                <w:u w:val="single"/>
              </w:rPr>
              <w:t>Iespējamie riski</w:t>
            </w:r>
          </w:p>
          <w:p w14:paraId="4044C350"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 xml:space="preserve">1. Pasākums “Pāreja uz ciklisku institucionālo akreditāciju </w:t>
            </w:r>
          </w:p>
          <w:p w14:paraId="2905AD9B"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augstākajā izglītībā”</w:t>
            </w:r>
          </w:p>
          <w:p w14:paraId="59E1C91B"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Projekta īstenošanas uzraudzībai tiks nodrošinātas regulāras projekta uzraudzības sēdes.  </w:t>
            </w:r>
          </w:p>
          <w:p w14:paraId="45ECFAAF" w14:textId="77777777" w:rsidR="00113E7E" w:rsidRPr="00FF47A4" w:rsidRDefault="00113E7E">
            <w:pPr>
              <w:jc w:val="both"/>
              <w:rPr>
                <w:color w:val="auto"/>
              </w:rPr>
            </w:pPr>
          </w:p>
          <w:p w14:paraId="2F59D84D" w14:textId="44CFEA5D"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2. Pasākums “</w:t>
            </w:r>
            <w:r w:rsidR="00FF47A4" w:rsidRPr="00FF47A4">
              <w:rPr>
                <w:rFonts w:ascii="Times New Roman" w:eastAsia="Times New Roman" w:hAnsi="Times New Roman" w:cs="Times New Roman"/>
                <w:b/>
                <w:color w:val="auto"/>
              </w:rPr>
              <w:t>Dalība starptautiskos izglītības pētījumos izglītības kvalitātes monitoringa sistēmas attīstībai un nodrošināšanai</w:t>
            </w:r>
            <w:r w:rsidRPr="00FF47A4">
              <w:rPr>
                <w:rFonts w:ascii="Times New Roman" w:eastAsia="Times New Roman" w:hAnsi="Times New Roman" w:cs="Times New Roman"/>
                <w:b/>
                <w:color w:val="auto"/>
              </w:rPr>
              <w:t>”</w:t>
            </w:r>
          </w:p>
          <w:p w14:paraId="24CBDBD0"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color w:val="auto"/>
              </w:rPr>
              <w:t>Kopumā pasākumā rādītāja neizpildes risks vērtējams kā zems. Projekta īstenošanas uzraudzībai tiks nodrošinātas regulāras projekta uzraudzības sēdes.</w:t>
            </w:r>
          </w:p>
          <w:p w14:paraId="3BBC8C3C" w14:textId="77777777" w:rsidR="00113E7E" w:rsidRPr="00FF47A4" w:rsidRDefault="00113E7E">
            <w:pPr>
              <w:jc w:val="both"/>
              <w:rPr>
                <w:color w:val="auto"/>
              </w:rPr>
            </w:pPr>
          </w:p>
          <w:p w14:paraId="4B5CB330"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3. Pasākums “Pedagoga profesijas attīstība un prestiža uzlabošana”</w:t>
            </w:r>
            <w:r w:rsidRPr="00FF47A4">
              <w:rPr>
                <w:rFonts w:ascii="Times New Roman" w:eastAsia="Times New Roman" w:hAnsi="Times New Roman" w:cs="Times New Roman"/>
                <w:color w:val="auto"/>
              </w:rPr>
              <w:t xml:space="preserve"> </w:t>
            </w:r>
          </w:p>
          <w:p w14:paraId="3E5306AA"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Kopumā pasākumā rādītāja neizpildes risks vērtējams kā zems. Ietekmi var radīt reformas izglītībā un stratēģisko uzstādījumu izmaiņas. Projekta īstenošanas uzraudzībai tiks nodrošinātas regulāras projekta uzraudzības sēdes.</w:t>
            </w:r>
          </w:p>
          <w:p w14:paraId="12337383"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5AE33491"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4. Pasākums “Kvalitatīvas un mūsdienīgas izglītības īstenošana pirmsskolas, vispārējās un profesionālās  izglītības iestādēs”</w:t>
            </w:r>
          </w:p>
          <w:p w14:paraId="59647F8F"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color w:val="auto"/>
              </w:rPr>
              <w:t>Kopumā pasākumā rādītāja neizpildes risks vērtējams kā zems. Ietekmi var radīt reformas vispārējā un profesionālā izglītībā un administratīvi teritoriālās reformas ieviešana. Pasākumi risku mazināšanai tiks vērtēti, ņemot vērā reformas izglītībā un nozares plānošanas dokumentos noteiktās darbības.</w:t>
            </w:r>
          </w:p>
          <w:p w14:paraId="7F7E6577" w14:textId="77777777" w:rsidR="00113E7E" w:rsidRPr="00FF47A4" w:rsidRDefault="00113E7E">
            <w:pPr>
              <w:jc w:val="both"/>
              <w:rPr>
                <w:color w:val="auto"/>
              </w:rPr>
            </w:pPr>
          </w:p>
          <w:p w14:paraId="2F07823D"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5. Pasākums “Izglītības procesa individualizācija un starpnozaru sadarbība profesionālās izglītības izcilībai”</w:t>
            </w:r>
            <w:r w:rsidRPr="00FF47A4">
              <w:rPr>
                <w:rFonts w:ascii="Times New Roman" w:eastAsia="Times New Roman" w:hAnsi="Times New Roman" w:cs="Times New Roman"/>
                <w:color w:val="auto"/>
              </w:rPr>
              <w:t xml:space="preserve"> </w:t>
            </w:r>
          </w:p>
          <w:p w14:paraId="4E1C2950"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color w:val="auto"/>
              </w:rPr>
              <w:t xml:space="preserve">Kopumā pasākumā rādītāja neizpildes risks vērtējams kā zems. Ietekmi var radīt reformas profesionālajā izglītībā un stratēģisko uzstādījumu izmaiņas. Projekta īstenošanas uzraudzībai tiks nodrošinātas regulāras projekta uzraudzības sēdes. Pasākumi risku mazināšanai tiks vērtēti, ņemot vērā reformas profesionālajā izglītībā un nozares plānošanas dokumentos noteiktās darbības.  </w:t>
            </w:r>
          </w:p>
          <w:p w14:paraId="2969C305" w14:textId="77777777" w:rsidR="00113E7E" w:rsidRPr="00FF47A4" w:rsidRDefault="00113E7E">
            <w:pPr>
              <w:jc w:val="both"/>
              <w:rPr>
                <w:color w:val="auto"/>
              </w:rPr>
            </w:pPr>
          </w:p>
          <w:p w14:paraId="596B724D"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6. Pasākums “Indukcijas gada ieviešana pedagogu sagatavošanas studiju programmās”</w:t>
            </w:r>
          </w:p>
          <w:p w14:paraId="0A0CEBDD"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w:t>
            </w:r>
          </w:p>
          <w:p w14:paraId="2CC12260" w14:textId="77777777" w:rsidR="00113E7E" w:rsidRPr="00FF47A4" w:rsidRDefault="00113E7E">
            <w:pPr>
              <w:jc w:val="both"/>
              <w:rPr>
                <w:color w:val="auto"/>
              </w:rPr>
            </w:pPr>
          </w:p>
          <w:p w14:paraId="08509359"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7. Pasākums “Latviešu valodas apguves piedāvājuma paplašināšana”</w:t>
            </w:r>
          </w:p>
          <w:p w14:paraId="163161FA"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Kopumā pasākumā rādītāja neizpildes risks vērtējams kā zems. Ietekmi var radīt reformas izglītībā un stratēģisko uzstādījumu izmaiņas. Pasākumi risku mazināšanai tiks vērtēti, ņemot vērā reformas izglītībā un nozares plānošanas dokumentos noteiktās darbības. </w:t>
            </w:r>
          </w:p>
          <w:p w14:paraId="7F886079" w14:textId="77777777" w:rsidR="00113E7E" w:rsidRPr="00FF47A4" w:rsidRDefault="00113E7E">
            <w:pPr>
              <w:jc w:val="both"/>
              <w:rPr>
                <w:color w:val="auto"/>
              </w:rPr>
            </w:pPr>
          </w:p>
          <w:p w14:paraId="2DEA0C0D"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8. Pasākums “Akadēmiskās karjeras sistēmas reformas ieviešana”</w:t>
            </w:r>
          </w:p>
          <w:p w14:paraId="06DD1F93"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w:t>
            </w:r>
          </w:p>
          <w:p w14:paraId="6C10FD80" w14:textId="77777777" w:rsidR="00113E7E" w:rsidRPr="00FF47A4" w:rsidRDefault="00113E7E">
            <w:pPr>
              <w:jc w:val="both"/>
              <w:rPr>
                <w:color w:val="auto"/>
              </w:rPr>
            </w:pPr>
          </w:p>
          <w:p w14:paraId="62DA130E"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9. Pasākums “Studiju procesa digitalizācija”</w:t>
            </w:r>
          </w:p>
          <w:p w14:paraId="6319EE27"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w:t>
            </w:r>
            <w:r w:rsidRPr="00FF47A4">
              <w:rPr>
                <w:rFonts w:ascii="Times New Roman" w:eastAsia="Times New Roman" w:hAnsi="Times New Roman" w:cs="Times New Roman"/>
                <w:color w:val="auto"/>
              </w:rPr>
              <w:lastRenderedPageBreak/>
              <w:t xml:space="preserve">plānošanas dokumentos noteiktās darbības. </w:t>
            </w:r>
          </w:p>
        </w:tc>
      </w:tr>
      <w:tr w:rsidR="00FF47A4" w:rsidRPr="00FF47A4" w14:paraId="58E399AF" w14:textId="77777777">
        <w:trPr>
          <w:trHeight w:val="653"/>
        </w:trPr>
        <w:tc>
          <w:tcPr>
            <w:tcW w:w="2160" w:type="dxa"/>
            <w:shd w:val="clear" w:color="auto" w:fill="auto"/>
            <w:tcMar>
              <w:top w:w="100" w:type="dxa"/>
              <w:left w:w="100" w:type="dxa"/>
              <w:bottom w:w="100" w:type="dxa"/>
              <w:right w:w="100" w:type="dxa"/>
            </w:tcMar>
          </w:tcPr>
          <w:p w14:paraId="421B4F6F" w14:textId="77777777" w:rsidR="00113E7E" w:rsidRPr="00FF47A4" w:rsidRDefault="0017041A">
            <w:pPr>
              <w:widowControl w:val="0"/>
              <w:rPr>
                <w:rFonts w:ascii="Times New Roman" w:eastAsia="Times New Roman" w:hAnsi="Times New Roman" w:cs="Times New Roman"/>
                <w:b/>
                <w:color w:val="auto"/>
              </w:rPr>
            </w:pPr>
            <w:r w:rsidRPr="00FF47A4">
              <w:rPr>
                <w:rFonts w:ascii="Times New Roman" w:eastAsia="Times New Roman" w:hAnsi="Times New Roman" w:cs="Times New Roman"/>
                <w:b/>
                <w:color w:val="auto"/>
              </w:rPr>
              <w:lastRenderedPageBreak/>
              <w:t xml:space="preserve">Rādītāja sasniegšana </w:t>
            </w:r>
          </w:p>
        </w:tc>
        <w:tc>
          <w:tcPr>
            <w:tcW w:w="6885" w:type="dxa"/>
            <w:shd w:val="clear" w:color="auto" w:fill="auto"/>
            <w:tcMar>
              <w:top w:w="100" w:type="dxa"/>
              <w:left w:w="100" w:type="dxa"/>
              <w:bottom w:w="100" w:type="dxa"/>
              <w:right w:w="100" w:type="dxa"/>
            </w:tcMar>
          </w:tcPr>
          <w:p w14:paraId="2CC33C0D"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Rādītājs ir uzskatāms par sasniegtu, kad finansējuma saņēmējs ir noslēdzis vienošanos vai līgumu ar CFLA par projekta īstenošanu un CFLA ir pieņēmusi lēmumu par pirmā maksājuma pieprasījuma apstiprināšanu.</w:t>
            </w:r>
          </w:p>
        </w:tc>
      </w:tr>
    </w:tbl>
    <w:p w14:paraId="2E8BBC0C" w14:textId="77777777" w:rsidR="00113E7E" w:rsidRPr="00FF47A4" w:rsidRDefault="00113E7E">
      <w:pPr>
        <w:rPr>
          <w:rFonts w:ascii="Times New Roman" w:eastAsia="Times New Roman" w:hAnsi="Times New Roman" w:cs="Times New Roman"/>
          <w:highlight w:val="white"/>
        </w:rPr>
      </w:pPr>
    </w:p>
    <w:tbl>
      <w:tblPr>
        <w:tblStyle w:val="aff4"/>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45"/>
        <w:gridCol w:w="6922"/>
      </w:tblGrid>
      <w:tr w:rsidR="00FF47A4" w:rsidRPr="00FF47A4" w14:paraId="01F26ACD" w14:textId="77777777" w:rsidTr="008B465E">
        <w:tc>
          <w:tcPr>
            <w:tcW w:w="214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41B9DA4C" w14:textId="77777777" w:rsidR="00113E7E" w:rsidRPr="00FF47A4" w:rsidRDefault="0017041A">
            <w:pPr>
              <w:rPr>
                <w:rFonts w:ascii="Times New Roman" w:hAnsi="Times New Roman" w:cs="Times New Roman"/>
                <w:b/>
                <w:color w:val="auto"/>
              </w:rPr>
            </w:pPr>
            <w:r w:rsidRPr="00FF47A4">
              <w:rPr>
                <w:rFonts w:ascii="Times New Roman" w:hAnsi="Times New Roman" w:cs="Times New Roman"/>
                <w:b/>
                <w:color w:val="auto"/>
              </w:rPr>
              <w:t>Rādītāja Nr. (ID)</w:t>
            </w:r>
          </w:p>
        </w:tc>
        <w:tc>
          <w:tcPr>
            <w:tcW w:w="692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11F86975" w14:textId="77777777" w:rsidR="00113E7E" w:rsidRPr="00FF47A4" w:rsidRDefault="0017041A">
            <w:pPr>
              <w:rPr>
                <w:rFonts w:ascii="Times New Roman" w:eastAsia="Times New Roman" w:hAnsi="Times New Roman" w:cs="Times New Roman"/>
                <w:b/>
                <w:color w:val="auto"/>
                <w:highlight w:val="white"/>
              </w:rPr>
            </w:pPr>
            <w:r w:rsidRPr="00FF47A4">
              <w:rPr>
                <w:b/>
                <w:color w:val="auto"/>
              </w:rPr>
              <w:t xml:space="preserve"> </w:t>
            </w:r>
            <w:r w:rsidRPr="00FF47A4">
              <w:rPr>
                <w:rFonts w:ascii="Times New Roman" w:eastAsia="Times New Roman" w:hAnsi="Times New Roman" w:cs="Times New Roman"/>
                <w:b/>
                <w:color w:val="auto"/>
              </w:rPr>
              <w:t>r.4.2.2.a</w:t>
            </w:r>
          </w:p>
        </w:tc>
      </w:tr>
      <w:tr w:rsidR="00FF47A4" w:rsidRPr="00FF47A4" w14:paraId="1E9B5A12" w14:textId="77777777">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7DDEA" w14:textId="77777777" w:rsidR="00113E7E" w:rsidRPr="00FF47A4" w:rsidRDefault="0017041A">
            <w:pPr>
              <w:rPr>
                <w:rFonts w:ascii="Times New Roman" w:eastAsia="Times New Roman" w:hAnsi="Times New Roman" w:cs="Times New Roman"/>
                <w:color w:val="auto"/>
                <w:highlight w:val="white"/>
              </w:rPr>
            </w:pPr>
            <w:r w:rsidRPr="00FF47A4">
              <w:rPr>
                <w:rFonts w:ascii="Times New Roman" w:eastAsia="Times New Roman" w:hAnsi="Times New Roman" w:cs="Times New Roman"/>
                <w:b/>
                <w:color w:val="auto"/>
                <w:highlight w:val="white"/>
              </w:rPr>
              <w:t>Rādītāja nosaukums</w:t>
            </w:r>
          </w:p>
        </w:tc>
        <w:tc>
          <w:tcPr>
            <w:tcW w:w="69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930A0" w14:textId="77777777" w:rsidR="00113E7E" w:rsidRPr="00FF47A4" w:rsidRDefault="0017041A">
            <w:pPr>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Iestādes, kas ieviesušas uzlabojumus izglītības un mācību sistēmu kvalitātei, efektivitātei un atbilstībai darba tirgum</w:t>
            </w:r>
          </w:p>
        </w:tc>
      </w:tr>
      <w:tr w:rsidR="00FF47A4" w:rsidRPr="00FF47A4" w14:paraId="61BFFA9C" w14:textId="77777777">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B2667" w14:textId="77777777" w:rsidR="00113E7E" w:rsidRPr="00FF47A4" w:rsidRDefault="0017041A">
            <w:pPr>
              <w:rPr>
                <w:rFonts w:ascii="Times New Roman" w:eastAsia="Times New Roman" w:hAnsi="Times New Roman" w:cs="Times New Roman"/>
                <w:b/>
                <w:color w:val="auto"/>
              </w:rPr>
            </w:pPr>
            <w:r w:rsidRPr="00FF47A4">
              <w:rPr>
                <w:rFonts w:ascii="Times New Roman" w:eastAsia="Times New Roman" w:hAnsi="Times New Roman" w:cs="Times New Roman"/>
                <w:b/>
                <w:color w:val="auto"/>
              </w:rPr>
              <w:t>Rādītāja definīcija</w:t>
            </w:r>
          </w:p>
        </w:tc>
        <w:tc>
          <w:tcPr>
            <w:tcW w:w="69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D0A4C" w14:textId="77777777" w:rsidR="00113E7E" w:rsidRPr="00FF47A4" w:rsidRDefault="0017041A">
            <w:pPr>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Ar iestādēm saprot: pašvaldības kā pirmsskolas, vispārējās un profesionālās izglītības iestāžu dibinātājas, valsts dibinātas vispārējās un profesionālās izglītības iestādes, augstskolas, valsts pārvaldes iestādes, nacionālā augstākās izglītības kvalitātes aģentūra (turpmāk- akreditācijas aģentūra).</w:t>
            </w:r>
          </w:p>
          <w:p w14:paraId="7E60C705" w14:textId="77777777" w:rsidR="00113E7E" w:rsidRPr="00FF47A4" w:rsidRDefault="0017041A">
            <w:pPr>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Ar ieviestajiem uzlabojumiem saprot: projekta īstenošanas rezultātā iestāde būs ieviesusi uzlabojumus izglītības un mācību sistēmu kvalitātei, efektivitātei un atbilstībai darba tirgum atbilstoši konkrētā pasākuma mērķim. Piemēram, akreditācijas aģentūra būs ieviesusi  uzlabojumus attiecībā uz AII darbības novērtēšanu (institucionālo akreditāciju), pašvaldība būs ieviesusi uzlabojumus, īstenojot vispārējās izglītības satura papildinošus atbalsta pasākumus tās dibinātajās pirmsskolas, vispārējās un profesionālās izglītības iestādēs, tiešās pārvaldes iestāde būs veikusi izcilības,  inovāciju un </w:t>
            </w:r>
            <w:proofErr w:type="spellStart"/>
            <w:r w:rsidRPr="00FF47A4">
              <w:rPr>
                <w:rFonts w:ascii="Times New Roman" w:eastAsia="Times New Roman" w:hAnsi="Times New Roman" w:cs="Times New Roman"/>
                <w:color w:val="auto"/>
              </w:rPr>
              <w:t>digitālizācijas</w:t>
            </w:r>
            <w:proofErr w:type="spellEnd"/>
            <w:r w:rsidRPr="00FF47A4">
              <w:rPr>
                <w:rFonts w:ascii="Times New Roman" w:eastAsia="Times New Roman" w:hAnsi="Times New Roman" w:cs="Times New Roman"/>
                <w:color w:val="auto"/>
              </w:rPr>
              <w:t xml:space="preserve"> integrēšanas pasākumus profesionālās izglītības mācību saturā, nodrošinājusi metodiskā darba attīstību un atbalstu darba vidē balstītu mācību norisei.</w:t>
            </w:r>
          </w:p>
        </w:tc>
      </w:tr>
      <w:tr w:rsidR="00FF47A4" w:rsidRPr="00FF47A4" w14:paraId="621412F8" w14:textId="77777777">
        <w:trPr>
          <w:trHeight w:val="254"/>
        </w:trPr>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E0CD0" w14:textId="77777777" w:rsidR="00113E7E" w:rsidRPr="00FF47A4" w:rsidRDefault="0017041A">
            <w:pPr>
              <w:rPr>
                <w:rFonts w:ascii="Times New Roman" w:eastAsia="Times New Roman" w:hAnsi="Times New Roman" w:cs="Times New Roman"/>
                <w:color w:val="auto"/>
                <w:highlight w:val="white"/>
              </w:rPr>
            </w:pPr>
            <w:r w:rsidRPr="00FF47A4">
              <w:rPr>
                <w:rFonts w:ascii="Times New Roman" w:eastAsia="Times New Roman" w:hAnsi="Times New Roman" w:cs="Times New Roman"/>
                <w:b/>
                <w:color w:val="auto"/>
                <w:highlight w:val="white"/>
              </w:rPr>
              <w:t>Rādītāja veids</w:t>
            </w:r>
            <w:r w:rsidRPr="00FF47A4">
              <w:rPr>
                <w:rFonts w:ascii="Times New Roman" w:eastAsia="Times New Roman" w:hAnsi="Times New Roman" w:cs="Times New Roman"/>
                <w:color w:val="auto"/>
                <w:highlight w:val="white"/>
              </w:rPr>
              <w:t xml:space="preserve"> </w:t>
            </w:r>
          </w:p>
          <w:p w14:paraId="593E4EBE" w14:textId="77777777" w:rsidR="00113E7E" w:rsidRPr="00FF47A4" w:rsidRDefault="0017041A">
            <w:pPr>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rPr>
              <w:t xml:space="preserve">     </w:t>
            </w:r>
          </w:p>
        </w:tc>
        <w:tc>
          <w:tcPr>
            <w:tcW w:w="69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FBE4B" w14:textId="77777777" w:rsidR="00113E7E" w:rsidRPr="00FF47A4" w:rsidRDefault="0017041A">
            <w:pPr>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rPr>
              <w:t>Programmas specifiskais rezultāta rādītājs</w:t>
            </w:r>
          </w:p>
        </w:tc>
      </w:tr>
      <w:tr w:rsidR="00FF47A4" w:rsidRPr="00FF47A4" w14:paraId="096254D9" w14:textId="77777777">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89820" w14:textId="77777777" w:rsidR="00113E7E" w:rsidRPr="00FF47A4" w:rsidRDefault="0017041A">
            <w:pPr>
              <w:rPr>
                <w:rFonts w:ascii="Times New Roman" w:eastAsia="Times New Roman" w:hAnsi="Times New Roman" w:cs="Times New Roman"/>
                <w:color w:val="auto"/>
                <w:highlight w:val="white"/>
              </w:rPr>
            </w:pPr>
            <w:r w:rsidRPr="00FF47A4">
              <w:rPr>
                <w:rFonts w:ascii="Times New Roman" w:eastAsia="Times New Roman" w:hAnsi="Times New Roman" w:cs="Times New Roman"/>
                <w:b/>
                <w:color w:val="auto"/>
                <w:highlight w:val="white"/>
              </w:rPr>
              <w:t>Rādītāja mērvienība</w:t>
            </w:r>
          </w:p>
          <w:p w14:paraId="2B60C9E9" w14:textId="77777777" w:rsidR="00113E7E" w:rsidRPr="00FF47A4" w:rsidRDefault="00113E7E">
            <w:pPr>
              <w:rPr>
                <w:rFonts w:ascii="Times New Roman" w:eastAsia="Times New Roman" w:hAnsi="Times New Roman" w:cs="Times New Roman"/>
                <w:color w:val="auto"/>
                <w:highlight w:val="white"/>
              </w:rPr>
            </w:pPr>
          </w:p>
        </w:tc>
        <w:tc>
          <w:tcPr>
            <w:tcW w:w="69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EB1A8" w14:textId="77777777" w:rsidR="00113E7E" w:rsidRPr="00FF47A4" w:rsidRDefault="0017041A">
            <w:pPr>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Iestāžu skaits</w:t>
            </w:r>
          </w:p>
        </w:tc>
      </w:tr>
      <w:tr w:rsidR="00FF47A4" w:rsidRPr="00FF47A4" w14:paraId="02E4708F" w14:textId="77777777">
        <w:trPr>
          <w:trHeight w:val="701"/>
        </w:trPr>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DC201" w14:textId="77777777" w:rsidR="00113E7E" w:rsidRPr="00FF47A4" w:rsidRDefault="0017041A">
            <w:pPr>
              <w:rPr>
                <w:rFonts w:ascii="Times New Roman" w:eastAsia="Times New Roman" w:hAnsi="Times New Roman" w:cs="Times New Roman"/>
                <w:color w:val="auto"/>
                <w:highlight w:val="white"/>
              </w:rPr>
            </w:pPr>
            <w:r w:rsidRPr="00FF47A4">
              <w:rPr>
                <w:rFonts w:ascii="Times New Roman" w:eastAsia="Times New Roman" w:hAnsi="Times New Roman" w:cs="Times New Roman"/>
                <w:b/>
                <w:color w:val="auto"/>
                <w:highlight w:val="white"/>
              </w:rPr>
              <w:t>Atsauces vērtības gads un vērtība</w:t>
            </w:r>
          </w:p>
          <w:p w14:paraId="53E86A8B" w14:textId="77777777" w:rsidR="00113E7E" w:rsidRPr="00FF47A4" w:rsidRDefault="00113E7E">
            <w:pPr>
              <w:rPr>
                <w:rFonts w:ascii="Times New Roman" w:eastAsia="Times New Roman" w:hAnsi="Times New Roman" w:cs="Times New Roman"/>
                <w:color w:val="auto"/>
                <w:highlight w:val="white"/>
              </w:rPr>
            </w:pPr>
          </w:p>
        </w:tc>
        <w:tc>
          <w:tcPr>
            <w:tcW w:w="69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C2998" w14:textId="77777777" w:rsidR="00113E7E" w:rsidRPr="00FF47A4" w:rsidRDefault="0017041A">
            <w:pPr>
              <w:tabs>
                <w:tab w:val="center" w:pos="4153"/>
                <w:tab w:val="right" w:pos="8306"/>
              </w:tabs>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2020.gads: 19</w:t>
            </w:r>
          </w:p>
        </w:tc>
      </w:tr>
      <w:tr w:rsidR="00FF47A4" w:rsidRPr="00FF47A4" w14:paraId="3556CF57" w14:textId="77777777">
        <w:trPr>
          <w:trHeight w:val="473"/>
        </w:trPr>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EC43E" w14:textId="77777777" w:rsidR="00113E7E" w:rsidRPr="00FF47A4" w:rsidRDefault="0017041A">
            <w:pPr>
              <w:rPr>
                <w:rFonts w:ascii="Times New Roman" w:eastAsia="Times New Roman" w:hAnsi="Times New Roman" w:cs="Times New Roman"/>
                <w:color w:val="auto"/>
                <w:highlight w:val="white"/>
              </w:rPr>
            </w:pPr>
            <w:r w:rsidRPr="00FF47A4">
              <w:rPr>
                <w:rFonts w:ascii="Times New Roman" w:eastAsia="Times New Roman" w:hAnsi="Times New Roman" w:cs="Times New Roman"/>
                <w:b/>
                <w:color w:val="auto"/>
                <w:highlight w:val="white"/>
              </w:rPr>
              <w:t>Starpposma vērtība</w:t>
            </w:r>
            <w:r w:rsidRPr="00FF47A4">
              <w:rPr>
                <w:rFonts w:ascii="Times New Roman" w:eastAsia="Times New Roman" w:hAnsi="Times New Roman" w:cs="Times New Roman"/>
                <w:color w:val="auto"/>
                <w:highlight w:val="white"/>
              </w:rPr>
              <w:t xml:space="preserve"> uz 31.12.2024.</w:t>
            </w:r>
          </w:p>
          <w:p w14:paraId="017B2B0A" w14:textId="77777777" w:rsidR="00113E7E" w:rsidRPr="00FF47A4" w:rsidRDefault="00113E7E">
            <w:pPr>
              <w:rPr>
                <w:rFonts w:ascii="Times New Roman" w:eastAsia="Times New Roman" w:hAnsi="Times New Roman" w:cs="Times New Roman"/>
                <w:color w:val="auto"/>
                <w:highlight w:val="white"/>
              </w:rPr>
            </w:pPr>
          </w:p>
        </w:tc>
        <w:tc>
          <w:tcPr>
            <w:tcW w:w="69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EBEB3" w14:textId="77777777" w:rsidR="00113E7E" w:rsidRPr="00FF47A4" w:rsidRDefault="0017041A">
            <w:pPr>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N/A</w:t>
            </w:r>
          </w:p>
        </w:tc>
      </w:tr>
      <w:tr w:rsidR="00FF47A4" w:rsidRPr="00FF47A4" w14:paraId="7EC7E795" w14:textId="77777777">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D1ACA" w14:textId="77777777" w:rsidR="00113E7E" w:rsidRPr="00FF47A4" w:rsidRDefault="0017041A">
            <w:pPr>
              <w:rPr>
                <w:rFonts w:ascii="Times New Roman" w:eastAsia="Times New Roman" w:hAnsi="Times New Roman" w:cs="Times New Roman"/>
                <w:color w:val="auto"/>
                <w:highlight w:val="white"/>
              </w:rPr>
            </w:pPr>
            <w:r w:rsidRPr="00FF47A4">
              <w:rPr>
                <w:rFonts w:ascii="Times New Roman" w:eastAsia="Times New Roman" w:hAnsi="Times New Roman" w:cs="Times New Roman"/>
                <w:b/>
                <w:color w:val="auto"/>
                <w:highlight w:val="white"/>
              </w:rPr>
              <w:t>Sasniedzamā vērtība</w:t>
            </w:r>
            <w:r w:rsidRPr="00FF47A4">
              <w:rPr>
                <w:rFonts w:ascii="Times New Roman" w:eastAsia="Times New Roman" w:hAnsi="Times New Roman" w:cs="Times New Roman"/>
                <w:color w:val="auto"/>
                <w:highlight w:val="white"/>
              </w:rPr>
              <w:t xml:space="preserve"> uz 31.12.2029.</w:t>
            </w:r>
          </w:p>
          <w:p w14:paraId="34D99D96" w14:textId="77777777" w:rsidR="00113E7E" w:rsidRPr="00FF47A4" w:rsidRDefault="00113E7E">
            <w:pPr>
              <w:rPr>
                <w:rFonts w:ascii="Times New Roman" w:eastAsia="Times New Roman" w:hAnsi="Times New Roman" w:cs="Times New Roman"/>
                <w:color w:val="auto"/>
                <w:highlight w:val="white"/>
              </w:rPr>
            </w:pPr>
          </w:p>
        </w:tc>
        <w:tc>
          <w:tcPr>
            <w:tcW w:w="69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F540B" w14:textId="13D210F0" w:rsidR="00113E7E" w:rsidRPr="00FF47A4" w:rsidRDefault="0017041A">
            <w:pPr>
              <w:tabs>
                <w:tab w:val="center" w:pos="4153"/>
                <w:tab w:val="right" w:pos="8306"/>
              </w:tabs>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 xml:space="preserve"> 111</w:t>
            </w:r>
            <w:r w:rsidRPr="00FF47A4">
              <w:rPr>
                <w:color w:val="auto"/>
              </w:rPr>
              <w:t xml:space="preserve">          </w:t>
            </w:r>
          </w:p>
        </w:tc>
      </w:tr>
      <w:tr w:rsidR="00FF47A4" w:rsidRPr="00FF47A4" w14:paraId="46C0F441" w14:textId="77777777">
        <w:trPr>
          <w:trHeight w:val="3452"/>
        </w:trPr>
        <w:tc>
          <w:tcPr>
            <w:tcW w:w="214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60C4B2B" w14:textId="77777777" w:rsidR="00113E7E" w:rsidRPr="00FF47A4" w:rsidRDefault="0017041A">
            <w:pPr>
              <w:rPr>
                <w:rFonts w:ascii="Times New Roman" w:eastAsia="Times New Roman" w:hAnsi="Times New Roman" w:cs="Times New Roman"/>
                <w:color w:val="auto"/>
                <w:highlight w:val="white"/>
              </w:rPr>
            </w:pPr>
            <w:r w:rsidRPr="00FF47A4">
              <w:rPr>
                <w:rFonts w:ascii="Times New Roman" w:eastAsia="Times New Roman" w:hAnsi="Times New Roman" w:cs="Times New Roman"/>
                <w:b/>
                <w:color w:val="auto"/>
                <w:highlight w:val="white"/>
              </w:rPr>
              <w:t>Pieņēmumi un aprēķini</w:t>
            </w:r>
            <w:r w:rsidRPr="00FF47A4">
              <w:rPr>
                <w:rFonts w:ascii="Times New Roman" w:eastAsia="Times New Roman" w:hAnsi="Times New Roman" w:cs="Times New Roman"/>
                <w:b/>
                <w:color w:val="auto"/>
                <w:vertAlign w:val="superscript"/>
              </w:rPr>
              <w:footnoteReference w:id="5"/>
            </w:r>
          </w:p>
          <w:p w14:paraId="30AC9D32" w14:textId="77777777" w:rsidR="00113E7E" w:rsidRPr="00FF47A4" w:rsidRDefault="00113E7E">
            <w:pPr>
              <w:rPr>
                <w:rFonts w:ascii="Times New Roman" w:eastAsia="Times New Roman" w:hAnsi="Times New Roman" w:cs="Times New Roman"/>
                <w:color w:val="auto"/>
                <w:highlight w:val="white"/>
              </w:rPr>
            </w:pPr>
          </w:p>
        </w:tc>
        <w:tc>
          <w:tcPr>
            <w:tcW w:w="69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565FC" w14:textId="77777777" w:rsidR="00886625"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b/>
                <w:color w:val="auto"/>
                <w:highlight w:val="white"/>
              </w:rPr>
              <w:t>Kritēriji rādītāja izvēlei:</w:t>
            </w:r>
            <w:r w:rsidRPr="00FF47A4">
              <w:rPr>
                <w:rFonts w:ascii="Times New Roman" w:eastAsia="Times New Roman" w:hAnsi="Times New Roman" w:cs="Times New Roman"/>
                <w:color w:val="auto"/>
                <w:highlight w:val="white"/>
              </w:rPr>
              <w:t xml:space="preserve"> </w:t>
            </w:r>
          </w:p>
          <w:p w14:paraId="69174235" w14:textId="568AE378"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 xml:space="preserve">Plānojot ieguldījumus tika izvēlēts tāds specifiskais rezultāta rādītājs, kas visatbilstošāk atspoguļo sagaidāmos risinājumus un rezultātus, ņemot vērā plānotās darbības specifiskā atbalsta mērķa ietvaros. </w:t>
            </w:r>
          </w:p>
          <w:p w14:paraId="3C53CA30" w14:textId="77777777" w:rsidR="00113E7E" w:rsidRPr="00FF47A4" w:rsidRDefault="0017041A">
            <w:pPr>
              <w:numPr>
                <w:ilvl w:val="0"/>
                <w:numId w:val="1"/>
              </w:numP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highlight w:val="white"/>
              </w:rPr>
              <w:t>Sasaiste ar plānotajiem ieguldījumiem.</w:t>
            </w:r>
            <w:r w:rsidRPr="00FF47A4">
              <w:rPr>
                <w:rFonts w:ascii="Times New Roman" w:eastAsia="Times New Roman" w:hAnsi="Times New Roman" w:cs="Times New Roman"/>
                <w:color w:val="auto"/>
                <w:highlight w:val="white"/>
              </w:rPr>
              <w:t xml:space="preserve"> Rādītāja izvēlē tika ņemts vērā, vai izvēlētais rādītājs var atspoguļot rezultātus un ietekmi, ko radīs veiktie ieguldījumi. </w:t>
            </w:r>
          </w:p>
          <w:p w14:paraId="75807298" w14:textId="77777777" w:rsidR="00113E7E" w:rsidRPr="00FF47A4" w:rsidRDefault="0017041A">
            <w:pPr>
              <w:numPr>
                <w:ilvl w:val="0"/>
                <w:numId w:val="1"/>
              </w:numP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highlight w:val="white"/>
              </w:rPr>
              <w:t>Būtiskums attiecībā uz plānotajiem ieguldījumiem.</w:t>
            </w:r>
            <w:r w:rsidRPr="00FF47A4">
              <w:rPr>
                <w:rFonts w:ascii="Times New Roman" w:eastAsia="Times New Roman" w:hAnsi="Times New Roman" w:cs="Times New Roman"/>
                <w:color w:val="auto"/>
                <w:highlight w:val="white"/>
              </w:rPr>
              <w:t xml:space="preserve"> Tai skaitā tika apzināts, vai izvēlētais rādītājs atspoguļo pietiekami būtisku apjomu no SAM ietvaros plānotajām darbībām, gadījumos, kad viena SAM ietvaros plānoto darbību klāsts ir gana plašs.</w:t>
            </w:r>
          </w:p>
          <w:p w14:paraId="68D822EE" w14:textId="032E7BCD" w:rsidR="00113E7E" w:rsidRPr="00FF47A4" w:rsidRDefault="0017041A" w:rsidP="008B465E">
            <w:pPr>
              <w:numPr>
                <w:ilvl w:val="0"/>
                <w:numId w:val="1"/>
              </w:numP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highlight w:val="white"/>
              </w:rPr>
              <w:t>Datu pieejamība.</w:t>
            </w:r>
            <w:r w:rsidRPr="00FF47A4">
              <w:rPr>
                <w:rFonts w:ascii="Times New Roman" w:eastAsia="Times New Roman" w:hAnsi="Times New Roman" w:cs="Times New Roman"/>
                <w:color w:val="auto"/>
                <w:highlight w:val="white"/>
              </w:rPr>
              <w:t xml:space="preserve"> Tika vērtēts, vai no projektu datiem vai citiem datu avotiem būs iespējams nodrošināt ticamu un korektu datu iegūšanu, lai nodrošinātu kvalitatīvu rādītāju ieviešanas uzskaiti un iespējas ziņot par to ieviešanas progresu.</w:t>
            </w:r>
          </w:p>
        </w:tc>
      </w:tr>
      <w:tr w:rsidR="00FF47A4" w:rsidRPr="00FF47A4" w14:paraId="6017B5A8" w14:textId="77777777">
        <w:tc>
          <w:tcPr>
            <w:tcW w:w="214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3673BC0" w14:textId="77777777" w:rsidR="00113E7E" w:rsidRPr="00FF47A4"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highlight w:val="white"/>
              </w:rPr>
            </w:pPr>
          </w:p>
        </w:tc>
        <w:tc>
          <w:tcPr>
            <w:tcW w:w="69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C224B" w14:textId="77777777" w:rsidR="00113E7E" w:rsidRPr="00FF47A4" w:rsidRDefault="0017041A">
            <w:pPr>
              <w:jc w:val="both"/>
              <w:rPr>
                <w:rFonts w:ascii="Times New Roman" w:eastAsia="Times New Roman" w:hAnsi="Times New Roman" w:cs="Times New Roman"/>
                <w:b/>
                <w:color w:val="auto"/>
                <w:u w:val="single"/>
              </w:rPr>
            </w:pPr>
            <w:r w:rsidRPr="00FF47A4">
              <w:rPr>
                <w:rFonts w:ascii="Times New Roman" w:eastAsia="Times New Roman" w:hAnsi="Times New Roman" w:cs="Times New Roman"/>
                <w:b/>
                <w:color w:val="auto"/>
                <w:u w:val="single"/>
              </w:rPr>
              <w:t>Informācijas avots</w:t>
            </w:r>
            <w:r w:rsidRPr="00FF47A4">
              <w:rPr>
                <w:rFonts w:ascii="Times New Roman" w:eastAsia="Times New Roman" w:hAnsi="Times New Roman" w:cs="Times New Roman"/>
                <w:b/>
                <w:color w:val="auto"/>
                <w:u w:val="single"/>
                <w:vertAlign w:val="superscript"/>
              </w:rPr>
              <w:footnoteReference w:id="6"/>
            </w:r>
          </w:p>
          <w:p w14:paraId="016C86AB" w14:textId="666643E5" w:rsidR="00113E7E" w:rsidRPr="00FF47A4" w:rsidRDefault="0017041A">
            <w:pPr>
              <w:ind w:right="120"/>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rPr>
              <w:t>P</w:t>
            </w:r>
            <w:r w:rsidRPr="00FF47A4">
              <w:rPr>
                <w:rFonts w:ascii="Times New Roman" w:eastAsia="Times New Roman" w:hAnsi="Times New Roman" w:cs="Times New Roman"/>
                <w:color w:val="auto"/>
                <w:highlight w:val="white"/>
              </w:rPr>
              <w:t>rojektu dati. Informācija par sasniegtajām rādītāja vērtībām pieejama KP VIS.</w:t>
            </w:r>
          </w:p>
          <w:p w14:paraId="7C478FBD" w14:textId="23C46A82" w:rsidR="00886625" w:rsidRPr="00FF47A4" w:rsidRDefault="00886625">
            <w:pPr>
              <w:ind w:right="120"/>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rPr>
              <w:t xml:space="preserve">Izstrādājot rādītāju metodoloģijas aprakstu, dati, uz kuriem balstās rādītāju bāzes vai atsauces vērtības, starpposma vērtības un sasniedzamās vērtības, tika iegūti no uzticama avota (piemēram, Kohēzijas politikas vadības informācijas sistēmas vai </w:t>
            </w:r>
            <w:r w:rsidRPr="00FF47A4">
              <w:rPr>
                <w:rFonts w:ascii="Times New Roman" w:eastAsia="Times New Roman" w:hAnsi="Times New Roman" w:cs="Times New Roman"/>
                <w:color w:val="auto"/>
              </w:rPr>
              <w:lastRenderedPageBreak/>
              <w:t>oficiālās statistikas). Gadījumos, kur tas nebija iespējams, tika veikti nepieciešamie pasākumi, lai nodrošinātu datu kvalitāti.</w:t>
            </w:r>
          </w:p>
          <w:p w14:paraId="3B77056B" w14:textId="77777777" w:rsidR="00113E7E" w:rsidRPr="00FF47A4" w:rsidRDefault="00113E7E">
            <w:pPr>
              <w:rPr>
                <w:rFonts w:ascii="Times New Roman" w:eastAsia="Times New Roman" w:hAnsi="Times New Roman" w:cs="Times New Roman"/>
                <w:color w:val="auto"/>
              </w:rPr>
            </w:pPr>
          </w:p>
        </w:tc>
      </w:tr>
      <w:tr w:rsidR="00FF47A4" w:rsidRPr="00FF47A4" w14:paraId="305D236C" w14:textId="77777777">
        <w:tc>
          <w:tcPr>
            <w:tcW w:w="214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8A0E6E5" w14:textId="77777777" w:rsidR="00113E7E" w:rsidRPr="00FF47A4"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9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9225" w14:textId="77777777" w:rsidR="00113E7E" w:rsidRPr="00FF47A4" w:rsidRDefault="0017041A">
            <w:pPr>
              <w:jc w:val="both"/>
              <w:rPr>
                <w:rFonts w:ascii="Times New Roman" w:eastAsia="Times New Roman" w:hAnsi="Times New Roman" w:cs="Times New Roman"/>
                <w:b/>
                <w:color w:val="auto"/>
                <w:u w:val="single"/>
              </w:rPr>
            </w:pPr>
            <w:r w:rsidRPr="00FF47A4">
              <w:rPr>
                <w:rFonts w:ascii="Times New Roman" w:eastAsia="Times New Roman" w:hAnsi="Times New Roman" w:cs="Times New Roman"/>
                <w:b/>
                <w:color w:val="auto"/>
                <w:u w:val="single"/>
              </w:rPr>
              <w:t>Veiktie aprēķini un pieņēmumi, kas izmantoti aprēķiniem</w:t>
            </w:r>
          </w:p>
          <w:p w14:paraId="1FE15CB3" w14:textId="77777777" w:rsidR="00113E7E" w:rsidRPr="00FF47A4" w:rsidRDefault="00113E7E">
            <w:pPr>
              <w:jc w:val="both"/>
              <w:rPr>
                <w:rFonts w:ascii="Times New Roman" w:eastAsia="Times New Roman" w:hAnsi="Times New Roman" w:cs="Times New Roman"/>
                <w:b/>
                <w:color w:val="auto"/>
                <w:u w:val="single"/>
              </w:rPr>
            </w:pPr>
          </w:p>
          <w:p w14:paraId="23AE0EE7"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highlight w:val="white"/>
              </w:rPr>
              <w:t>SAM rādītāja vērtības veidosies no 9 pasākumiem:</w:t>
            </w:r>
          </w:p>
          <w:p w14:paraId="677E7F85"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1. Pasākums “Pāreja uz ciklisku institucionālo akreditāciju </w:t>
            </w:r>
          </w:p>
          <w:p w14:paraId="7AEEF5B8"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augstākajā izglītībā”</w:t>
            </w:r>
          </w:p>
          <w:p w14:paraId="3C557CF8" w14:textId="25D4DBED"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2. Pasākums “</w:t>
            </w:r>
            <w:r w:rsidR="00FF47A4" w:rsidRPr="00FF47A4">
              <w:rPr>
                <w:rFonts w:ascii="Times New Roman" w:eastAsia="Times New Roman" w:hAnsi="Times New Roman" w:cs="Times New Roman"/>
                <w:color w:val="auto"/>
              </w:rPr>
              <w:t>Dalība starptautiskos izglītības pētījumos izglītības kvalitātes monitoringa sistēmas attīstībai un nodrošināšanai</w:t>
            </w:r>
            <w:r w:rsidRPr="00FF47A4">
              <w:rPr>
                <w:rFonts w:ascii="Times New Roman" w:eastAsia="Times New Roman" w:hAnsi="Times New Roman" w:cs="Times New Roman"/>
                <w:color w:val="auto"/>
              </w:rPr>
              <w:t>”</w:t>
            </w:r>
          </w:p>
          <w:p w14:paraId="36A809F0"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3. Pasākums “Pedagoga profesijas attīstība un prestiža uzlabošana” </w:t>
            </w:r>
          </w:p>
          <w:p w14:paraId="67921FD7"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4. Pasākums “Kvalitatīvas un mūsdienīgas izglītības īstenošana pirmsskolas, vispārējās un profesionālās  izglītības iestādēs”</w:t>
            </w:r>
          </w:p>
          <w:p w14:paraId="6BDC6B45"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5. Pasākums “Izglītības procesa individualizācija un starpnozaru sadarbība profesionālās izglītības izcilībai” </w:t>
            </w:r>
          </w:p>
          <w:p w14:paraId="020C330D"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6. Pasākums “Indukcijas gada ieviešana pedagogu sagatavošanas studiju programmās”</w:t>
            </w:r>
          </w:p>
          <w:p w14:paraId="290F2C4D"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7. Pasākums “Latviešu valodas apguves piedāvājuma paplašināšana”</w:t>
            </w:r>
          </w:p>
          <w:p w14:paraId="462350C1"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8. Pasākums “Akadēmiskās karjeras sistēmas reformas ieviešana”</w:t>
            </w:r>
          </w:p>
          <w:p w14:paraId="53DDD13B" w14:textId="77777777" w:rsidR="00113E7E" w:rsidRPr="00FF47A4" w:rsidRDefault="0017041A">
            <w:pPr>
              <w:jc w:val="both"/>
              <w:rPr>
                <w:rFonts w:ascii="Times New Roman" w:eastAsia="Times New Roman" w:hAnsi="Times New Roman" w:cs="Times New Roman"/>
                <w:color w:val="auto"/>
                <w:u w:val="single"/>
              </w:rPr>
            </w:pPr>
            <w:r w:rsidRPr="00FF47A4">
              <w:rPr>
                <w:rFonts w:ascii="Times New Roman" w:eastAsia="Times New Roman" w:hAnsi="Times New Roman" w:cs="Times New Roman"/>
                <w:color w:val="auto"/>
              </w:rPr>
              <w:t>9. Pasākums “Studiju procesa digitalizācija”</w:t>
            </w:r>
          </w:p>
          <w:p w14:paraId="7FB0AB75" w14:textId="7205DABA" w:rsidR="00113E7E" w:rsidRPr="00FF47A4" w:rsidRDefault="0017041A">
            <w:pPr>
              <w:spacing w:before="240" w:after="24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u w:val="single"/>
              </w:rPr>
              <w:t xml:space="preserve">Kopējā atsauces vērtība uz 2020.gadu: </w:t>
            </w:r>
            <w:r w:rsidRPr="00FF47A4">
              <w:rPr>
                <w:rFonts w:ascii="Times New Roman" w:eastAsia="Times New Roman" w:hAnsi="Times New Roman" w:cs="Times New Roman"/>
                <w:color w:val="auto"/>
                <w:highlight w:val="white"/>
              </w:rPr>
              <w:t>1 (1.pasākums) + 1 (2.pasākums) + 1 (3.pasākums) + 0 (4.pasākums) + 3 (5.pasākums) + 0 (6.pasākums)  + 0 (7.pasākums)  + 0 (8.pasākums) + 13 (9.pasākums) = 19 iestādes, kas ieviesušas uzlabojumus izglītības un mācību sistēmu kvalitātei, efektivitātei un atbilstībai darba tirgum.</w:t>
            </w:r>
          </w:p>
          <w:p w14:paraId="37AE9E57" w14:textId="415FBB5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b/>
                <w:color w:val="auto"/>
                <w:highlight w:val="white"/>
              </w:rPr>
              <w:t>Kopējā rādītāja sasniedzamā vērtība uz 2029.gadu:</w:t>
            </w:r>
            <w:r w:rsidRPr="00FF47A4">
              <w:rPr>
                <w:rFonts w:ascii="Times New Roman" w:eastAsia="Times New Roman" w:hAnsi="Times New Roman" w:cs="Times New Roman"/>
                <w:color w:val="auto"/>
                <w:highlight w:val="white"/>
              </w:rPr>
              <w:t xml:space="preserve"> 1 (1.pasākums) + 1 (2.pasākums) + 1 (3.pasākums) + 89 (4.pasākums) + </w:t>
            </w:r>
            <w:r w:rsidR="00FF47A4">
              <w:rPr>
                <w:rFonts w:ascii="Times New Roman" w:eastAsia="Times New Roman" w:hAnsi="Times New Roman" w:cs="Times New Roman"/>
                <w:color w:val="auto"/>
                <w:highlight w:val="white"/>
              </w:rPr>
              <w:t xml:space="preserve"> 8 </w:t>
            </w:r>
            <w:r w:rsidRPr="00FF47A4">
              <w:rPr>
                <w:rFonts w:ascii="Times New Roman" w:eastAsia="Times New Roman" w:hAnsi="Times New Roman" w:cs="Times New Roman"/>
                <w:color w:val="auto"/>
                <w:highlight w:val="white"/>
              </w:rPr>
              <w:t>(5.pasākums) + 1  (6.pasākums)  + 1 (7.pasākums)  + 4 (8.pasākums) + 5 (9.pasākums) = 11</w:t>
            </w:r>
            <w:r w:rsidR="00FF47A4">
              <w:rPr>
                <w:rFonts w:ascii="Times New Roman" w:eastAsia="Times New Roman" w:hAnsi="Times New Roman" w:cs="Times New Roman"/>
                <w:color w:val="auto"/>
              </w:rPr>
              <w:t>1</w:t>
            </w:r>
            <w:r w:rsidRPr="00FF47A4">
              <w:rPr>
                <w:color w:val="auto"/>
              </w:rPr>
              <w:t xml:space="preserve">          </w:t>
            </w:r>
            <w:r w:rsidRPr="00FF47A4">
              <w:rPr>
                <w:rFonts w:ascii="Times New Roman" w:eastAsia="Times New Roman" w:hAnsi="Times New Roman" w:cs="Times New Roman"/>
                <w:color w:val="auto"/>
                <w:highlight w:val="white"/>
              </w:rPr>
              <w:t xml:space="preserve">  iestādes, kas ieviesušas uzlabojumus izglītības un mācību sistēmu kvalitātei, efektivitātei un atbilstībai darba tirgum.</w:t>
            </w:r>
          </w:p>
          <w:p w14:paraId="40FD4CBE" w14:textId="77777777" w:rsidR="00113E7E" w:rsidRPr="00FF47A4" w:rsidRDefault="00113E7E">
            <w:pPr>
              <w:jc w:val="both"/>
              <w:rPr>
                <w:rFonts w:ascii="Times New Roman" w:eastAsia="Times New Roman" w:hAnsi="Times New Roman" w:cs="Times New Roman"/>
                <w:b/>
                <w:color w:val="auto"/>
              </w:rPr>
            </w:pPr>
          </w:p>
          <w:p w14:paraId="5075E665"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 xml:space="preserve">1. Pasākums “Pāreja uz ciklisku institucionālo akreditāciju </w:t>
            </w:r>
          </w:p>
          <w:p w14:paraId="56149492"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augstākajā izglītībā”</w:t>
            </w:r>
          </w:p>
          <w:p w14:paraId="6E9483BF" w14:textId="77777777"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Darbības līmenis</w:t>
            </w:r>
            <w:r w:rsidRPr="00FF47A4">
              <w:rPr>
                <w:rFonts w:ascii="Times New Roman" w:eastAsia="Times New Roman" w:hAnsi="Times New Roman" w:cs="Times New Roman"/>
                <w:color w:val="auto"/>
                <w:highlight w:val="white"/>
              </w:rPr>
              <w:t>: projekts. Kopējā mērķa vērtība veidosies no projekta datiem.</w:t>
            </w:r>
          </w:p>
          <w:p w14:paraId="528F2701" w14:textId="77777777"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rPr>
              <w:t xml:space="preserve">     </w:t>
            </w:r>
          </w:p>
          <w:p w14:paraId="58D82B80" w14:textId="469C967C"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Rādītāja atsauces</w:t>
            </w:r>
            <w:r w:rsidRPr="00FF47A4">
              <w:rPr>
                <w:color w:val="auto"/>
              </w:rPr>
              <w:t xml:space="preserve"> </w:t>
            </w:r>
            <w:r w:rsidRPr="00FF47A4">
              <w:rPr>
                <w:rFonts w:ascii="Times New Roman" w:eastAsia="Times New Roman" w:hAnsi="Times New Roman" w:cs="Times New Roman"/>
                <w:i/>
                <w:color w:val="auto"/>
                <w:highlight w:val="white"/>
              </w:rPr>
              <w:t>vērtības skaidrojums:</w:t>
            </w:r>
            <w:r w:rsidRPr="00FF47A4">
              <w:rPr>
                <w:rFonts w:ascii="Times New Roman" w:eastAsia="Times New Roman" w:hAnsi="Times New Roman" w:cs="Times New Roman"/>
                <w:color w:val="auto"/>
                <w:highlight w:val="white"/>
              </w:rPr>
              <w:t xml:space="preserve"> Atsauces</w:t>
            </w:r>
            <w:r w:rsidRPr="00FF47A4">
              <w:rPr>
                <w:color w:val="auto"/>
              </w:rPr>
              <w:t xml:space="preserve">     </w:t>
            </w:r>
            <w:r w:rsidRPr="00FF47A4">
              <w:rPr>
                <w:rFonts w:ascii="Times New Roman" w:eastAsia="Times New Roman" w:hAnsi="Times New Roman" w:cs="Times New Roman"/>
                <w:color w:val="auto"/>
                <w:highlight w:val="white"/>
              </w:rPr>
              <w:t xml:space="preserve"> vērtība ir </w:t>
            </w:r>
            <w:r w:rsidRPr="00FF47A4">
              <w:rPr>
                <w:color w:val="auto"/>
              </w:rPr>
              <w:t xml:space="preserve">     </w:t>
            </w:r>
            <w:r w:rsidRPr="00FF47A4">
              <w:rPr>
                <w:rFonts w:ascii="Times New Roman" w:eastAsia="Times New Roman" w:hAnsi="Times New Roman" w:cs="Times New Roman"/>
                <w:color w:val="auto"/>
                <w:highlight w:val="white"/>
              </w:rPr>
              <w:t>1, ņemot vērā, ka 2014.-2020.gada plānošanas periodā tika īstenots 1 līdzīgs projekts 8.2.4.specifiskā atbalsta mērķa „Nodrošināt atbalstu EQAR aģentūrai izvirzīto prasību izpildei” ietvaros, kurā finansējuma saņēmējs bija akreditācijas aģentūra</w:t>
            </w:r>
            <w:r w:rsidRPr="00FF47A4">
              <w:rPr>
                <w:color w:val="auto"/>
              </w:rPr>
              <w:t xml:space="preserve">     </w:t>
            </w:r>
            <w:r w:rsidRPr="00FF47A4">
              <w:rPr>
                <w:rFonts w:ascii="Times New Roman" w:eastAsia="Times New Roman" w:hAnsi="Times New Roman" w:cs="Times New Roman"/>
                <w:color w:val="auto"/>
                <w:highlight w:val="white"/>
              </w:rPr>
              <w:t>.</w:t>
            </w:r>
          </w:p>
          <w:p w14:paraId="7809BB0B"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rPr>
              <w:t xml:space="preserve">     </w:t>
            </w:r>
          </w:p>
          <w:p w14:paraId="28598444"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Sasniedzamā rādītāja vērtība uz 31.12.2029.: 1 (viena) iestāde, kas, noslēdzoties projektam, būs ieviesusi uzlabojumus izglītības un mācību sistēmu kvalitātei, efektivitātei un atbilstībai darba tirgum.</w:t>
            </w:r>
          </w:p>
          <w:p w14:paraId="0D33F481" w14:textId="77777777" w:rsidR="00113E7E" w:rsidRPr="00FF47A4" w:rsidRDefault="00113E7E">
            <w:pPr>
              <w:widowControl w:val="0"/>
              <w:jc w:val="both"/>
              <w:rPr>
                <w:rFonts w:ascii="Times New Roman" w:eastAsia="Times New Roman" w:hAnsi="Times New Roman" w:cs="Times New Roman"/>
                <w:b/>
                <w:color w:val="auto"/>
              </w:rPr>
            </w:pPr>
          </w:p>
          <w:p w14:paraId="1D37BD80" w14:textId="7F592D0C"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2. Pasākums “</w:t>
            </w:r>
            <w:r w:rsidR="00FF47A4" w:rsidRPr="00FF47A4">
              <w:rPr>
                <w:rFonts w:ascii="Times New Roman" w:eastAsia="Times New Roman" w:hAnsi="Times New Roman" w:cs="Times New Roman"/>
                <w:b/>
                <w:color w:val="auto"/>
              </w:rPr>
              <w:t>Dalība starptautiskos izglītības pētījumos izglītības kvalitātes monitoringa sistēmas attīstībai un nodrošināšanai</w:t>
            </w:r>
            <w:r w:rsidRPr="00FF47A4">
              <w:rPr>
                <w:rFonts w:ascii="Times New Roman" w:eastAsia="Times New Roman" w:hAnsi="Times New Roman" w:cs="Times New Roman"/>
                <w:b/>
                <w:color w:val="auto"/>
              </w:rPr>
              <w:t>”</w:t>
            </w:r>
          </w:p>
          <w:p w14:paraId="7E6D99A8"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Darbības līmenis:</w:t>
            </w:r>
            <w:r w:rsidRPr="00FF47A4">
              <w:rPr>
                <w:rFonts w:ascii="Times New Roman" w:eastAsia="Times New Roman" w:hAnsi="Times New Roman" w:cs="Times New Roman"/>
                <w:color w:val="auto"/>
                <w:highlight w:val="white"/>
              </w:rPr>
              <w:t xml:space="preserve"> pasākums</w:t>
            </w:r>
            <w:r w:rsidRPr="00FF47A4">
              <w:rPr>
                <w:color w:val="auto"/>
              </w:rPr>
              <w:t xml:space="preserve">     </w:t>
            </w:r>
            <w:r w:rsidRPr="00FF47A4">
              <w:rPr>
                <w:rFonts w:ascii="Times New Roman" w:eastAsia="Times New Roman" w:hAnsi="Times New Roman" w:cs="Times New Roman"/>
                <w:color w:val="auto"/>
                <w:highlight w:val="white"/>
              </w:rPr>
              <w:t>. Kopējā mērķa vērtība veidosies no projektu</w:t>
            </w:r>
            <w:r w:rsidRPr="00FF47A4">
              <w:rPr>
                <w:color w:val="auto"/>
              </w:rPr>
              <w:t xml:space="preserve">     </w:t>
            </w:r>
            <w:r w:rsidRPr="00FF47A4">
              <w:rPr>
                <w:rFonts w:ascii="Times New Roman" w:eastAsia="Times New Roman" w:hAnsi="Times New Roman" w:cs="Times New Roman"/>
                <w:color w:val="auto"/>
                <w:highlight w:val="white"/>
              </w:rPr>
              <w:t xml:space="preserve"> datiem, uzskaitot unikālās vienības (plānoti 2 projekti, viena iestāde kā finansējuma saņēmējs abos projektos).</w:t>
            </w:r>
          </w:p>
          <w:p w14:paraId="4DACD125" w14:textId="77777777" w:rsidR="00113E7E" w:rsidRPr="00FF47A4" w:rsidRDefault="00113E7E">
            <w:pPr>
              <w:widowControl w:val="0"/>
              <w:jc w:val="both"/>
              <w:rPr>
                <w:rFonts w:ascii="Times New Roman" w:eastAsia="Times New Roman" w:hAnsi="Times New Roman" w:cs="Times New Roman"/>
                <w:color w:val="auto"/>
                <w:highlight w:val="white"/>
              </w:rPr>
            </w:pPr>
          </w:p>
          <w:p w14:paraId="79E04FE1" w14:textId="558A4042"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Rādītāja atsauces vērtības skaidrojums</w:t>
            </w:r>
            <w:r w:rsidRPr="00FF47A4">
              <w:rPr>
                <w:rFonts w:ascii="Times New Roman" w:eastAsia="Times New Roman" w:hAnsi="Times New Roman" w:cs="Times New Roman"/>
                <w:color w:val="auto"/>
                <w:highlight w:val="white"/>
              </w:rPr>
              <w:t>: atsauces</w:t>
            </w:r>
            <w:r w:rsidR="00FF47A4">
              <w:rPr>
                <w:rFonts w:ascii="Times New Roman" w:eastAsia="Times New Roman" w:hAnsi="Times New Roman" w:cs="Times New Roman"/>
                <w:color w:val="auto"/>
                <w:highlight w:val="white"/>
              </w:rPr>
              <w:t xml:space="preserve"> </w:t>
            </w:r>
            <w:r w:rsidRPr="00FF47A4">
              <w:rPr>
                <w:rFonts w:ascii="Times New Roman" w:eastAsia="Times New Roman" w:hAnsi="Times New Roman" w:cs="Times New Roman"/>
                <w:color w:val="auto"/>
                <w:highlight w:val="white"/>
              </w:rPr>
              <w:t>vērtība ir 1, ņemot vērā, ka 2014.-2020.gada plānošanas periodā tika īstenoti līdzīgi pasākumi 8.3.6.specifiskā atbalsta mērķa “Ieviest izglītības kvalitātes monitoringa sistēmu” ietvaros, kurā finansējuma saņēmējs bija valsts pārvaldes iestāde.</w:t>
            </w:r>
          </w:p>
          <w:p w14:paraId="2D6569F8" w14:textId="77777777" w:rsidR="00113E7E" w:rsidRPr="00FF47A4" w:rsidRDefault="00113E7E">
            <w:pPr>
              <w:widowControl w:val="0"/>
              <w:jc w:val="both"/>
              <w:rPr>
                <w:rFonts w:ascii="Times New Roman" w:eastAsia="Times New Roman" w:hAnsi="Times New Roman" w:cs="Times New Roman"/>
                <w:color w:val="auto"/>
                <w:highlight w:val="white"/>
              </w:rPr>
            </w:pPr>
          </w:p>
          <w:p w14:paraId="269F130E"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Sasniedzamā rādītāja vērtība uz 31.12.2029.: 1 (viena) iestāde, kas, noslēdzoties projektam, būs ieviesusi uzlabojumus izglītības un mācību sistēmu kvalitātei, efektivitātei un atbilstībai darba tirgum.</w:t>
            </w:r>
          </w:p>
          <w:p w14:paraId="3FAAD042" w14:textId="77777777" w:rsidR="00113E7E" w:rsidRPr="00FF47A4" w:rsidRDefault="00113E7E">
            <w:pPr>
              <w:widowControl w:val="0"/>
              <w:jc w:val="both"/>
              <w:rPr>
                <w:rFonts w:ascii="Times New Roman" w:eastAsia="Times New Roman" w:hAnsi="Times New Roman" w:cs="Times New Roman"/>
                <w:b/>
                <w:color w:val="auto"/>
              </w:rPr>
            </w:pPr>
          </w:p>
          <w:p w14:paraId="17045B75"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3. Pasākums “Pedagoga profesijas attīstība un prestiža uzlabošana”</w:t>
            </w:r>
            <w:r w:rsidRPr="00FF47A4">
              <w:rPr>
                <w:rFonts w:ascii="Times New Roman" w:eastAsia="Times New Roman" w:hAnsi="Times New Roman" w:cs="Times New Roman"/>
                <w:color w:val="auto"/>
              </w:rPr>
              <w:t xml:space="preserve"> </w:t>
            </w:r>
          </w:p>
          <w:p w14:paraId="1D354510"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Darbības līmenis:</w:t>
            </w:r>
            <w:r w:rsidRPr="00FF47A4">
              <w:rPr>
                <w:rFonts w:ascii="Times New Roman" w:eastAsia="Times New Roman" w:hAnsi="Times New Roman" w:cs="Times New Roman"/>
                <w:color w:val="auto"/>
                <w:highlight w:val="white"/>
              </w:rPr>
              <w:t xml:space="preserve"> projekts. Kopējā mērķa vērtība veidosies no projekta datiem.</w:t>
            </w:r>
          </w:p>
          <w:p w14:paraId="1FA73B13" w14:textId="77777777" w:rsidR="00113E7E" w:rsidRPr="00FF47A4" w:rsidRDefault="00113E7E">
            <w:pPr>
              <w:widowControl w:val="0"/>
              <w:jc w:val="both"/>
              <w:rPr>
                <w:rFonts w:ascii="Times New Roman" w:eastAsia="Times New Roman" w:hAnsi="Times New Roman" w:cs="Times New Roman"/>
                <w:color w:val="auto"/>
                <w:highlight w:val="white"/>
              </w:rPr>
            </w:pPr>
          </w:p>
          <w:p w14:paraId="6D920D95" w14:textId="5148163F"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Rādītāja atsauces vērtības skaidrojums</w:t>
            </w:r>
            <w:r w:rsidRPr="00FF47A4">
              <w:rPr>
                <w:rFonts w:ascii="Times New Roman" w:eastAsia="Times New Roman" w:hAnsi="Times New Roman" w:cs="Times New Roman"/>
                <w:color w:val="auto"/>
                <w:highlight w:val="white"/>
              </w:rPr>
              <w:t xml:space="preserve">: atsauces vērtība ir 1, ņemot vērā, ka 2014.-2020.gada plānošanas periodā valsts pārvaldes iestāde bija finansējuma saņēmējs  </w:t>
            </w:r>
            <w:r w:rsidRPr="00FF47A4">
              <w:rPr>
                <w:rFonts w:ascii="Times New Roman" w:eastAsia="Times New Roman" w:hAnsi="Times New Roman" w:cs="Times New Roman"/>
                <w:color w:val="auto"/>
                <w:highlight w:val="white"/>
              </w:rPr>
              <w:lastRenderedPageBreak/>
              <w:t>8.3.1.specifiskā atbalsta mērķa “Attīstīt kompetenču pieejā balstītu vispārējās izglītības saturu” un 8.5.3. specifiskā atbalsta mērķa "Nodrošināt profesionālās izglītības iestāžu efektīvu pārvaldību un iesaistītā personāla profesionālās kompetences pilnveidi" ietvaros, kur tika īstenoti līdzīgi pasākumi.</w:t>
            </w:r>
          </w:p>
          <w:p w14:paraId="17200A7D" w14:textId="77777777" w:rsidR="00113E7E" w:rsidRPr="00FF47A4" w:rsidRDefault="00113E7E">
            <w:pPr>
              <w:widowControl w:val="0"/>
              <w:jc w:val="both"/>
              <w:rPr>
                <w:rFonts w:ascii="Times New Roman" w:eastAsia="Times New Roman" w:hAnsi="Times New Roman" w:cs="Times New Roman"/>
                <w:color w:val="auto"/>
                <w:highlight w:val="white"/>
              </w:rPr>
            </w:pPr>
          </w:p>
          <w:p w14:paraId="433F0C8A"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Sasniedzamā rādītāja vērtība uz 31.12.2029.: 1 (viena) iestāde, kas, noslēdzoties projektam, būs ieviesusi uzlabojumus izglītības un mācību sistēmu kvalitātei, efektivitātei un atbilstībai darba tirgum.</w:t>
            </w:r>
          </w:p>
          <w:p w14:paraId="64D0EDA3"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3E396872"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4. Pasākums “Kvalitatīvas un mūsdienīgas izglītības īstenošana pirmsskolas, vispārējās un profesionālās  izglītības iestādēs”</w:t>
            </w:r>
          </w:p>
          <w:p w14:paraId="3B68BC46"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Darbības līmenis</w:t>
            </w:r>
            <w:r w:rsidRPr="00FF47A4">
              <w:rPr>
                <w:rFonts w:ascii="Times New Roman" w:eastAsia="Times New Roman" w:hAnsi="Times New Roman" w:cs="Times New Roman"/>
                <w:color w:val="auto"/>
                <w:highlight w:val="white"/>
              </w:rPr>
              <w:t>: projekts. Kopējā mērķa vērtība veidosies no projektu datiem.</w:t>
            </w:r>
          </w:p>
          <w:p w14:paraId="3C0BA19F" w14:textId="77777777" w:rsidR="00113E7E" w:rsidRPr="00FF47A4" w:rsidRDefault="00113E7E">
            <w:pPr>
              <w:widowControl w:val="0"/>
              <w:jc w:val="both"/>
              <w:rPr>
                <w:rFonts w:ascii="Times New Roman" w:eastAsia="Times New Roman" w:hAnsi="Times New Roman" w:cs="Times New Roman"/>
                <w:color w:val="auto"/>
                <w:highlight w:val="white"/>
              </w:rPr>
            </w:pPr>
          </w:p>
          <w:p w14:paraId="25442296" w14:textId="0DE470F6"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Rādītāja atsauces</w:t>
            </w:r>
            <w:r w:rsidR="00FF47A4">
              <w:rPr>
                <w:color w:val="auto"/>
              </w:rPr>
              <w:t xml:space="preserve"> </w:t>
            </w:r>
            <w:r w:rsidRPr="00FF47A4">
              <w:rPr>
                <w:rFonts w:ascii="Times New Roman" w:eastAsia="Times New Roman" w:hAnsi="Times New Roman" w:cs="Times New Roman"/>
                <w:i/>
                <w:color w:val="auto"/>
                <w:highlight w:val="white"/>
              </w:rPr>
              <w:t>vērtības skaidrojums</w:t>
            </w:r>
            <w:r w:rsidRPr="00FF47A4">
              <w:rPr>
                <w:rFonts w:ascii="Times New Roman" w:eastAsia="Times New Roman" w:hAnsi="Times New Roman" w:cs="Times New Roman"/>
                <w:color w:val="auto"/>
                <w:highlight w:val="white"/>
              </w:rPr>
              <w:t>: atsauces</w:t>
            </w:r>
            <w:r w:rsidR="00FF47A4">
              <w:rPr>
                <w:color w:val="auto"/>
              </w:rPr>
              <w:t xml:space="preserve"> </w:t>
            </w:r>
            <w:r w:rsidRPr="00FF47A4">
              <w:rPr>
                <w:rFonts w:ascii="Times New Roman" w:eastAsia="Times New Roman" w:hAnsi="Times New Roman" w:cs="Times New Roman"/>
                <w:color w:val="auto"/>
                <w:highlight w:val="white"/>
              </w:rPr>
              <w:t>vērtība ir 0, ņemot vērā, ka iepriekšējā plānošanas periodā nav bijuši līdzīgi projekti un tādi dati nav uzkrāti.</w:t>
            </w:r>
          </w:p>
          <w:p w14:paraId="41EF9575"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color w:val="auto"/>
                <w:highlight w:val="white"/>
              </w:rPr>
            </w:pPr>
          </w:p>
          <w:p w14:paraId="1F456F7D" w14:textId="0C296383"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highlight w:val="white"/>
              </w:rPr>
              <w:t>Sasniedzamā rādītāja vērtība uz 31.12.2029.: 89</w:t>
            </w:r>
            <w:r w:rsidR="00FF47A4">
              <w:rPr>
                <w:color w:val="auto"/>
              </w:rPr>
              <w:t xml:space="preserve"> </w:t>
            </w:r>
            <w:r w:rsidRPr="00FF47A4">
              <w:rPr>
                <w:rFonts w:ascii="Times New Roman" w:eastAsia="Times New Roman" w:hAnsi="Times New Roman" w:cs="Times New Roman"/>
                <w:color w:val="auto"/>
                <w:highlight w:val="white"/>
              </w:rPr>
              <w:t>iestādes, kas, noslēdzoties projektiem, būs ieviesušas uzlabojumus izglītības un mācību sistēmu kvalitātei, efektivitātei un atbilstībai darba tirgum. Plānots, ka rādītāju veidos 43</w:t>
            </w:r>
            <w:r w:rsidRPr="00FF47A4">
              <w:rPr>
                <w:color w:val="auto"/>
              </w:rPr>
              <w:t xml:space="preserve">     </w:t>
            </w:r>
            <w:r w:rsidRPr="00FF47A4">
              <w:rPr>
                <w:rFonts w:ascii="Times New Roman" w:eastAsia="Times New Roman" w:hAnsi="Times New Roman" w:cs="Times New Roman"/>
                <w:color w:val="auto"/>
                <w:highlight w:val="white"/>
              </w:rPr>
              <w:t xml:space="preserve"> pašvaldības, kas ir pirmsskolas, vispārējās un profesionālās izglītības iestāžu dibinātājas, 2 valsts vispārējās izglītības iestādes un </w:t>
            </w:r>
            <w:r w:rsidRPr="00FF47A4">
              <w:rPr>
                <w:rFonts w:ascii="Times New Roman" w:eastAsia="Times New Roman" w:hAnsi="Times New Roman" w:cs="Times New Roman"/>
                <w:color w:val="auto"/>
              </w:rPr>
              <w:t xml:space="preserve">44 valsts profesionālās izglītības iestādes, t.sk. koledžas, kuras īsteno profesionālās </w:t>
            </w:r>
            <w:r w:rsidRPr="00FF47A4">
              <w:rPr>
                <w:rFonts w:ascii="Times New Roman" w:eastAsia="Times New Roman" w:hAnsi="Times New Roman" w:cs="Times New Roman"/>
                <w:color w:val="auto"/>
                <w:highlight w:val="white"/>
              </w:rPr>
              <w:t xml:space="preserve">vidējās izglītības programmas, nodrošinot vispārizglītojošo mācību priekšmetu apguvi vidējās izglītības pakāpē. </w:t>
            </w:r>
          </w:p>
          <w:p w14:paraId="45D2DAE9"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452507F1"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5. Pasākums “Izglītības procesa individualizācija un starpnozaru sadarbība profesionālās izglītības izcilībai”</w:t>
            </w:r>
            <w:r w:rsidRPr="00FF47A4">
              <w:rPr>
                <w:rFonts w:ascii="Times New Roman" w:eastAsia="Times New Roman" w:hAnsi="Times New Roman" w:cs="Times New Roman"/>
                <w:color w:val="auto"/>
              </w:rPr>
              <w:t xml:space="preserve"> </w:t>
            </w:r>
          </w:p>
          <w:p w14:paraId="38AE8696" w14:textId="77777777" w:rsidR="00113E7E" w:rsidRPr="00FF47A4" w:rsidRDefault="0017041A">
            <w:pPr>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Darbības līmenis:</w:t>
            </w:r>
            <w:r w:rsidRPr="00FF47A4">
              <w:rPr>
                <w:rFonts w:ascii="Times New Roman" w:eastAsia="Times New Roman" w:hAnsi="Times New Roman" w:cs="Times New Roman"/>
                <w:color w:val="auto"/>
              </w:rPr>
              <w:t xml:space="preserve"> projekts. Kopējā mērķa vērtība veidosies no projekta datiem.</w:t>
            </w:r>
          </w:p>
          <w:p w14:paraId="1A6E00C3" w14:textId="77777777" w:rsidR="00113E7E" w:rsidRPr="00FF47A4" w:rsidRDefault="00113E7E">
            <w:pPr>
              <w:jc w:val="both"/>
              <w:rPr>
                <w:rFonts w:ascii="Times New Roman" w:eastAsia="Times New Roman" w:hAnsi="Times New Roman" w:cs="Times New Roman"/>
                <w:color w:val="auto"/>
              </w:rPr>
            </w:pPr>
          </w:p>
          <w:p w14:paraId="091FEB45" w14:textId="24FF73B0" w:rsidR="00113E7E" w:rsidRPr="00FF47A4" w:rsidRDefault="0017041A">
            <w:pPr>
              <w:jc w:val="both"/>
              <w:rPr>
                <w:rFonts w:ascii="Times New Roman" w:eastAsia="Times New Roman" w:hAnsi="Times New Roman" w:cs="Times New Roman"/>
                <w:color w:val="auto"/>
              </w:rPr>
            </w:pPr>
            <w:r w:rsidRPr="00FF47A4">
              <w:rPr>
                <w:rFonts w:ascii="Times New Roman" w:eastAsia="Times New Roman" w:hAnsi="Times New Roman" w:cs="Times New Roman"/>
                <w:i/>
                <w:color w:val="auto"/>
              </w:rPr>
              <w:t>Rādītāja atsauces</w:t>
            </w:r>
            <w:r w:rsidR="00FF47A4">
              <w:rPr>
                <w:rFonts w:ascii="Times New Roman" w:eastAsia="Times New Roman" w:hAnsi="Times New Roman" w:cs="Times New Roman"/>
                <w:i/>
                <w:color w:val="auto"/>
              </w:rPr>
              <w:t xml:space="preserve"> </w:t>
            </w:r>
            <w:r w:rsidRPr="00FF47A4">
              <w:rPr>
                <w:rFonts w:ascii="Times New Roman" w:eastAsia="Times New Roman" w:hAnsi="Times New Roman" w:cs="Times New Roman"/>
                <w:i/>
                <w:color w:val="auto"/>
              </w:rPr>
              <w:t>vērtības skaidrojums</w:t>
            </w:r>
            <w:r w:rsidRPr="00FF47A4">
              <w:rPr>
                <w:rFonts w:ascii="Times New Roman" w:eastAsia="Times New Roman" w:hAnsi="Times New Roman" w:cs="Times New Roman"/>
                <w:color w:val="auto"/>
              </w:rPr>
              <w:t xml:space="preserve">: Atsauces vērtība ir </w:t>
            </w:r>
            <w:r w:rsidR="00FF47A4">
              <w:rPr>
                <w:rFonts w:ascii="Times New Roman" w:eastAsia="Times New Roman" w:hAnsi="Times New Roman" w:cs="Times New Roman"/>
                <w:color w:val="auto"/>
              </w:rPr>
              <w:t>3</w:t>
            </w:r>
            <w:r w:rsidRPr="00FF47A4">
              <w:rPr>
                <w:rFonts w:ascii="Times New Roman" w:eastAsia="Times New Roman" w:hAnsi="Times New Roman" w:cs="Times New Roman"/>
                <w:color w:val="auto"/>
              </w:rPr>
              <w:t xml:space="preserve">, ņemot vērā, ka ES fondu 2014.-2020.gada plānošanas periodā tika īstenoti trīs līdzīgi ESF projekti 8.5.1. specifiskā atbalsta mērķa „Palielināt kvalificētu profesionālās izglītības iestāžu audzēkņu skaitu pēc to dalības darba vidē balstītās mācībās vai mācību praksē uzņēmumā”, 8.5.2. specifiskā atbalsta mērķa “Nodrošināt profesionālās izglītības atbilstību Eiropas kvalifikācijas </w:t>
            </w:r>
            <w:proofErr w:type="spellStart"/>
            <w:r w:rsidRPr="00FF47A4">
              <w:rPr>
                <w:rFonts w:ascii="Times New Roman" w:eastAsia="Times New Roman" w:hAnsi="Times New Roman" w:cs="Times New Roman"/>
                <w:color w:val="auto"/>
              </w:rPr>
              <w:t>ietvarstruktūrai</w:t>
            </w:r>
            <w:proofErr w:type="spellEnd"/>
            <w:r w:rsidRPr="00FF47A4">
              <w:rPr>
                <w:rFonts w:ascii="Times New Roman" w:eastAsia="Times New Roman" w:hAnsi="Times New Roman" w:cs="Times New Roman"/>
                <w:color w:val="auto"/>
              </w:rPr>
              <w:t>” un 8.3.5. specifiskā atbalsta mērķa “Uzlabot pieeju karjeras atbalstam izglītojamajiem vispārējās un profesionālās izglītības iestādēs” ietvaros, kur finansējuma saņēmēji bija tiešās pārvaldes iestādes un darba devējus pārstāvoša institūcija</w:t>
            </w:r>
            <w:r w:rsidRPr="00FF47A4">
              <w:rPr>
                <w:color w:val="auto"/>
              </w:rPr>
              <w:t xml:space="preserve">                    </w:t>
            </w:r>
            <w:r w:rsidRPr="00FF47A4">
              <w:rPr>
                <w:rFonts w:ascii="Times New Roman" w:eastAsia="Times New Roman" w:hAnsi="Times New Roman" w:cs="Times New Roman"/>
                <w:color w:val="auto"/>
              </w:rPr>
              <w:t>.</w:t>
            </w:r>
          </w:p>
          <w:p w14:paraId="289172E9" w14:textId="77777777" w:rsidR="00113E7E" w:rsidRPr="00FF47A4" w:rsidRDefault="00113E7E">
            <w:pPr>
              <w:widowControl w:val="0"/>
              <w:jc w:val="both"/>
              <w:rPr>
                <w:rFonts w:ascii="Times New Roman" w:eastAsia="Times New Roman" w:hAnsi="Times New Roman" w:cs="Times New Roman"/>
                <w:color w:val="auto"/>
              </w:rPr>
            </w:pPr>
          </w:p>
          <w:p w14:paraId="6EF21B00" w14:textId="6188E4F4"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Sasniedzamā rādītāja vērtība uz 31.12.2029.: 8</w:t>
            </w:r>
            <w:r w:rsidRPr="00FF47A4">
              <w:rPr>
                <w:color w:val="auto"/>
              </w:rPr>
              <w:t xml:space="preserve"> </w:t>
            </w:r>
            <w:r w:rsidRPr="00FF47A4">
              <w:rPr>
                <w:rFonts w:ascii="Times New Roman" w:eastAsia="Times New Roman" w:hAnsi="Times New Roman" w:cs="Times New Roman"/>
                <w:color w:val="auto"/>
              </w:rPr>
              <w:t>(astoņas) iestādes, kas, noslēdzoties projektiem, būs ieviesušas</w:t>
            </w:r>
            <w:r w:rsidRPr="00FF47A4">
              <w:rPr>
                <w:color w:val="auto"/>
              </w:rPr>
              <w:t xml:space="preserve"> </w:t>
            </w:r>
            <w:r w:rsidRPr="00FF47A4">
              <w:rPr>
                <w:rFonts w:ascii="Times New Roman" w:eastAsia="Times New Roman" w:hAnsi="Times New Roman" w:cs="Times New Roman"/>
                <w:color w:val="auto"/>
              </w:rPr>
              <w:t>uzlabojumus profesionālās izglītības un mācību sistēmu kvalitātei, efektivitātei un atbilstībai darba tirgum.</w:t>
            </w:r>
          </w:p>
          <w:p w14:paraId="5902BE58"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594D0CCF"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6. Pasākums “Indukcijas gada ieviešana pedagogu sagatavošanas studiju programmās”</w:t>
            </w:r>
          </w:p>
          <w:p w14:paraId="7BF14F0A" w14:textId="77777777"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Darbības līmenis:</w:t>
            </w:r>
            <w:r w:rsidRPr="00FF47A4">
              <w:rPr>
                <w:rFonts w:ascii="Times New Roman" w:eastAsia="Times New Roman" w:hAnsi="Times New Roman" w:cs="Times New Roman"/>
                <w:color w:val="auto"/>
                <w:highlight w:val="white"/>
              </w:rPr>
              <w:t xml:space="preserve"> projekts. Kopējā mērķa vērtība veidosies no projekta datiem.</w:t>
            </w:r>
          </w:p>
          <w:p w14:paraId="73723DC6" w14:textId="77777777"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rPr>
              <w:t xml:space="preserve">     </w:t>
            </w:r>
          </w:p>
          <w:p w14:paraId="00B8BA9D" w14:textId="032F4FDD"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Rādītāja atsauces</w:t>
            </w:r>
            <w:r w:rsidR="00FF47A4">
              <w:rPr>
                <w:color w:val="auto"/>
              </w:rPr>
              <w:t xml:space="preserve"> </w:t>
            </w:r>
            <w:r w:rsidRPr="00FF47A4">
              <w:rPr>
                <w:rFonts w:ascii="Times New Roman" w:eastAsia="Times New Roman" w:hAnsi="Times New Roman" w:cs="Times New Roman"/>
                <w:i/>
                <w:color w:val="auto"/>
                <w:highlight w:val="white"/>
              </w:rPr>
              <w:t>vērtības skaidrojums</w:t>
            </w:r>
            <w:r w:rsidRPr="00FF47A4">
              <w:rPr>
                <w:rFonts w:ascii="Times New Roman" w:eastAsia="Times New Roman" w:hAnsi="Times New Roman" w:cs="Times New Roman"/>
                <w:color w:val="auto"/>
                <w:highlight w:val="white"/>
              </w:rPr>
              <w:t>: Atsauces</w:t>
            </w:r>
            <w:r w:rsidR="00FF47A4">
              <w:rPr>
                <w:rFonts w:ascii="Times New Roman" w:eastAsia="Times New Roman" w:hAnsi="Times New Roman" w:cs="Times New Roman"/>
                <w:color w:val="auto"/>
                <w:highlight w:val="white"/>
              </w:rPr>
              <w:t xml:space="preserve"> </w:t>
            </w:r>
            <w:r w:rsidRPr="00FF47A4">
              <w:rPr>
                <w:rFonts w:ascii="Times New Roman" w:eastAsia="Times New Roman" w:hAnsi="Times New Roman" w:cs="Times New Roman"/>
                <w:color w:val="auto"/>
                <w:highlight w:val="white"/>
              </w:rPr>
              <w:t>vērtība ir 0, ņemot vērā, ka iepriekšējā plānošanas periodā nav bijuši līdzīgi projekti un tādi dati nav uzkrāti.</w:t>
            </w:r>
          </w:p>
          <w:p w14:paraId="49DBB8E1" w14:textId="77777777" w:rsidR="00113E7E" w:rsidRPr="00FF47A4" w:rsidRDefault="00113E7E">
            <w:pPr>
              <w:widowControl w:val="0"/>
              <w:jc w:val="both"/>
              <w:rPr>
                <w:rFonts w:ascii="Times New Roman" w:eastAsia="Times New Roman" w:hAnsi="Times New Roman" w:cs="Times New Roman"/>
                <w:color w:val="auto"/>
                <w:highlight w:val="white"/>
              </w:rPr>
            </w:pPr>
          </w:p>
          <w:p w14:paraId="0D507126"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Sasniedzamā rādītāja vērtība uz 31.12.2029.: 1 (viena) iestāde, kas, noslēdzoties projektam, būs ieviesusi uzlabojumus izglītības un mācību sistēmu kvalitātei, efektivitātei un atbilstībai darba tirgum.</w:t>
            </w:r>
          </w:p>
          <w:p w14:paraId="621182D6"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54D5493F"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7. Pasākums “Latviešu valodas apguves piedāvājuma paplašināšana”</w:t>
            </w:r>
          </w:p>
          <w:p w14:paraId="1567D93F" w14:textId="77777777"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Darbības līmenis</w:t>
            </w:r>
            <w:r w:rsidRPr="00FF47A4">
              <w:rPr>
                <w:rFonts w:ascii="Times New Roman" w:eastAsia="Times New Roman" w:hAnsi="Times New Roman" w:cs="Times New Roman"/>
                <w:color w:val="auto"/>
                <w:highlight w:val="white"/>
              </w:rPr>
              <w:t>: projekts. Kopējā mērķa vērtība veidosies no projekta datiem.</w:t>
            </w:r>
          </w:p>
          <w:p w14:paraId="4C05F3D1" w14:textId="77777777" w:rsidR="00113E7E" w:rsidRPr="00FF47A4" w:rsidRDefault="00113E7E">
            <w:pPr>
              <w:jc w:val="both"/>
              <w:rPr>
                <w:rFonts w:ascii="Times New Roman" w:eastAsia="Times New Roman" w:hAnsi="Times New Roman" w:cs="Times New Roman"/>
                <w:color w:val="auto"/>
                <w:highlight w:val="white"/>
              </w:rPr>
            </w:pPr>
          </w:p>
          <w:p w14:paraId="1B678008" w14:textId="26B759BB"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Rādītāja atsauces vērtības skaidrojums</w:t>
            </w:r>
            <w:r w:rsidRPr="00FF47A4">
              <w:rPr>
                <w:rFonts w:ascii="Times New Roman" w:eastAsia="Times New Roman" w:hAnsi="Times New Roman" w:cs="Times New Roman"/>
                <w:color w:val="auto"/>
                <w:highlight w:val="white"/>
              </w:rPr>
              <w:t>: Atsauces vērtība ir 0, ņemot vērā, ka iepriekšējā plānošanas periodā nav bijuši līdzīgi projekti un tādi dati nav uzkrāti.</w:t>
            </w:r>
          </w:p>
          <w:p w14:paraId="6CA763FB" w14:textId="77777777" w:rsidR="00113E7E" w:rsidRPr="00FF47A4" w:rsidRDefault="00113E7E">
            <w:pPr>
              <w:widowControl w:val="0"/>
              <w:jc w:val="both"/>
              <w:rPr>
                <w:rFonts w:ascii="Times New Roman" w:eastAsia="Times New Roman" w:hAnsi="Times New Roman" w:cs="Times New Roman"/>
                <w:color w:val="auto"/>
                <w:highlight w:val="white"/>
              </w:rPr>
            </w:pPr>
          </w:p>
          <w:p w14:paraId="6CB39369"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Sasniedzamā rādītāja vērtība uz 31.12.2029.: 1 (viena) iestāde, kas, noslēdzoties projektam, būs ieviesusi uzlabojumus izglītības un mācību sistēmu kvalitātei, efektivitātei un atbilstībai darba tirgum.</w:t>
            </w:r>
          </w:p>
          <w:p w14:paraId="402B0D78"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4EB084D7"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8. Pasākums “Akadēmiskās karjeras sistēmas reformas ieviešana”</w:t>
            </w:r>
          </w:p>
          <w:p w14:paraId="64E51A8C" w14:textId="77777777"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Darbības līmenis</w:t>
            </w:r>
            <w:r w:rsidRPr="00FF47A4">
              <w:rPr>
                <w:rFonts w:ascii="Times New Roman" w:eastAsia="Times New Roman" w:hAnsi="Times New Roman" w:cs="Times New Roman"/>
                <w:color w:val="auto"/>
                <w:highlight w:val="white"/>
              </w:rPr>
              <w:t>: projekts. Kopējā mērķa vērtība veidosies no projektu datiem.</w:t>
            </w:r>
          </w:p>
          <w:p w14:paraId="44386305" w14:textId="77777777" w:rsidR="00113E7E" w:rsidRPr="00FF47A4" w:rsidRDefault="00113E7E">
            <w:pPr>
              <w:jc w:val="both"/>
              <w:rPr>
                <w:rFonts w:ascii="Times New Roman" w:eastAsia="Times New Roman" w:hAnsi="Times New Roman" w:cs="Times New Roman"/>
                <w:color w:val="auto"/>
                <w:highlight w:val="white"/>
              </w:rPr>
            </w:pPr>
          </w:p>
          <w:p w14:paraId="423BA1D0" w14:textId="7876EB51"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Rādītāja atsauces</w:t>
            </w:r>
            <w:r w:rsidRPr="00FF47A4">
              <w:rPr>
                <w:color w:val="auto"/>
              </w:rPr>
              <w:t xml:space="preserve"> </w:t>
            </w:r>
            <w:r w:rsidRPr="00FF47A4">
              <w:rPr>
                <w:rFonts w:ascii="Times New Roman" w:eastAsia="Times New Roman" w:hAnsi="Times New Roman" w:cs="Times New Roman"/>
                <w:i/>
                <w:color w:val="auto"/>
                <w:highlight w:val="white"/>
              </w:rPr>
              <w:t>vērtības skaidrojums</w:t>
            </w:r>
            <w:r w:rsidRPr="00FF47A4">
              <w:rPr>
                <w:rFonts w:ascii="Times New Roman" w:eastAsia="Times New Roman" w:hAnsi="Times New Roman" w:cs="Times New Roman"/>
                <w:color w:val="auto"/>
                <w:highlight w:val="white"/>
              </w:rPr>
              <w:t>: Atsauces</w:t>
            </w:r>
            <w:r w:rsidR="00FF47A4">
              <w:rPr>
                <w:color w:val="auto"/>
              </w:rPr>
              <w:t xml:space="preserve"> </w:t>
            </w:r>
            <w:r w:rsidRPr="00FF47A4">
              <w:rPr>
                <w:rFonts w:ascii="Times New Roman" w:eastAsia="Times New Roman" w:hAnsi="Times New Roman" w:cs="Times New Roman"/>
                <w:color w:val="auto"/>
                <w:highlight w:val="white"/>
              </w:rPr>
              <w:t>vērtība ir 0, ņemot vērā, ka iepriekšējā plānošanas periodā nav bijuši līdzīgi projekti un tādi dati nav uzkrāti.</w:t>
            </w:r>
          </w:p>
          <w:p w14:paraId="04BB9117" w14:textId="77777777" w:rsidR="00113E7E" w:rsidRPr="00FF47A4" w:rsidRDefault="00113E7E">
            <w:pPr>
              <w:widowControl w:val="0"/>
              <w:jc w:val="both"/>
              <w:rPr>
                <w:rFonts w:ascii="Times New Roman" w:eastAsia="Times New Roman" w:hAnsi="Times New Roman" w:cs="Times New Roman"/>
                <w:color w:val="auto"/>
                <w:highlight w:val="white"/>
              </w:rPr>
            </w:pPr>
          </w:p>
          <w:p w14:paraId="2AB9E1BE"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Sasniedzamā rādītāja vērtība uz 31.12.2029.: 4 (četras) iestādes, kas, noslēdzoties projektiem, būs ieviesušas uzlabojumus izglītības un mācību sistēmu kvalitātei, efektivitātei un atbilstībai darba tirgum.</w:t>
            </w:r>
          </w:p>
          <w:p w14:paraId="38160D51"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Plānoti 4 (četri) finansējuma saņēmēji – augstskolas. Pilotprojektu īstenošanu akadēmiskās karjeras sistēmas reformas ieviešanai un garantētās nodarbinātības (tenure) sistēmas institucionalizēšanai ir lietderīgi  veikt universitātēs vai to konsorcijos, kur ir lielākā pētniecības jauda.</w:t>
            </w:r>
          </w:p>
          <w:p w14:paraId="4109A75B"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2A661A1D" w14:textId="77777777" w:rsidR="00113E7E" w:rsidRPr="00FF47A4" w:rsidRDefault="0017041A">
            <w:pPr>
              <w:jc w:val="both"/>
              <w:rPr>
                <w:color w:val="auto"/>
              </w:rPr>
            </w:pPr>
            <w:r w:rsidRPr="00FF47A4">
              <w:rPr>
                <w:rFonts w:ascii="Times New Roman" w:eastAsia="Times New Roman" w:hAnsi="Times New Roman" w:cs="Times New Roman"/>
                <w:b/>
                <w:color w:val="auto"/>
              </w:rPr>
              <w:t>9. Pasākums “Studiju procesa digitalizācija”</w:t>
            </w:r>
          </w:p>
          <w:p w14:paraId="2A048C06" w14:textId="77777777"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Darbības līmenis:</w:t>
            </w:r>
            <w:r w:rsidRPr="00FF47A4">
              <w:rPr>
                <w:rFonts w:ascii="Times New Roman" w:eastAsia="Times New Roman" w:hAnsi="Times New Roman" w:cs="Times New Roman"/>
                <w:color w:val="auto"/>
                <w:highlight w:val="white"/>
              </w:rPr>
              <w:t xml:space="preserve"> projekts. Kopējā mērķa vērtība veidosies no projektu datiem.</w:t>
            </w:r>
          </w:p>
          <w:p w14:paraId="0B7C9295" w14:textId="77777777"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rPr>
              <w:t xml:space="preserve">     </w:t>
            </w:r>
          </w:p>
          <w:p w14:paraId="45100DC9" w14:textId="4835992E" w:rsidR="00113E7E" w:rsidRPr="00FF47A4" w:rsidRDefault="0017041A">
            <w:pPr>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i/>
                <w:color w:val="auto"/>
                <w:highlight w:val="white"/>
              </w:rPr>
              <w:t>Rādītāja atsauces</w:t>
            </w:r>
            <w:r w:rsidRPr="00FF47A4">
              <w:rPr>
                <w:color w:val="auto"/>
              </w:rPr>
              <w:t xml:space="preserve"> </w:t>
            </w:r>
            <w:r w:rsidRPr="00FF47A4">
              <w:rPr>
                <w:rFonts w:ascii="Times New Roman" w:eastAsia="Times New Roman" w:hAnsi="Times New Roman" w:cs="Times New Roman"/>
                <w:i/>
                <w:color w:val="auto"/>
                <w:highlight w:val="white"/>
              </w:rPr>
              <w:t>vērtības skaidrojums</w:t>
            </w:r>
            <w:r w:rsidRPr="00FF47A4">
              <w:rPr>
                <w:rFonts w:ascii="Times New Roman" w:eastAsia="Times New Roman" w:hAnsi="Times New Roman" w:cs="Times New Roman"/>
                <w:color w:val="auto"/>
                <w:highlight w:val="white"/>
              </w:rPr>
              <w:t>: Atsauces</w:t>
            </w:r>
            <w:r w:rsidRPr="00FF47A4">
              <w:rPr>
                <w:color w:val="auto"/>
              </w:rPr>
              <w:t xml:space="preserve"> </w:t>
            </w:r>
            <w:r w:rsidRPr="00FF47A4">
              <w:rPr>
                <w:rFonts w:ascii="Times New Roman" w:eastAsia="Times New Roman" w:hAnsi="Times New Roman" w:cs="Times New Roman"/>
                <w:color w:val="auto"/>
                <w:highlight w:val="white"/>
              </w:rPr>
              <w:t xml:space="preserve"> vērtība ir 13, ņemot vērā, ka 2014.-2020.gada plānošanas periodā tika īstenoti 13 augstskolu projekti 8.2.3.specifiskā atbalsta mērķa „Nodrošināt labāku pārvaldību augstākās izglītības institūcijās” pirmās kārtas ietvaros, kurā augstskolas tai skaitā varēja izstrādāt, pilnveidot un ieviest e-risinājumus un iegādāties tehnisko aprīkojumu attālināta studiju procesa nodrošināšanai.</w:t>
            </w:r>
            <w:r w:rsidRPr="00FF47A4">
              <w:rPr>
                <w:color w:val="auto"/>
              </w:rPr>
              <w:t xml:space="preserve">     </w:t>
            </w:r>
          </w:p>
          <w:p w14:paraId="13ED9F94" w14:textId="77777777" w:rsidR="00113E7E" w:rsidRPr="00FF47A4" w:rsidRDefault="00113E7E">
            <w:pPr>
              <w:widowControl w:val="0"/>
              <w:jc w:val="both"/>
              <w:rPr>
                <w:rFonts w:ascii="Times New Roman" w:eastAsia="Times New Roman" w:hAnsi="Times New Roman" w:cs="Times New Roman"/>
                <w:color w:val="auto"/>
                <w:highlight w:val="white"/>
              </w:rPr>
            </w:pPr>
          </w:p>
          <w:p w14:paraId="1E0FB627"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Sasniedzamā rādītāja vērtība uz 31.12.2029.: 5 (piecas) iestādes, kas, noslēdzoties projektiem, būs ieviesušas uzlabojumus izglītības un mācību sistēmu kvalitātei, efektivitātei un atbilstībai darba tirgum.</w:t>
            </w:r>
          </w:p>
          <w:p w14:paraId="5BCBB149"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Plānoti 5 (pieci) finansējuma saņēmēji – augstskolas. Augstskolas īstenos kopīgus projektus - ne mazāk kā 3 augstskolas vienā projektā, kur  viena augstskola būs finansējuma saņēmējs, bet pārējās augstskolas - sadarbības partneri. Latvijā šobrīd ir 16 valsts augstskolas, līdz ar to būs ind. 5 projekti (16 / 3 =  5,3).</w:t>
            </w:r>
          </w:p>
        </w:tc>
      </w:tr>
      <w:tr w:rsidR="00FF47A4" w:rsidRPr="00FF47A4" w14:paraId="75FD5132" w14:textId="77777777">
        <w:tc>
          <w:tcPr>
            <w:tcW w:w="214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024C147" w14:textId="77777777" w:rsidR="00113E7E" w:rsidRPr="00FF47A4"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highlight w:val="white"/>
              </w:rPr>
            </w:pPr>
          </w:p>
        </w:tc>
        <w:tc>
          <w:tcPr>
            <w:tcW w:w="69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76882" w14:textId="77777777" w:rsidR="00113E7E" w:rsidRPr="00FF47A4" w:rsidRDefault="0017041A">
            <w:pPr>
              <w:jc w:val="both"/>
              <w:rPr>
                <w:rFonts w:ascii="Times New Roman" w:eastAsia="Times New Roman" w:hAnsi="Times New Roman" w:cs="Times New Roman"/>
                <w:b/>
                <w:color w:val="auto"/>
                <w:u w:val="single"/>
              </w:rPr>
            </w:pPr>
            <w:r w:rsidRPr="00FF47A4">
              <w:rPr>
                <w:rFonts w:ascii="Times New Roman" w:eastAsia="Times New Roman" w:hAnsi="Times New Roman" w:cs="Times New Roman"/>
                <w:b/>
                <w:color w:val="auto"/>
                <w:u w:val="single"/>
              </w:rPr>
              <w:t>Intervences loģika</w:t>
            </w:r>
          </w:p>
          <w:p w14:paraId="2611010C"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 xml:space="preserve">1. Pasākums “Pāreja uz ciklisku institucionālo akreditāciju </w:t>
            </w:r>
          </w:p>
          <w:p w14:paraId="7561E599"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augstākajā izglītībā”</w:t>
            </w:r>
          </w:p>
          <w:p w14:paraId="47B22048"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 xml:space="preserve">Investīcijas plānotas akreditācijas aģentūras kapacitātes pilnveidei sekmīgai pārejai no studiju programmu un virzienu akreditācijas uz ciklisku institūciju akreditāciju. Pasākuma ietvaros plānotas akreditācijas aģentūras darbinieku, akreditācijas ekspertu un augstskolu darbinieku mācības </w:t>
            </w:r>
            <w:proofErr w:type="spellStart"/>
            <w:r w:rsidRPr="00FF47A4">
              <w:rPr>
                <w:rFonts w:ascii="Times New Roman" w:eastAsia="Times New Roman" w:hAnsi="Times New Roman" w:cs="Times New Roman"/>
                <w:color w:val="auto"/>
                <w:highlight w:val="white"/>
              </w:rPr>
              <w:t>insitucionālās</w:t>
            </w:r>
            <w:proofErr w:type="spellEnd"/>
            <w:r w:rsidRPr="00FF47A4">
              <w:rPr>
                <w:rFonts w:ascii="Times New Roman" w:eastAsia="Times New Roman" w:hAnsi="Times New Roman" w:cs="Times New Roman"/>
                <w:color w:val="auto"/>
                <w:highlight w:val="white"/>
              </w:rPr>
              <w:t xml:space="preserve"> akreditācijas nodrošināšanai, </w:t>
            </w:r>
            <w:proofErr w:type="spellStart"/>
            <w:r w:rsidRPr="00FF47A4">
              <w:rPr>
                <w:rFonts w:ascii="Times New Roman" w:eastAsia="Times New Roman" w:hAnsi="Times New Roman" w:cs="Times New Roman"/>
                <w:color w:val="auto"/>
                <w:highlight w:val="white"/>
              </w:rPr>
              <w:t>pilotakreditāciju</w:t>
            </w:r>
            <w:proofErr w:type="spellEnd"/>
            <w:r w:rsidRPr="00FF47A4">
              <w:rPr>
                <w:rFonts w:ascii="Times New Roman" w:eastAsia="Times New Roman" w:hAnsi="Times New Roman" w:cs="Times New Roman"/>
                <w:color w:val="auto"/>
                <w:highlight w:val="white"/>
              </w:rPr>
              <w:t xml:space="preserve"> īstenošana, e-platformas funkcionalitātes papildināšana un pilnveide, kā arī vadlīniju un vērtēšanas metodikas izstrāde atbilstoši jaunajam institucionālās akreditācijas regulējumam. Projekta īstenošanas rezultātā akreditācijas aģentūra būs ieviesusi  uzlabojumus augstākās izglītības un mācību sistēmu kvalitātei, efektivitātei un atbilstībai darba tirgum attiecībā uz AII darbības novērtēšanu (institucionālo akreditāciju).</w:t>
            </w:r>
            <w:r w:rsidRPr="00FF47A4">
              <w:rPr>
                <w:rFonts w:ascii="Times New Roman" w:eastAsia="Times New Roman" w:hAnsi="Times New Roman" w:cs="Times New Roman"/>
                <w:color w:val="auto"/>
              </w:rPr>
              <w:t xml:space="preserve"> </w:t>
            </w:r>
          </w:p>
          <w:p w14:paraId="178D542F" w14:textId="77777777" w:rsidR="00113E7E" w:rsidRPr="00FF47A4" w:rsidRDefault="00113E7E">
            <w:pPr>
              <w:widowControl w:val="0"/>
              <w:jc w:val="both"/>
              <w:rPr>
                <w:rFonts w:ascii="Times New Roman" w:eastAsia="Times New Roman" w:hAnsi="Times New Roman" w:cs="Times New Roman"/>
                <w:b/>
                <w:color w:val="auto"/>
              </w:rPr>
            </w:pPr>
          </w:p>
          <w:p w14:paraId="23E34360" w14:textId="565FE74C"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2. Pasākums “</w:t>
            </w:r>
            <w:r w:rsidR="00FF47A4" w:rsidRPr="00FF47A4">
              <w:rPr>
                <w:rFonts w:ascii="Times New Roman" w:eastAsia="Times New Roman" w:hAnsi="Times New Roman" w:cs="Times New Roman"/>
                <w:b/>
                <w:color w:val="auto"/>
              </w:rPr>
              <w:t>Dalība starptautiskos izglītības pētījumos izglītības kvalitātes monitoringa sistēmas attīstībai un nodrošināšanai</w:t>
            </w:r>
            <w:r w:rsidR="00FF47A4">
              <w:rPr>
                <w:rFonts w:ascii="Times New Roman" w:eastAsia="Times New Roman" w:hAnsi="Times New Roman" w:cs="Times New Roman"/>
                <w:b/>
                <w:color w:val="auto"/>
              </w:rPr>
              <w:t>”</w:t>
            </w:r>
          </w:p>
          <w:p w14:paraId="609C8B78"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Izglītības kvalitātes monitoringa sistēmas darbības ietvaros tiks iegūta un sniegta regulāra informācija par izglītības kvalitātes mērījumiem, to savstarpējām sakarībām, nodrošināta dalība starptautiskos izglītības pētījumos, veidojot stabilu izglītības sistēmas procesa un rezultātu mērīšanas sistēmu, kas apvienos gan akreditāciju, gan citus kvalitātes novērtēšanas procesus, pārbaudījumus. Pasākuma īstenošanas rezultātā tiks sniegts ieguldījums mērķa sasniegšanai un izglītības kvalitātes uzlabošanai.</w:t>
            </w:r>
          </w:p>
          <w:p w14:paraId="709F7360" w14:textId="77777777" w:rsidR="00113E7E" w:rsidRPr="00FF47A4" w:rsidRDefault="00113E7E">
            <w:pPr>
              <w:widowControl w:val="0"/>
              <w:jc w:val="both"/>
              <w:rPr>
                <w:rFonts w:ascii="Times New Roman" w:eastAsia="Times New Roman" w:hAnsi="Times New Roman" w:cs="Times New Roman"/>
                <w:b/>
                <w:color w:val="auto"/>
              </w:rPr>
            </w:pPr>
          </w:p>
          <w:p w14:paraId="301A2296"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3. Pasākums “Pedagoga profesijas attīstība un prestiža uzlabošana”</w:t>
            </w:r>
            <w:r w:rsidRPr="00FF47A4">
              <w:rPr>
                <w:rFonts w:ascii="Times New Roman" w:eastAsia="Times New Roman" w:hAnsi="Times New Roman" w:cs="Times New Roman"/>
                <w:color w:val="auto"/>
              </w:rPr>
              <w:t xml:space="preserve"> </w:t>
            </w:r>
          </w:p>
          <w:p w14:paraId="75AD9FF1"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highlight w:val="white"/>
              </w:rPr>
              <w:t>Pasākuma ietvaros izveidotā valsts un reģionālā profesionālās pilnveides un metodiskā darba sistēma, kuras ietvaros tiks veikta pedagogu profesionālās kompetences pilnveides vajadzību analīze, pedagogu profesionālās kompetences pilnveide,  jaunu metodiku izstrāde, sadarbības koordinēšana starp vispārējās, profesionālās un augstākās izglītības iestādēm, metodiskā atbalsta nodrošināšana pedagogiem, sadarbības un pieredzes apmaiņas tīkla veidošana un uzturēšana, prakšu vadītāju un DVB mācību īstenotāju profesionālā un pedagoģiskā  pilnveide, jauno pedagogu paaudzes veidošana profesionālajā izglītībā, sniedzot uzlabojumus izglītības un mācību sistēmu kvalitātei, efektivitātei un atbilstībai darba tirgum.</w:t>
            </w:r>
          </w:p>
          <w:p w14:paraId="20DDDD62"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7A82C3C0"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 xml:space="preserve">4. Pasākums “Kvalitatīvas un mūsdienīgas izglītības īstenošana pirmsskolas, </w:t>
            </w:r>
            <w:r w:rsidRPr="00FF47A4">
              <w:rPr>
                <w:rFonts w:ascii="Times New Roman" w:eastAsia="Times New Roman" w:hAnsi="Times New Roman" w:cs="Times New Roman"/>
                <w:b/>
                <w:color w:val="auto"/>
              </w:rPr>
              <w:lastRenderedPageBreak/>
              <w:t>vispārējās un profesionālās  izglītības iestādēs”</w:t>
            </w:r>
          </w:p>
          <w:p w14:paraId="059CA413"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highlight w:val="white"/>
              </w:rPr>
              <w:t>Pilnveidotā vispārējās izglītības satura papildinošu atbalsta pasākumu īstenošana pašvaldībās un valsts izglītības iestādēs nodrošinās vienlīdzīgus nosacījumus vispārējās izglītības satura apguvei nepieciešamo kompetenču attīstībai, pasākuma rezultātā uzlabojot izglītības un mācību sistēmu kvalitāti, efektivitāti un atbilstību darba tirgum.</w:t>
            </w:r>
          </w:p>
          <w:p w14:paraId="654F222D"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27DEF7CF"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5. Pasākums “Izglītības procesa individualizācija un starpnozaru sadarbība profesionālās izglītības izcilībai”</w:t>
            </w:r>
            <w:r w:rsidRPr="00FF47A4">
              <w:rPr>
                <w:rFonts w:ascii="Times New Roman" w:eastAsia="Times New Roman" w:hAnsi="Times New Roman" w:cs="Times New Roman"/>
                <w:color w:val="auto"/>
              </w:rPr>
              <w:t xml:space="preserve"> </w:t>
            </w:r>
          </w:p>
          <w:p w14:paraId="2FD58369" w14:textId="77777777" w:rsidR="00113E7E" w:rsidRPr="00FF47A4" w:rsidRDefault="0017041A">
            <w:pPr>
              <w:widowControl w:val="0"/>
              <w:spacing w:before="240" w:after="24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Investīcijas plānotas izcilības, inovāciju un </w:t>
            </w:r>
            <w:proofErr w:type="spellStart"/>
            <w:r w:rsidRPr="00FF47A4">
              <w:rPr>
                <w:rFonts w:ascii="Times New Roman" w:eastAsia="Times New Roman" w:hAnsi="Times New Roman" w:cs="Times New Roman"/>
                <w:color w:val="auto"/>
              </w:rPr>
              <w:t>digitālizācijas</w:t>
            </w:r>
            <w:proofErr w:type="spellEnd"/>
            <w:r w:rsidRPr="00FF47A4">
              <w:rPr>
                <w:rFonts w:ascii="Times New Roman" w:eastAsia="Times New Roman" w:hAnsi="Times New Roman" w:cs="Times New Roman"/>
                <w:color w:val="auto"/>
              </w:rPr>
              <w:t xml:space="preserve"> procesu ieviešanai profesionālās izglītības mācību saturā, elastīga un individualizēta izglītības piedāvājuma radīšanai un tā koordinētai nodrošināšanai pieaugušajiem, kā arī metodiskā darba attīstībai un PIKC metodisko jomu stiprināšanai (tai skaitā digitālā rīka izstrāde un ieviešana metodiskā darba pārvaldībai); profesionālās izglītības iestāžu un koledžu sadarbības ar nozarēm un uzņēmumiem stiprināšanai, tai skaitā darba vidē balstītu mācību īstenošanai; profesionālās izglītības iestāžu audzēkņu prasmju meistarības konkursiem </w:t>
            </w:r>
            <w:proofErr w:type="spellStart"/>
            <w:r w:rsidRPr="00FF47A4">
              <w:rPr>
                <w:rFonts w:ascii="Times New Roman" w:eastAsia="Times New Roman" w:hAnsi="Times New Roman" w:cs="Times New Roman"/>
                <w:color w:val="auto"/>
              </w:rPr>
              <w:t>nacionalajā</w:t>
            </w:r>
            <w:proofErr w:type="spellEnd"/>
            <w:r w:rsidRPr="00FF47A4">
              <w:rPr>
                <w:rFonts w:ascii="Times New Roman" w:eastAsia="Times New Roman" w:hAnsi="Times New Roman" w:cs="Times New Roman"/>
                <w:color w:val="auto"/>
              </w:rPr>
              <w:t xml:space="preserve"> un starptautiskajā līmenī un talantu attīstības atbalstam, kā arī PIKC partnerības projektiem inovāciju ieviešanai profesionālajā izglītībā, tādējādi stiprinot sadarbību un sinerģiju ar nozarēm, koledžām un augstskolām, pilnveidojot individualizēto risinājumu nodrošināšanu un veicinot izglītības sistēmas </w:t>
            </w:r>
            <w:proofErr w:type="spellStart"/>
            <w:r w:rsidRPr="00FF47A4">
              <w:rPr>
                <w:rFonts w:ascii="Times New Roman" w:eastAsia="Times New Roman" w:hAnsi="Times New Roman" w:cs="Times New Roman"/>
                <w:color w:val="auto"/>
              </w:rPr>
              <w:t>atvērtību</w:t>
            </w:r>
            <w:proofErr w:type="spellEnd"/>
            <w:r w:rsidRPr="00FF47A4">
              <w:rPr>
                <w:rFonts w:ascii="Times New Roman" w:eastAsia="Times New Roman" w:hAnsi="Times New Roman" w:cs="Times New Roman"/>
                <w:color w:val="auto"/>
              </w:rPr>
              <w:t xml:space="preserve"> pieaugušo izglītībā.</w:t>
            </w:r>
          </w:p>
          <w:p w14:paraId="2D1F2A5D"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6. Pasākums “Indukcijas gada ieviešana pedagogu sagatavošanas studiju programmās”</w:t>
            </w:r>
          </w:p>
          <w:p w14:paraId="1FA8F5BF"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highlight w:val="white"/>
              </w:rPr>
              <w:t xml:space="preserve">Investīcijas indukcijas gada ieviešanai pedagogu sagatavošanas studiju programmās plānotas, lai turpinātu iesākto pedagogu izglītības restartu un sekmētu to, ka skolās strādā augsti kvalificēti, kompetenti un uz izcilību orientēti pedagogi. Indukcijas gads ir nākamais mācību gads pēc pedagoģijas studiju programmas pabeigšanas, kad tās absolventi uzsāk darbu skolā. Paredzēts, ka indukcijas gadā jaunie skolotāji (jauno pedagoģijas programmu absolventi) saņems </w:t>
            </w:r>
            <w:proofErr w:type="spellStart"/>
            <w:r w:rsidRPr="00FF47A4">
              <w:rPr>
                <w:rFonts w:ascii="Times New Roman" w:eastAsia="Times New Roman" w:hAnsi="Times New Roman" w:cs="Times New Roman"/>
                <w:color w:val="auto"/>
                <w:highlight w:val="white"/>
              </w:rPr>
              <w:t>mērķstipendijas</w:t>
            </w:r>
            <w:proofErr w:type="spellEnd"/>
            <w:r w:rsidRPr="00FF47A4">
              <w:rPr>
                <w:rFonts w:ascii="Times New Roman" w:eastAsia="Times New Roman" w:hAnsi="Times New Roman" w:cs="Times New Roman"/>
                <w:color w:val="auto"/>
                <w:highlight w:val="white"/>
              </w:rPr>
              <w:t xml:space="preserve">, bet kuratori vadīs profesionālās pilnveides grupas, veiks stundu vērošanu, sniegs atgriezenisko saiti par personīgās izaugsmes piezīmēm, kā arī nodrošinās atbalstu dažādu problēmu risināšanā. Projekta īstenošanas rezultātā augstskola būs ieviesusi  uzlabojumus augstākās izglītības un mācību sistēmu kvalitātei, efektivitātei un atbilstībai darba tirgum attiecībā uz pedagogu sagatavošanu darbam skolās. </w:t>
            </w:r>
          </w:p>
          <w:p w14:paraId="2FE87090"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0333056E"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7. Pasākums “Latviešu valodas apguves piedāvājuma paplašināšana”</w:t>
            </w:r>
          </w:p>
          <w:p w14:paraId="5763FA84"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highlight w:val="white"/>
              </w:rPr>
              <w:t xml:space="preserve">Investīcijas jauna latviešu valodas kā svešvalodas skolotāju izglītības satura izstrādei un īstenošanai un skolotāju/izglītotāju-multiplikatoru sagatavošanai plānotas, lai popularizētu mūsdienīgas latviešu valodas mācīšanas metodes skolēniem un pieaugušajiem. Plānots izstrādāt jaunu saturu latviešu valodas kā svešvalodas, tai skaitā otrās valodas, skolotāju sagatavošanai, un sagatavot plaša profila latviešu valodas skolotājus. Projekta īstenošanas rezultātā augstskola būs ieviesusi  uzlabojumus augstākās izglītības un mācību sistēmu kvalitātei, efektivitātei un atbilstībai darba tirgum attiecībā uz latviešu valodas kā svešvalodas pedagogu sagatavošanu darbam skolās, ārvalstu augstskolās un pieaugušo izglītībai. </w:t>
            </w:r>
          </w:p>
          <w:p w14:paraId="318E8494"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4380FE74"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8. Pasākums “Akadēmiskās karjeras sistēmas reformas ieviešana”</w:t>
            </w:r>
          </w:p>
          <w:p w14:paraId="46AE7611"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 xml:space="preserve">Lai īstenotu akadēmiskās karjeras sistēmas reformu, investīcijas plānotas jauna akadēmiskās karjeras ietvara ieviešanai, kas atbilst Eiropas un starptautiskajai labajai praksei. Atbalsts plānots pilotprojektu īstenošanai akadēmiskā personāla kompetenču modeļa ieviešanai, personāla atlases un motivēšanas sistēmas pilnveidei un  garantētās nodarbinātības (tenure) sistēmas institucionalizēšanai, kā arī profesoru vietu izveidei. </w:t>
            </w:r>
          </w:p>
          <w:p w14:paraId="2DF4406B"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 xml:space="preserve">Projekta īstenošanas rezultātā augstskolas būs ieviesušas  uzlabojumus augstākās izglītības un mācību sistēmu kvalitātei, efektivitātei un atbilstībai darba tirgum attiecībā uz akadēmiskā personāla nodarbinātību. </w:t>
            </w:r>
          </w:p>
          <w:p w14:paraId="0E582556"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669D0D43" w14:textId="77777777" w:rsidR="00113E7E" w:rsidRPr="00FF47A4" w:rsidRDefault="0017041A">
            <w:pPr>
              <w:jc w:val="both"/>
              <w:rPr>
                <w:color w:val="auto"/>
              </w:rPr>
            </w:pPr>
            <w:r w:rsidRPr="00FF47A4">
              <w:rPr>
                <w:rFonts w:ascii="Times New Roman" w:eastAsia="Times New Roman" w:hAnsi="Times New Roman" w:cs="Times New Roman"/>
                <w:b/>
                <w:color w:val="auto"/>
              </w:rPr>
              <w:t>9. Pasākums “Studiju procesa digitalizācija”</w:t>
            </w:r>
          </w:p>
          <w:p w14:paraId="3212A5F2"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 xml:space="preserve">Investīcijas studiju procesa digitalizācijai plānotas digitālo risinājumu, tai skaitā koplietošanas risinājumu, ieviešanai augstākajā izglītībā, tehnoloģiju ieviešanai un attīstībai studiju procesā, jo īpaši mācīšanas un mācīšanās procesa </w:t>
            </w:r>
            <w:proofErr w:type="spellStart"/>
            <w:r w:rsidRPr="00FF47A4">
              <w:rPr>
                <w:rFonts w:ascii="Times New Roman" w:eastAsia="Times New Roman" w:hAnsi="Times New Roman" w:cs="Times New Roman"/>
                <w:color w:val="auto"/>
                <w:highlight w:val="white"/>
              </w:rPr>
              <w:t>digitalizācijā</w:t>
            </w:r>
            <w:proofErr w:type="spellEnd"/>
            <w:r w:rsidRPr="00FF47A4">
              <w:rPr>
                <w:rFonts w:ascii="Times New Roman" w:eastAsia="Times New Roman" w:hAnsi="Times New Roman" w:cs="Times New Roman"/>
                <w:color w:val="auto"/>
                <w:highlight w:val="white"/>
              </w:rPr>
              <w:t xml:space="preserve"> un student-centrēta mācību procesa nodrošināšanā, studiju satura digitalizācijai un progresīvo digitālo kompetenču, tai skaitā  pedagoģiski digitālo kompetenču, </w:t>
            </w:r>
            <w:r w:rsidRPr="00FF47A4">
              <w:rPr>
                <w:rFonts w:ascii="Times New Roman" w:eastAsia="Times New Roman" w:hAnsi="Times New Roman" w:cs="Times New Roman"/>
                <w:color w:val="auto"/>
                <w:highlight w:val="white"/>
              </w:rPr>
              <w:lastRenderedPageBreak/>
              <w:t>attīstībā, lai nodrošinātu Eiropas augstākās izglītības telpā konkurētspējīgu augstākās izglītības piedāvājumu, ņemot vērā digitālo transformāciju.</w:t>
            </w:r>
          </w:p>
          <w:p w14:paraId="10751041" w14:textId="77777777" w:rsidR="00113E7E" w:rsidRPr="00FF47A4" w:rsidRDefault="0017041A">
            <w:pP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highlight w:val="white"/>
              </w:rPr>
              <w:t xml:space="preserve">Projektu īstenošanas rezultātā augstskolas būs ieviesušas  uzlabojumus augstākās izglītības un mācību sistēmu kvalitātei, efektivitātei un atbilstībai darba tirgum attiecībā uz studiju procesa digitalizāciju, student-centrēta mācību procesa nodrošināšanu un progresīvo digitālo kompetenču attīstību. </w:t>
            </w:r>
          </w:p>
        </w:tc>
      </w:tr>
      <w:tr w:rsidR="00FF47A4" w:rsidRPr="00FF47A4" w14:paraId="4FD31202" w14:textId="77777777">
        <w:tc>
          <w:tcPr>
            <w:tcW w:w="214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1220E53A" w14:textId="77777777" w:rsidR="00113E7E" w:rsidRPr="00FF47A4" w:rsidRDefault="00113E7E">
            <w:pPr>
              <w:widowControl w:val="0"/>
              <w:pBdr>
                <w:top w:val="nil"/>
                <w:left w:val="nil"/>
                <w:bottom w:val="nil"/>
                <w:right w:val="nil"/>
                <w:between w:val="nil"/>
              </w:pBdr>
              <w:spacing w:line="276" w:lineRule="auto"/>
              <w:rPr>
                <w:rFonts w:ascii="Times New Roman" w:eastAsia="Times New Roman" w:hAnsi="Times New Roman" w:cs="Times New Roman"/>
                <w:color w:val="auto"/>
              </w:rPr>
            </w:pPr>
          </w:p>
        </w:tc>
        <w:tc>
          <w:tcPr>
            <w:tcW w:w="69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69181" w14:textId="77777777" w:rsidR="00113E7E" w:rsidRPr="00FF47A4" w:rsidRDefault="0017041A">
            <w:pPr>
              <w:jc w:val="both"/>
              <w:rPr>
                <w:rFonts w:ascii="Times New Roman" w:eastAsia="Times New Roman" w:hAnsi="Times New Roman" w:cs="Times New Roman"/>
                <w:b/>
                <w:color w:val="auto"/>
                <w:u w:val="single"/>
              </w:rPr>
            </w:pPr>
            <w:r w:rsidRPr="00FF47A4">
              <w:rPr>
                <w:rFonts w:ascii="Times New Roman" w:eastAsia="Times New Roman" w:hAnsi="Times New Roman" w:cs="Times New Roman"/>
                <w:b/>
                <w:color w:val="auto"/>
                <w:u w:val="single"/>
              </w:rPr>
              <w:t>Iespējamie riski</w:t>
            </w:r>
          </w:p>
          <w:p w14:paraId="7E08B483"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 xml:space="preserve">1. Pasākums “Pāreja uz ciklisku institucionālo akreditāciju </w:t>
            </w:r>
          </w:p>
          <w:p w14:paraId="2F01FDB4" w14:textId="77777777"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augstākajā izglītībā”</w:t>
            </w:r>
          </w:p>
          <w:p w14:paraId="7A6E9C75"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Projekta īstenošanas uzraudzībai tiks nodrošinātas regulāras projekta uzraudzības sēdes.  </w:t>
            </w:r>
          </w:p>
          <w:p w14:paraId="00752BF2" w14:textId="77777777" w:rsidR="00113E7E" w:rsidRPr="00FF47A4" w:rsidRDefault="00113E7E">
            <w:pPr>
              <w:widowControl w:val="0"/>
              <w:jc w:val="both"/>
              <w:rPr>
                <w:rFonts w:ascii="Times New Roman" w:eastAsia="Times New Roman" w:hAnsi="Times New Roman" w:cs="Times New Roman"/>
                <w:b/>
                <w:color w:val="auto"/>
              </w:rPr>
            </w:pPr>
          </w:p>
          <w:p w14:paraId="2A2384B5" w14:textId="2E410185" w:rsidR="00113E7E" w:rsidRPr="00FF47A4" w:rsidRDefault="0017041A">
            <w:pPr>
              <w:widowControl w:val="0"/>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2. Pasākums “</w:t>
            </w:r>
            <w:r w:rsidR="00FF47A4" w:rsidRPr="00FF47A4">
              <w:rPr>
                <w:rFonts w:ascii="Times New Roman" w:eastAsia="Times New Roman" w:hAnsi="Times New Roman" w:cs="Times New Roman"/>
                <w:b/>
                <w:color w:val="auto"/>
              </w:rPr>
              <w:t>Dalība starptautiskos izglītības pētījumos izglītības kvalitātes monitoringa sistēmas attīstībai un nodrošināšanai</w:t>
            </w:r>
            <w:r w:rsidR="00FF47A4">
              <w:rPr>
                <w:rFonts w:ascii="Times New Roman" w:eastAsia="Times New Roman" w:hAnsi="Times New Roman" w:cs="Times New Roman"/>
                <w:b/>
                <w:color w:val="auto"/>
              </w:rPr>
              <w:t>”</w:t>
            </w:r>
          </w:p>
          <w:p w14:paraId="2FA6EA86"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highlight w:val="white"/>
              </w:rPr>
              <w:t>Kopumā pasākumā rādītāja neizpildes risks vērtējams kā zems. Projektu</w:t>
            </w:r>
            <w:r w:rsidRPr="00FF47A4">
              <w:rPr>
                <w:color w:val="auto"/>
              </w:rPr>
              <w:t xml:space="preserve">     </w:t>
            </w:r>
            <w:r w:rsidRPr="00FF47A4">
              <w:rPr>
                <w:rFonts w:ascii="Times New Roman" w:eastAsia="Times New Roman" w:hAnsi="Times New Roman" w:cs="Times New Roman"/>
                <w:color w:val="auto"/>
                <w:highlight w:val="white"/>
              </w:rPr>
              <w:t xml:space="preserve"> īstenošanas uzraudzībai tiks nodrošinātas regulāras projekta uzraudzības sēdes.</w:t>
            </w:r>
          </w:p>
          <w:p w14:paraId="317FE2B2" w14:textId="77777777" w:rsidR="00113E7E" w:rsidRPr="00FF47A4" w:rsidRDefault="00113E7E">
            <w:pPr>
              <w:widowControl w:val="0"/>
              <w:jc w:val="both"/>
              <w:rPr>
                <w:rFonts w:ascii="Times New Roman" w:eastAsia="Times New Roman" w:hAnsi="Times New Roman" w:cs="Times New Roman"/>
                <w:b/>
                <w:color w:val="auto"/>
              </w:rPr>
            </w:pPr>
          </w:p>
          <w:p w14:paraId="122897DA"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3. Pasākums “Pedagoga profesijas attīstība un prestiža uzlabošana”</w:t>
            </w:r>
            <w:r w:rsidRPr="00FF47A4">
              <w:rPr>
                <w:rFonts w:ascii="Times New Roman" w:eastAsia="Times New Roman" w:hAnsi="Times New Roman" w:cs="Times New Roman"/>
                <w:color w:val="auto"/>
              </w:rPr>
              <w:t xml:space="preserve"> </w:t>
            </w:r>
          </w:p>
          <w:p w14:paraId="3A564579"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Kopumā pasākumā rādītāja neizpildes risks vērtējams kā zems. Ietekmi var radīt reformas izglītībā un stratēģisko uzstādījumu izmaiņas. Projekta īstenošanas uzraudzībai tiks nodrošinātas regulāras projekta uzraudzības sēdes.</w:t>
            </w:r>
          </w:p>
          <w:p w14:paraId="1AB408CA"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07C1F6AB"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4. Pasākums “Kvalitatīvas un mūsdienīgas izglītības īstenošana pirmsskolas, vispārējās un profesionālās  izglītības iestādēs”</w:t>
            </w:r>
          </w:p>
          <w:p w14:paraId="3720A3F6"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Kopumā pasākumā rādītāja neizpildes risks vērtējams kā zems. Ietekmi var radīt reformas vispārējā un profesionālā izglītībā, kā arī administratīvi teritoriālās reformas ieviešana. Pasākumi risku mazināšanai tiks vērtēti, ņemot vērā reformas izglītībā un nozares plānošanas dokumentos noteiktās darbības.</w:t>
            </w:r>
          </w:p>
          <w:p w14:paraId="7A3EE3CA"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59B5AAE7"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b/>
                <w:color w:val="auto"/>
              </w:rPr>
              <w:t>5. Pasākums “Izglītības procesa individualizācija un starpnozaru sadarbība profesionālās izglītības izcilībai”</w:t>
            </w:r>
            <w:r w:rsidRPr="00FF47A4">
              <w:rPr>
                <w:rFonts w:ascii="Times New Roman" w:eastAsia="Times New Roman" w:hAnsi="Times New Roman" w:cs="Times New Roman"/>
                <w:color w:val="auto"/>
              </w:rPr>
              <w:t xml:space="preserve"> </w:t>
            </w:r>
          </w:p>
          <w:p w14:paraId="296A36C3"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Kopumā pasākumā rādītāja neizpildes risks vērtējams kā zems. Ietekmi var radīt reformas profesionālajā izglītībā un stratēģisko uzstādījumu izmaiņas. Projekta īstenošanas uzraudzībai tiks nodrošinātas regulāras projekta uzraudzības sēdes. Pasākumi risku mazināšanai tiks vērtēti, ņemot vērā reformas profesionālajā izglītībā un nozares plānošanas dokumentos noteiktās darbības. </w:t>
            </w:r>
          </w:p>
          <w:p w14:paraId="6AC39E52"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  </w:t>
            </w:r>
          </w:p>
          <w:p w14:paraId="6D9D9491"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color w:val="auto"/>
              </w:rPr>
            </w:pPr>
          </w:p>
          <w:p w14:paraId="51596447"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6. Pasākums “Indukcijas gada ieviešana pedagogu sagatavošanas studiju programmās”</w:t>
            </w:r>
          </w:p>
          <w:p w14:paraId="6D68DD51" w14:textId="77777777" w:rsidR="00113E7E" w:rsidRPr="00FF47A4" w:rsidRDefault="0017041A">
            <w:pPr>
              <w:widowControl w:val="0"/>
              <w:jc w:val="both"/>
              <w:rPr>
                <w:rFonts w:ascii="Times New Roman" w:eastAsia="Times New Roman" w:hAnsi="Times New Roman" w:cs="Times New Roman"/>
                <w:color w:val="auto"/>
              </w:rPr>
            </w:pPr>
            <w:r w:rsidRPr="00FF47A4">
              <w:rPr>
                <w:rFonts w:ascii="Times New Roman" w:eastAsia="Times New Roman" w:hAnsi="Times New Roman" w:cs="Times New Roman"/>
                <w:color w:val="auto"/>
              </w:rPr>
              <w:t xml:space="preserve">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 </w:t>
            </w:r>
          </w:p>
          <w:p w14:paraId="6AFF7159"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64AC4629"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7. Pasākums “Latviešu valodas apguves piedāvājuma paplašināšana”</w:t>
            </w:r>
          </w:p>
          <w:p w14:paraId="400C8336"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highlight w:val="white"/>
              </w:rPr>
              <w:t xml:space="preserve">Kopumā pasākumā rādītāja neizpildes risks vērtējams kā zems. Ietekmi var radīt reformas izglītībā un stratēģisko uzstādījumu izmaiņas. Pasākumi risku mazināšanai tiks vērtēti, ņemot vērā reformas izglītībā un nozares plānošanas dokumentos noteiktās darbības. </w:t>
            </w:r>
          </w:p>
          <w:p w14:paraId="3B12932C"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52A4CFAE"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b/>
                <w:color w:val="auto"/>
              </w:rPr>
            </w:pPr>
            <w:r w:rsidRPr="00FF47A4">
              <w:rPr>
                <w:rFonts w:ascii="Times New Roman" w:eastAsia="Times New Roman" w:hAnsi="Times New Roman" w:cs="Times New Roman"/>
                <w:b/>
                <w:color w:val="auto"/>
              </w:rPr>
              <w:t>8. Pasākums “Akadēmiskās karjeras sistēmas reformas ieviešana”</w:t>
            </w:r>
          </w:p>
          <w:p w14:paraId="17C0381B" w14:textId="77777777" w:rsidR="00113E7E" w:rsidRPr="00FF47A4" w:rsidRDefault="0017041A">
            <w:pPr>
              <w:widowControl w:val="0"/>
              <w:pBdr>
                <w:top w:val="nil"/>
                <w:left w:val="nil"/>
                <w:bottom w:val="nil"/>
                <w:right w:val="nil"/>
                <w:between w:val="nil"/>
              </w:pBdr>
              <w:jc w:val="both"/>
              <w:rPr>
                <w:rFonts w:ascii="Times New Roman" w:eastAsia="Times New Roman" w:hAnsi="Times New Roman" w:cs="Times New Roman"/>
                <w:color w:val="auto"/>
              </w:rPr>
            </w:pPr>
            <w:r w:rsidRPr="00FF47A4">
              <w:rPr>
                <w:rFonts w:ascii="Times New Roman" w:eastAsia="Times New Roman" w:hAnsi="Times New Roman" w:cs="Times New Roman"/>
                <w:color w:val="auto"/>
                <w:highlight w:val="white"/>
              </w:rPr>
              <w:t>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w:t>
            </w:r>
            <w:r w:rsidRPr="00FF47A4">
              <w:rPr>
                <w:rFonts w:ascii="Times New Roman" w:eastAsia="Times New Roman" w:hAnsi="Times New Roman" w:cs="Times New Roman"/>
                <w:color w:val="auto"/>
              </w:rPr>
              <w:t>.</w:t>
            </w:r>
          </w:p>
          <w:p w14:paraId="44351AE2" w14:textId="77777777" w:rsidR="00113E7E" w:rsidRPr="00FF47A4" w:rsidRDefault="00113E7E">
            <w:pPr>
              <w:widowControl w:val="0"/>
              <w:pBdr>
                <w:top w:val="nil"/>
                <w:left w:val="nil"/>
                <w:bottom w:val="nil"/>
                <w:right w:val="nil"/>
                <w:between w:val="nil"/>
              </w:pBdr>
              <w:jc w:val="both"/>
              <w:rPr>
                <w:rFonts w:ascii="Times New Roman" w:eastAsia="Times New Roman" w:hAnsi="Times New Roman" w:cs="Times New Roman"/>
                <w:b/>
                <w:color w:val="auto"/>
              </w:rPr>
            </w:pPr>
          </w:p>
          <w:p w14:paraId="445516FC" w14:textId="77777777" w:rsidR="00113E7E" w:rsidRPr="00FF47A4" w:rsidRDefault="0017041A">
            <w:pPr>
              <w:jc w:val="both"/>
              <w:rPr>
                <w:color w:val="auto"/>
              </w:rPr>
            </w:pPr>
            <w:r w:rsidRPr="00FF47A4">
              <w:rPr>
                <w:rFonts w:ascii="Times New Roman" w:eastAsia="Times New Roman" w:hAnsi="Times New Roman" w:cs="Times New Roman"/>
                <w:b/>
                <w:color w:val="auto"/>
              </w:rPr>
              <w:t>9. Pasākums “Studiju procesa digitalizācija”</w:t>
            </w:r>
          </w:p>
          <w:p w14:paraId="0F5F94F2" w14:textId="77777777" w:rsidR="00113E7E" w:rsidRPr="00FF47A4" w:rsidRDefault="0017041A">
            <w:pPr>
              <w:widowControl w:val="0"/>
              <w:jc w:val="both"/>
              <w:rPr>
                <w:rFonts w:ascii="Times New Roman" w:eastAsia="Times New Roman" w:hAnsi="Times New Roman" w:cs="Times New Roman"/>
                <w:color w:val="auto"/>
                <w:highlight w:val="white"/>
              </w:rPr>
            </w:pPr>
            <w:r w:rsidRPr="00FF47A4">
              <w:rPr>
                <w:rFonts w:ascii="Times New Roman" w:eastAsia="Times New Roman" w:hAnsi="Times New Roman" w:cs="Times New Roman"/>
                <w:color w:val="auto"/>
                <w:highlight w:val="white"/>
              </w:rPr>
              <w:t>Kopumā pasākumā rādītāja neizpildes risks vērtējams kā zems. Ietekmi var radīt reformas augstākajā izglītībā un stratēģisko uzstādījumu izmaiņas. Pasākumi risku mazināšanai tiks vērtēti, ņemot vērā reformas augstākajā izglītībā un nozares plānošanas dokumentos noteiktās darbības.</w:t>
            </w:r>
          </w:p>
          <w:p w14:paraId="60E1C1C2" w14:textId="77777777" w:rsidR="00113E7E" w:rsidRPr="00FF47A4" w:rsidRDefault="00113E7E">
            <w:pPr>
              <w:jc w:val="both"/>
              <w:rPr>
                <w:rFonts w:ascii="Times New Roman" w:eastAsia="Times New Roman" w:hAnsi="Times New Roman" w:cs="Times New Roman"/>
                <w:color w:val="auto"/>
              </w:rPr>
            </w:pPr>
          </w:p>
        </w:tc>
      </w:tr>
      <w:tr w:rsidR="00113E7E" w:rsidRPr="00FF47A4" w14:paraId="3CEB09C7" w14:textId="77777777">
        <w:tc>
          <w:tcPr>
            <w:tcW w:w="21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6AB18" w14:textId="77777777" w:rsidR="00113E7E" w:rsidRPr="00FF47A4" w:rsidRDefault="0017041A">
            <w:pPr>
              <w:rPr>
                <w:rFonts w:ascii="Times New Roman" w:eastAsia="Times New Roman" w:hAnsi="Times New Roman" w:cs="Times New Roman"/>
                <w:color w:val="auto"/>
                <w:highlight w:val="white"/>
              </w:rPr>
            </w:pPr>
            <w:r w:rsidRPr="00FF47A4">
              <w:rPr>
                <w:rFonts w:ascii="Times New Roman" w:eastAsia="Times New Roman" w:hAnsi="Times New Roman" w:cs="Times New Roman"/>
                <w:b/>
                <w:color w:val="auto"/>
                <w:highlight w:val="white"/>
              </w:rPr>
              <w:lastRenderedPageBreak/>
              <w:t>Rādītāja sasniegšana</w:t>
            </w:r>
          </w:p>
        </w:tc>
        <w:tc>
          <w:tcPr>
            <w:tcW w:w="69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EA5CA" w14:textId="77777777" w:rsidR="00113E7E" w:rsidRPr="00FF47A4" w:rsidRDefault="0017041A">
            <w:pPr>
              <w:rPr>
                <w:rFonts w:ascii="Times New Roman" w:eastAsia="Times New Roman" w:hAnsi="Times New Roman" w:cs="Times New Roman"/>
                <w:color w:val="auto"/>
                <w:highlight w:val="white"/>
              </w:rPr>
            </w:pPr>
            <w:bookmarkStart w:id="1" w:name="_heading=h.1fob9te" w:colFirst="0" w:colLast="0"/>
            <w:bookmarkEnd w:id="1"/>
            <w:r w:rsidRPr="00FF47A4">
              <w:rPr>
                <w:rFonts w:ascii="Times New Roman" w:eastAsia="Times New Roman" w:hAnsi="Times New Roman" w:cs="Times New Roman"/>
                <w:color w:val="auto"/>
                <w:highlight w:val="white"/>
              </w:rPr>
              <w:t xml:space="preserve">Rādītājs uzskatāms par sasniegtu, kad ir apstiprināts noslēguma maksājuma pieprasījums, ar kuru tiek apstiprināti arī sasniegtie rādītāji. </w:t>
            </w:r>
          </w:p>
        </w:tc>
      </w:tr>
    </w:tbl>
    <w:p w14:paraId="1FE2F781" w14:textId="77777777" w:rsidR="00113E7E" w:rsidRPr="00FF47A4" w:rsidRDefault="00113E7E">
      <w:pPr>
        <w:spacing w:after="0" w:line="240" w:lineRule="auto"/>
        <w:rPr>
          <w:rFonts w:ascii="Times New Roman" w:eastAsia="Times New Roman" w:hAnsi="Times New Roman" w:cs="Times New Roman"/>
        </w:rPr>
      </w:pPr>
    </w:p>
    <w:p w14:paraId="613DCC07" w14:textId="77777777" w:rsidR="00113E7E" w:rsidRPr="00FF47A4" w:rsidRDefault="00113E7E">
      <w:pPr>
        <w:rPr>
          <w:rFonts w:ascii="Times New Roman" w:eastAsia="Times New Roman" w:hAnsi="Times New Roman" w:cs="Times New Roman"/>
        </w:rPr>
      </w:pPr>
    </w:p>
    <w:p w14:paraId="1AC92347" w14:textId="77777777" w:rsidR="00113E7E" w:rsidRPr="00FF47A4" w:rsidRDefault="0017041A">
      <w:pPr>
        <w:spacing w:after="0" w:line="240" w:lineRule="auto"/>
        <w:jc w:val="both"/>
        <w:rPr>
          <w:rFonts w:ascii="Times New Roman" w:eastAsia="Times New Roman" w:hAnsi="Times New Roman" w:cs="Times New Roman"/>
          <w:b/>
        </w:rPr>
      </w:pPr>
      <w:r w:rsidRPr="00FF47A4">
        <w:rPr>
          <w:rFonts w:ascii="Times New Roman" w:eastAsia="Times New Roman" w:hAnsi="Times New Roman" w:cs="Times New Roman"/>
          <w:b/>
        </w:rPr>
        <w:t>Informācija par 4.2.2.SAM pasākumu ietvaros plānotajiem intervences kodiem</w:t>
      </w:r>
    </w:p>
    <w:p w14:paraId="315B2280" w14:textId="77777777" w:rsidR="00113E7E" w:rsidRPr="00FF47A4" w:rsidRDefault="00113E7E">
      <w:pPr>
        <w:rPr>
          <w:rFonts w:ascii="Times New Roman" w:eastAsia="Times New Roman" w:hAnsi="Times New Roman" w:cs="Times New Roman"/>
        </w:rPr>
      </w:pPr>
    </w:p>
    <w:tbl>
      <w:tblPr>
        <w:tblW w:w="9768" w:type="dxa"/>
        <w:tblInd w:w="-431" w:type="dxa"/>
        <w:tblLayout w:type="fixed"/>
        <w:tblLook w:val="04A0" w:firstRow="1" w:lastRow="0" w:firstColumn="1" w:lastColumn="0" w:noHBand="0" w:noVBand="1"/>
      </w:tblPr>
      <w:tblGrid>
        <w:gridCol w:w="993"/>
        <w:gridCol w:w="2268"/>
        <w:gridCol w:w="746"/>
        <w:gridCol w:w="687"/>
        <w:gridCol w:w="1147"/>
        <w:gridCol w:w="681"/>
        <w:gridCol w:w="1275"/>
        <w:gridCol w:w="696"/>
        <w:gridCol w:w="1275"/>
      </w:tblGrid>
      <w:tr w:rsidR="00FF47A4" w:rsidRPr="00FF47A4" w14:paraId="18976493" w14:textId="77777777" w:rsidTr="00882489">
        <w:trPr>
          <w:trHeight w:val="780"/>
        </w:trPr>
        <w:tc>
          <w:tcPr>
            <w:tcW w:w="993" w:type="dxa"/>
            <w:tcBorders>
              <w:top w:val="single" w:sz="4" w:space="0" w:color="auto"/>
              <w:left w:val="single" w:sz="4" w:space="0" w:color="auto"/>
              <w:bottom w:val="single" w:sz="4" w:space="0" w:color="auto"/>
              <w:right w:val="single" w:sz="4" w:space="0" w:color="auto"/>
            </w:tcBorders>
            <w:shd w:val="clear" w:color="000000" w:fill="D9D9D9"/>
            <w:hideMark/>
          </w:tcPr>
          <w:p w14:paraId="152E3FDE" w14:textId="77777777" w:rsidR="00D943F3" w:rsidRPr="00FF47A4" w:rsidRDefault="00D943F3" w:rsidP="00D943F3">
            <w:pPr>
              <w:spacing w:after="0" w:line="240" w:lineRule="auto"/>
              <w:jc w:val="center"/>
              <w:rPr>
                <w:rFonts w:ascii="Times New Roman" w:eastAsia="Times New Roman" w:hAnsi="Times New Roman" w:cs="Times New Roman"/>
                <w:b/>
                <w:bCs/>
                <w:sz w:val="18"/>
                <w:szCs w:val="18"/>
                <w:lang w:val="en-GB" w:eastAsia="en-GB" w:bidi="ne-NP"/>
              </w:rPr>
            </w:pPr>
            <w:proofErr w:type="spellStart"/>
            <w:r w:rsidRPr="00FF47A4">
              <w:rPr>
                <w:rFonts w:ascii="Times New Roman" w:eastAsia="Times New Roman" w:hAnsi="Times New Roman" w:cs="Times New Roman"/>
                <w:b/>
                <w:bCs/>
                <w:sz w:val="18"/>
                <w:szCs w:val="18"/>
                <w:lang w:val="en-GB" w:eastAsia="en-GB" w:bidi="ne-NP"/>
              </w:rPr>
              <w:t>Pasākuma</w:t>
            </w:r>
            <w:proofErr w:type="spellEnd"/>
            <w:r w:rsidRPr="00FF47A4">
              <w:rPr>
                <w:rFonts w:ascii="Times New Roman" w:eastAsia="Times New Roman" w:hAnsi="Times New Roman" w:cs="Times New Roman"/>
                <w:b/>
                <w:bCs/>
                <w:sz w:val="18"/>
                <w:szCs w:val="18"/>
                <w:lang w:val="en-GB" w:eastAsia="en-GB" w:bidi="ne-NP"/>
              </w:rPr>
              <w:t xml:space="preserve"> Nr.</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2A54D25C" w14:textId="77777777" w:rsidR="00D943F3" w:rsidRPr="00FF47A4" w:rsidRDefault="00D943F3" w:rsidP="00D943F3">
            <w:pPr>
              <w:spacing w:after="0" w:line="240" w:lineRule="auto"/>
              <w:jc w:val="center"/>
              <w:rPr>
                <w:rFonts w:ascii="Times New Roman" w:eastAsia="Times New Roman" w:hAnsi="Times New Roman" w:cs="Times New Roman"/>
                <w:b/>
                <w:bCs/>
                <w:sz w:val="18"/>
                <w:szCs w:val="18"/>
                <w:lang w:val="en-GB" w:eastAsia="en-GB" w:bidi="ne-NP"/>
              </w:rPr>
            </w:pPr>
            <w:proofErr w:type="spellStart"/>
            <w:r w:rsidRPr="00FF47A4">
              <w:rPr>
                <w:rFonts w:ascii="Times New Roman" w:eastAsia="Times New Roman" w:hAnsi="Times New Roman" w:cs="Times New Roman"/>
                <w:b/>
                <w:bCs/>
                <w:sz w:val="18"/>
                <w:szCs w:val="18"/>
                <w:lang w:val="en-GB" w:eastAsia="en-GB" w:bidi="ne-NP"/>
              </w:rPr>
              <w:t>Pasākuma</w:t>
            </w:r>
            <w:proofErr w:type="spellEnd"/>
            <w:r w:rsidRPr="00FF47A4">
              <w:rPr>
                <w:rFonts w:ascii="Times New Roman" w:eastAsia="Times New Roman" w:hAnsi="Times New Roman" w:cs="Times New Roman"/>
                <w:b/>
                <w:bCs/>
                <w:sz w:val="18"/>
                <w:szCs w:val="18"/>
                <w:lang w:val="en-GB" w:eastAsia="en-GB" w:bidi="ne-NP"/>
              </w:rPr>
              <w:t xml:space="preserve"> </w:t>
            </w:r>
            <w:proofErr w:type="spellStart"/>
            <w:r w:rsidRPr="00FF47A4">
              <w:rPr>
                <w:rFonts w:ascii="Times New Roman" w:eastAsia="Times New Roman" w:hAnsi="Times New Roman" w:cs="Times New Roman"/>
                <w:b/>
                <w:bCs/>
                <w:sz w:val="18"/>
                <w:szCs w:val="18"/>
                <w:lang w:val="en-GB" w:eastAsia="en-GB" w:bidi="ne-NP"/>
              </w:rPr>
              <w:t>nosaukums</w:t>
            </w:r>
            <w:proofErr w:type="spellEnd"/>
          </w:p>
        </w:tc>
        <w:tc>
          <w:tcPr>
            <w:tcW w:w="746" w:type="dxa"/>
            <w:tcBorders>
              <w:top w:val="single" w:sz="4" w:space="0" w:color="auto"/>
              <w:left w:val="nil"/>
              <w:bottom w:val="single" w:sz="4" w:space="0" w:color="auto"/>
              <w:right w:val="single" w:sz="4" w:space="0" w:color="auto"/>
            </w:tcBorders>
            <w:shd w:val="clear" w:color="000000" w:fill="D9D9D9"/>
            <w:hideMark/>
          </w:tcPr>
          <w:p w14:paraId="1316DB6E" w14:textId="77777777" w:rsidR="00D943F3" w:rsidRPr="00FF47A4" w:rsidRDefault="00D943F3" w:rsidP="00D943F3">
            <w:pPr>
              <w:spacing w:after="0" w:line="240" w:lineRule="auto"/>
              <w:jc w:val="center"/>
              <w:rPr>
                <w:rFonts w:ascii="Times New Roman" w:eastAsia="Times New Roman" w:hAnsi="Times New Roman" w:cs="Times New Roman"/>
                <w:b/>
                <w:bCs/>
                <w:sz w:val="18"/>
                <w:szCs w:val="18"/>
                <w:lang w:val="en-GB" w:eastAsia="en-GB" w:bidi="ne-NP"/>
              </w:rPr>
            </w:pPr>
            <w:proofErr w:type="spellStart"/>
            <w:r w:rsidRPr="00FF47A4">
              <w:rPr>
                <w:rFonts w:ascii="Times New Roman" w:eastAsia="Times New Roman" w:hAnsi="Times New Roman" w:cs="Times New Roman"/>
                <w:b/>
                <w:bCs/>
                <w:sz w:val="18"/>
                <w:szCs w:val="18"/>
                <w:lang w:val="en-GB" w:eastAsia="en-GB" w:bidi="ne-NP"/>
              </w:rPr>
              <w:t>Kārtas</w:t>
            </w:r>
            <w:proofErr w:type="spellEnd"/>
            <w:r w:rsidRPr="00FF47A4">
              <w:rPr>
                <w:rFonts w:ascii="Times New Roman" w:eastAsia="Times New Roman" w:hAnsi="Times New Roman" w:cs="Times New Roman"/>
                <w:b/>
                <w:bCs/>
                <w:sz w:val="18"/>
                <w:szCs w:val="18"/>
                <w:lang w:val="en-GB" w:eastAsia="en-GB" w:bidi="ne-NP"/>
              </w:rPr>
              <w:t xml:space="preserve"> Nr.</w:t>
            </w:r>
          </w:p>
        </w:tc>
        <w:tc>
          <w:tcPr>
            <w:tcW w:w="687" w:type="dxa"/>
            <w:tcBorders>
              <w:top w:val="single" w:sz="4" w:space="0" w:color="auto"/>
              <w:left w:val="nil"/>
              <w:bottom w:val="single" w:sz="4" w:space="0" w:color="auto"/>
              <w:right w:val="single" w:sz="4" w:space="0" w:color="auto"/>
            </w:tcBorders>
            <w:shd w:val="clear" w:color="000000" w:fill="D9D9D9"/>
            <w:hideMark/>
          </w:tcPr>
          <w:p w14:paraId="6EECD3CA" w14:textId="77777777" w:rsidR="00D943F3" w:rsidRPr="00FF47A4" w:rsidRDefault="00D943F3" w:rsidP="00D943F3">
            <w:pPr>
              <w:spacing w:after="0" w:line="240" w:lineRule="auto"/>
              <w:jc w:val="center"/>
              <w:rPr>
                <w:rFonts w:ascii="Times New Roman" w:eastAsia="Times New Roman" w:hAnsi="Times New Roman" w:cs="Times New Roman"/>
                <w:b/>
                <w:bCs/>
                <w:sz w:val="18"/>
                <w:szCs w:val="18"/>
                <w:lang w:val="en-GB" w:eastAsia="en-GB" w:bidi="ne-NP"/>
              </w:rPr>
            </w:pPr>
            <w:r w:rsidRPr="00FF47A4">
              <w:rPr>
                <w:rFonts w:ascii="Times New Roman" w:eastAsia="Times New Roman" w:hAnsi="Times New Roman" w:cs="Times New Roman"/>
                <w:b/>
                <w:bCs/>
                <w:sz w:val="18"/>
                <w:szCs w:val="18"/>
                <w:lang w:val="en-GB" w:eastAsia="en-GB" w:bidi="ne-NP"/>
              </w:rPr>
              <w:t>Fonds</w:t>
            </w:r>
          </w:p>
        </w:tc>
        <w:tc>
          <w:tcPr>
            <w:tcW w:w="1147" w:type="dxa"/>
            <w:tcBorders>
              <w:top w:val="single" w:sz="4" w:space="0" w:color="auto"/>
              <w:left w:val="nil"/>
              <w:bottom w:val="single" w:sz="4" w:space="0" w:color="auto"/>
              <w:right w:val="single" w:sz="4" w:space="0" w:color="auto"/>
            </w:tcBorders>
            <w:shd w:val="clear" w:color="000000" w:fill="E2EFDA"/>
            <w:hideMark/>
          </w:tcPr>
          <w:p w14:paraId="0E85DB81" w14:textId="77777777" w:rsidR="00D943F3" w:rsidRPr="00FF47A4" w:rsidRDefault="00D943F3" w:rsidP="00D943F3">
            <w:pPr>
              <w:spacing w:after="0" w:line="240" w:lineRule="auto"/>
              <w:jc w:val="center"/>
              <w:rPr>
                <w:rFonts w:ascii="Times New Roman" w:eastAsia="Times New Roman" w:hAnsi="Times New Roman" w:cs="Times New Roman"/>
                <w:b/>
                <w:bCs/>
                <w:sz w:val="18"/>
                <w:szCs w:val="18"/>
                <w:lang w:val="en-GB" w:eastAsia="en-GB" w:bidi="ne-NP"/>
              </w:rPr>
            </w:pPr>
            <w:r w:rsidRPr="00FF47A4">
              <w:rPr>
                <w:rFonts w:ascii="Times New Roman" w:eastAsia="Times New Roman" w:hAnsi="Times New Roman" w:cs="Times New Roman"/>
                <w:b/>
                <w:bCs/>
                <w:sz w:val="18"/>
                <w:szCs w:val="18"/>
                <w:lang w:val="en-GB" w:eastAsia="en-GB" w:bidi="ne-NP"/>
              </w:rPr>
              <w:t xml:space="preserve">ES fondu </w:t>
            </w:r>
            <w:proofErr w:type="spellStart"/>
            <w:r w:rsidRPr="00FF47A4">
              <w:rPr>
                <w:rFonts w:ascii="Times New Roman" w:eastAsia="Times New Roman" w:hAnsi="Times New Roman" w:cs="Times New Roman"/>
                <w:b/>
                <w:bCs/>
                <w:sz w:val="18"/>
                <w:szCs w:val="18"/>
                <w:lang w:val="en-GB" w:eastAsia="en-GB" w:bidi="ne-NP"/>
              </w:rPr>
              <w:t>finansējums</w:t>
            </w:r>
            <w:proofErr w:type="spellEnd"/>
          </w:p>
        </w:tc>
        <w:tc>
          <w:tcPr>
            <w:tcW w:w="681" w:type="dxa"/>
            <w:tcBorders>
              <w:top w:val="single" w:sz="4" w:space="0" w:color="auto"/>
              <w:left w:val="nil"/>
              <w:bottom w:val="single" w:sz="4" w:space="0" w:color="auto"/>
              <w:right w:val="single" w:sz="4" w:space="0" w:color="auto"/>
            </w:tcBorders>
            <w:shd w:val="clear" w:color="000000" w:fill="FFF2CC"/>
            <w:hideMark/>
          </w:tcPr>
          <w:p w14:paraId="4042A5BA" w14:textId="64FF71B0" w:rsidR="00D943F3" w:rsidRPr="00FF47A4" w:rsidRDefault="00D943F3" w:rsidP="00D943F3">
            <w:pPr>
              <w:spacing w:after="0" w:line="240" w:lineRule="auto"/>
              <w:jc w:val="center"/>
              <w:rPr>
                <w:rFonts w:ascii="Times New Roman" w:eastAsia="Times New Roman" w:hAnsi="Times New Roman" w:cs="Times New Roman"/>
                <w:b/>
                <w:bCs/>
                <w:sz w:val="18"/>
                <w:szCs w:val="18"/>
                <w:lang w:val="en-GB" w:eastAsia="en-GB" w:bidi="ne-NP"/>
              </w:rPr>
            </w:pPr>
            <w:proofErr w:type="spellStart"/>
            <w:r w:rsidRPr="00FF47A4">
              <w:rPr>
                <w:rFonts w:ascii="Times New Roman" w:eastAsia="Times New Roman" w:hAnsi="Times New Roman" w:cs="Times New Roman"/>
                <w:b/>
                <w:bCs/>
                <w:sz w:val="18"/>
                <w:szCs w:val="18"/>
                <w:lang w:val="en-GB" w:eastAsia="en-GB" w:bidi="ne-NP"/>
              </w:rPr>
              <w:t>Kods</w:t>
            </w:r>
            <w:proofErr w:type="spellEnd"/>
          </w:p>
        </w:tc>
        <w:tc>
          <w:tcPr>
            <w:tcW w:w="1275" w:type="dxa"/>
            <w:tcBorders>
              <w:top w:val="single" w:sz="4" w:space="0" w:color="auto"/>
              <w:left w:val="nil"/>
              <w:bottom w:val="single" w:sz="4" w:space="0" w:color="auto"/>
              <w:right w:val="single" w:sz="4" w:space="0" w:color="auto"/>
            </w:tcBorders>
            <w:shd w:val="clear" w:color="000000" w:fill="EDEDED"/>
            <w:hideMark/>
          </w:tcPr>
          <w:p w14:paraId="57DC9D72" w14:textId="77777777" w:rsidR="00D943F3" w:rsidRPr="00FF47A4" w:rsidRDefault="00D943F3" w:rsidP="00D943F3">
            <w:pPr>
              <w:spacing w:after="0" w:line="240" w:lineRule="auto"/>
              <w:jc w:val="center"/>
              <w:rPr>
                <w:rFonts w:ascii="Times New Roman" w:eastAsia="Times New Roman" w:hAnsi="Times New Roman" w:cs="Times New Roman"/>
                <w:b/>
                <w:bCs/>
                <w:sz w:val="18"/>
                <w:szCs w:val="18"/>
                <w:lang w:val="en-GB" w:eastAsia="en-GB" w:bidi="ne-NP"/>
              </w:rPr>
            </w:pPr>
            <w:r w:rsidRPr="00FF47A4">
              <w:rPr>
                <w:rFonts w:ascii="Times New Roman" w:eastAsia="Times New Roman" w:hAnsi="Times New Roman" w:cs="Times New Roman"/>
                <w:b/>
                <w:bCs/>
                <w:sz w:val="18"/>
                <w:szCs w:val="18"/>
                <w:lang w:val="en-GB" w:eastAsia="en-GB" w:bidi="ne-NP"/>
              </w:rPr>
              <w:t xml:space="preserve">ES </w:t>
            </w:r>
            <w:proofErr w:type="spellStart"/>
            <w:r w:rsidRPr="00FF47A4">
              <w:rPr>
                <w:rFonts w:ascii="Times New Roman" w:eastAsia="Times New Roman" w:hAnsi="Times New Roman" w:cs="Times New Roman"/>
                <w:b/>
                <w:bCs/>
                <w:sz w:val="18"/>
                <w:szCs w:val="18"/>
                <w:lang w:val="en-GB" w:eastAsia="en-GB" w:bidi="ne-NP"/>
              </w:rPr>
              <w:t>fonda</w:t>
            </w:r>
            <w:proofErr w:type="spellEnd"/>
            <w:r w:rsidRPr="00FF47A4">
              <w:rPr>
                <w:rFonts w:ascii="Times New Roman" w:eastAsia="Times New Roman" w:hAnsi="Times New Roman" w:cs="Times New Roman"/>
                <w:b/>
                <w:bCs/>
                <w:sz w:val="18"/>
                <w:szCs w:val="18"/>
                <w:lang w:val="en-GB" w:eastAsia="en-GB" w:bidi="ne-NP"/>
              </w:rPr>
              <w:t xml:space="preserve"> </w:t>
            </w:r>
            <w:proofErr w:type="spellStart"/>
            <w:r w:rsidRPr="00FF47A4">
              <w:rPr>
                <w:rFonts w:ascii="Times New Roman" w:eastAsia="Times New Roman" w:hAnsi="Times New Roman" w:cs="Times New Roman"/>
                <w:b/>
                <w:bCs/>
                <w:sz w:val="18"/>
                <w:szCs w:val="18"/>
                <w:lang w:val="en-GB" w:eastAsia="en-GB" w:bidi="ne-NP"/>
              </w:rPr>
              <w:t>finansējums</w:t>
            </w:r>
            <w:proofErr w:type="spellEnd"/>
          </w:p>
        </w:tc>
        <w:tc>
          <w:tcPr>
            <w:tcW w:w="696" w:type="dxa"/>
            <w:tcBorders>
              <w:top w:val="single" w:sz="4" w:space="0" w:color="auto"/>
              <w:left w:val="nil"/>
              <w:bottom w:val="single" w:sz="4" w:space="0" w:color="auto"/>
              <w:right w:val="single" w:sz="4" w:space="0" w:color="auto"/>
            </w:tcBorders>
            <w:shd w:val="clear" w:color="000000" w:fill="FFF2CC"/>
            <w:hideMark/>
          </w:tcPr>
          <w:p w14:paraId="45910631" w14:textId="5E5CDF6C" w:rsidR="00D943F3" w:rsidRPr="00FF47A4" w:rsidRDefault="00D943F3" w:rsidP="00D943F3">
            <w:pPr>
              <w:spacing w:after="0" w:line="240" w:lineRule="auto"/>
              <w:jc w:val="center"/>
              <w:rPr>
                <w:rFonts w:ascii="Times New Roman" w:eastAsia="Times New Roman" w:hAnsi="Times New Roman" w:cs="Times New Roman"/>
                <w:b/>
                <w:bCs/>
                <w:sz w:val="18"/>
                <w:szCs w:val="18"/>
                <w:lang w:val="en-GB" w:eastAsia="en-GB" w:bidi="ne-NP"/>
              </w:rPr>
            </w:pPr>
            <w:proofErr w:type="spellStart"/>
            <w:r w:rsidRPr="00FF47A4">
              <w:rPr>
                <w:rFonts w:ascii="Times New Roman" w:eastAsia="Times New Roman" w:hAnsi="Times New Roman" w:cs="Times New Roman"/>
                <w:b/>
                <w:bCs/>
                <w:sz w:val="18"/>
                <w:szCs w:val="18"/>
                <w:lang w:val="en-GB" w:eastAsia="en-GB" w:bidi="ne-NP"/>
              </w:rPr>
              <w:t>Kods</w:t>
            </w:r>
            <w:proofErr w:type="spellEnd"/>
          </w:p>
        </w:tc>
        <w:tc>
          <w:tcPr>
            <w:tcW w:w="1275" w:type="dxa"/>
            <w:tcBorders>
              <w:top w:val="single" w:sz="4" w:space="0" w:color="auto"/>
              <w:left w:val="nil"/>
              <w:bottom w:val="single" w:sz="4" w:space="0" w:color="auto"/>
              <w:right w:val="single" w:sz="4" w:space="0" w:color="auto"/>
            </w:tcBorders>
            <w:shd w:val="clear" w:color="000000" w:fill="EDEDED"/>
            <w:hideMark/>
          </w:tcPr>
          <w:p w14:paraId="67A74F3A" w14:textId="77777777" w:rsidR="00D943F3" w:rsidRPr="00FF47A4" w:rsidRDefault="00D943F3" w:rsidP="00D943F3">
            <w:pPr>
              <w:spacing w:after="0" w:line="240" w:lineRule="auto"/>
              <w:jc w:val="center"/>
              <w:rPr>
                <w:rFonts w:ascii="Times New Roman" w:eastAsia="Times New Roman" w:hAnsi="Times New Roman" w:cs="Times New Roman"/>
                <w:b/>
                <w:bCs/>
                <w:sz w:val="18"/>
                <w:szCs w:val="18"/>
                <w:lang w:val="en-GB" w:eastAsia="en-GB" w:bidi="ne-NP"/>
              </w:rPr>
            </w:pPr>
            <w:r w:rsidRPr="00FF47A4">
              <w:rPr>
                <w:rFonts w:ascii="Times New Roman" w:eastAsia="Times New Roman" w:hAnsi="Times New Roman" w:cs="Times New Roman"/>
                <w:b/>
                <w:bCs/>
                <w:sz w:val="18"/>
                <w:szCs w:val="18"/>
                <w:lang w:val="en-GB" w:eastAsia="en-GB" w:bidi="ne-NP"/>
              </w:rPr>
              <w:t xml:space="preserve">ES </w:t>
            </w:r>
            <w:proofErr w:type="spellStart"/>
            <w:r w:rsidRPr="00FF47A4">
              <w:rPr>
                <w:rFonts w:ascii="Times New Roman" w:eastAsia="Times New Roman" w:hAnsi="Times New Roman" w:cs="Times New Roman"/>
                <w:b/>
                <w:bCs/>
                <w:sz w:val="18"/>
                <w:szCs w:val="18"/>
                <w:lang w:val="en-GB" w:eastAsia="en-GB" w:bidi="ne-NP"/>
              </w:rPr>
              <w:t>fonda</w:t>
            </w:r>
            <w:proofErr w:type="spellEnd"/>
            <w:r w:rsidRPr="00FF47A4">
              <w:rPr>
                <w:rFonts w:ascii="Times New Roman" w:eastAsia="Times New Roman" w:hAnsi="Times New Roman" w:cs="Times New Roman"/>
                <w:b/>
                <w:bCs/>
                <w:sz w:val="18"/>
                <w:szCs w:val="18"/>
                <w:lang w:val="en-GB" w:eastAsia="en-GB" w:bidi="ne-NP"/>
              </w:rPr>
              <w:t xml:space="preserve"> </w:t>
            </w:r>
            <w:proofErr w:type="spellStart"/>
            <w:r w:rsidRPr="00FF47A4">
              <w:rPr>
                <w:rFonts w:ascii="Times New Roman" w:eastAsia="Times New Roman" w:hAnsi="Times New Roman" w:cs="Times New Roman"/>
                <w:b/>
                <w:bCs/>
                <w:sz w:val="18"/>
                <w:szCs w:val="18"/>
                <w:lang w:val="en-GB" w:eastAsia="en-GB" w:bidi="ne-NP"/>
              </w:rPr>
              <w:t>finansējums</w:t>
            </w:r>
            <w:proofErr w:type="spellEnd"/>
          </w:p>
        </w:tc>
      </w:tr>
      <w:tr w:rsidR="00882489" w:rsidRPr="00FF47A4" w14:paraId="77CA885B" w14:textId="77777777" w:rsidTr="00882489">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14:paraId="02FA2297"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4.2.2.1.</w:t>
            </w:r>
          </w:p>
        </w:tc>
        <w:tc>
          <w:tcPr>
            <w:tcW w:w="2268" w:type="dxa"/>
            <w:tcBorders>
              <w:top w:val="nil"/>
              <w:left w:val="nil"/>
              <w:bottom w:val="single" w:sz="4" w:space="0" w:color="auto"/>
              <w:right w:val="single" w:sz="4" w:space="0" w:color="auto"/>
            </w:tcBorders>
            <w:shd w:val="clear" w:color="auto" w:fill="auto"/>
            <w:noWrap/>
            <w:hideMark/>
          </w:tcPr>
          <w:p w14:paraId="510D9D66" w14:textId="77777777" w:rsidR="00882489" w:rsidRPr="00FF47A4" w:rsidRDefault="00882489" w:rsidP="00882489">
            <w:pPr>
              <w:spacing w:after="0" w:line="240" w:lineRule="auto"/>
              <w:rPr>
                <w:rFonts w:ascii="Times New Roman" w:eastAsia="Times New Roman" w:hAnsi="Times New Roman" w:cs="Times New Roman"/>
                <w:sz w:val="18"/>
                <w:szCs w:val="18"/>
                <w:lang w:val="en-GB" w:eastAsia="en-GB" w:bidi="ne-NP"/>
              </w:rPr>
            </w:pPr>
            <w:proofErr w:type="spellStart"/>
            <w:r w:rsidRPr="00FF47A4">
              <w:rPr>
                <w:rFonts w:ascii="Times New Roman" w:eastAsia="Times New Roman" w:hAnsi="Times New Roman" w:cs="Times New Roman"/>
                <w:sz w:val="18"/>
                <w:szCs w:val="18"/>
                <w:lang w:val="en-GB" w:eastAsia="en-GB" w:bidi="ne-NP"/>
              </w:rPr>
              <w:t>Kvalitatīvas</w:t>
            </w:r>
            <w:proofErr w:type="spellEnd"/>
            <w:r w:rsidRPr="00FF47A4">
              <w:rPr>
                <w:rFonts w:ascii="Times New Roman" w:eastAsia="Times New Roman" w:hAnsi="Times New Roman" w:cs="Times New Roman"/>
                <w:sz w:val="18"/>
                <w:szCs w:val="18"/>
                <w:lang w:val="en-GB" w:eastAsia="en-GB" w:bidi="ne-NP"/>
              </w:rPr>
              <w:t xml:space="preserve"> un </w:t>
            </w:r>
            <w:proofErr w:type="spellStart"/>
            <w:r w:rsidRPr="00FF47A4">
              <w:rPr>
                <w:rFonts w:ascii="Times New Roman" w:eastAsia="Times New Roman" w:hAnsi="Times New Roman" w:cs="Times New Roman"/>
                <w:sz w:val="18"/>
                <w:szCs w:val="18"/>
                <w:lang w:val="en-GB" w:eastAsia="en-GB" w:bidi="ne-NP"/>
              </w:rPr>
              <w:t>mūsdienīgas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izglītības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īstenošana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pirmsskolas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izglītības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pakāpē</w:t>
            </w:r>
            <w:proofErr w:type="spellEnd"/>
          </w:p>
        </w:tc>
        <w:tc>
          <w:tcPr>
            <w:tcW w:w="746" w:type="dxa"/>
            <w:tcBorders>
              <w:top w:val="nil"/>
              <w:left w:val="nil"/>
              <w:bottom w:val="single" w:sz="4" w:space="0" w:color="auto"/>
              <w:right w:val="single" w:sz="4" w:space="0" w:color="auto"/>
            </w:tcBorders>
            <w:shd w:val="clear" w:color="auto" w:fill="auto"/>
            <w:noWrap/>
            <w:hideMark/>
          </w:tcPr>
          <w:p w14:paraId="125C21C9"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7388CA53"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61C6B5BB" w14:textId="7C623806"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5 205 488</w:t>
            </w:r>
          </w:p>
        </w:tc>
        <w:tc>
          <w:tcPr>
            <w:tcW w:w="681" w:type="dxa"/>
            <w:tcBorders>
              <w:top w:val="nil"/>
              <w:left w:val="nil"/>
              <w:bottom w:val="single" w:sz="4" w:space="0" w:color="auto"/>
              <w:right w:val="single" w:sz="4" w:space="0" w:color="auto"/>
            </w:tcBorders>
            <w:shd w:val="clear" w:color="auto" w:fill="auto"/>
            <w:noWrap/>
            <w:hideMark/>
          </w:tcPr>
          <w:p w14:paraId="1F36B036" w14:textId="75689469"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148</w:t>
            </w:r>
          </w:p>
        </w:tc>
        <w:tc>
          <w:tcPr>
            <w:tcW w:w="1275" w:type="dxa"/>
            <w:tcBorders>
              <w:top w:val="nil"/>
              <w:left w:val="nil"/>
              <w:bottom w:val="single" w:sz="4" w:space="0" w:color="auto"/>
              <w:right w:val="single" w:sz="4" w:space="0" w:color="auto"/>
            </w:tcBorders>
            <w:shd w:val="clear" w:color="auto" w:fill="auto"/>
            <w:noWrap/>
            <w:hideMark/>
          </w:tcPr>
          <w:p w14:paraId="1012C2F7" w14:textId="064BE542"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5 205 488</w:t>
            </w:r>
          </w:p>
        </w:tc>
        <w:tc>
          <w:tcPr>
            <w:tcW w:w="696" w:type="dxa"/>
            <w:tcBorders>
              <w:top w:val="nil"/>
              <w:left w:val="nil"/>
              <w:bottom w:val="single" w:sz="4" w:space="0" w:color="auto"/>
              <w:right w:val="single" w:sz="4" w:space="0" w:color="auto"/>
            </w:tcBorders>
            <w:shd w:val="clear" w:color="auto" w:fill="auto"/>
            <w:noWrap/>
            <w:hideMark/>
          </w:tcPr>
          <w:p w14:paraId="3ACE2BD0" w14:textId="1EA49B80" w:rsidR="00882489" w:rsidRPr="00882489"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noWrap/>
            <w:hideMark/>
          </w:tcPr>
          <w:p w14:paraId="1273993E" w14:textId="6D9D042F" w:rsidR="00882489" w:rsidRPr="00882489" w:rsidRDefault="00882489" w:rsidP="00882489">
            <w:pPr>
              <w:spacing w:after="0" w:line="240" w:lineRule="auto"/>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 </w:t>
            </w:r>
          </w:p>
        </w:tc>
      </w:tr>
      <w:tr w:rsidR="00882489" w:rsidRPr="00FF47A4" w14:paraId="47F0B746" w14:textId="77777777" w:rsidTr="00882489">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14:paraId="2FDE0B0A"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4.2.2.2.</w:t>
            </w:r>
          </w:p>
        </w:tc>
        <w:tc>
          <w:tcPr>
            <w:tcW w:w="2268" w:type="dxa"/>
            <w:tcBorders>
              <w:top w:val="nil"/>
              <w:left w:val="nil"/>
              <w:bottom w:val="single" w:sz="4" w:space="0" w:color="auto"/>
              <w:right w:val="single" w:sz="4" w:space="0" w:color="auto"/>
            </w:tcBorders>
            <w:shd w:val="clear" w:color="auto" w:fill="auto"/>
            <w:noWrap/>
            <w:hideMark/>
          </w:tcPr>
          <w:p w14:paraId="745A3B66" w14:textId="77777777" w:rsidR="00882489" w:rsidRPr="00FF47A4" w:rsidRDefault="00882489" w:rsidP="00882489">
            <w:pPr>
              <w:spacing w:after="0" w:line="240" w:lineRule="auto"/>
              <w:rPr>
                <w:rFonts w:ascii="Times New Roman" w:eastAsia="Times New Roman" w:hAnsi="Times New Roman" w:cs="Times New Roman"/>
                <w:sz w:val="18"/>
                <w:szCs w:val="18"/>
                <w:lang w:val="en-GB" w:eastAsia="en-GB" w:bidi="ne-NP"/>
              </w:rPr>
            </w:pPr>
            <w:proofErr w:type="spellStart"/>
            <w:r w:rsidRPr="00FF47A4">
              <w:rPr>
                <w:rFonts w:ascii="Times New Roman" w:eastAsia="Times New Roman" w:hAnsi="Times New Roman" w:cs="Times New Roman"/>
                <w:sz w:val="18"/>
                <w:szCs w:val="18"/>
                <w:lang w:val="en-GB" w:eastAsia="en-GB" w:bidi="ne-NP"/>
              </w:rPr>
              <w:t>Kvalitatīvas</w:t>
            </w:r>
            <w:proofErr w:type="spellEnd"/>
            <w:r w:rsidRPr="00FF47A4">
              <w:rPr>
                <w:rFonts w:ascii="Times New Roman" w:eastAsia="Times New Roman" w:hAnsi="Times New Roman" w:cs="Times New Roman"/>
                <w:sz w:val="18"/>
                <w:szCs w:val="18"/>
                <w:lang w:val="en-GB" w:eastAsia="en-GB" w:bidi="ne-NP"/>
              </w:rPr>
              <w:t xml:space="preserve"> un </w:t>
            </w:r>
            <w:proofErr w:type="spellStart"/>
            <w:r w:rsidRPr="00FF47A4">
              <w:rPr>
                <w:rFonts w:ascii="Times New Roman" w:eastAsia="Times New Roman" w:hAnsi="Times New Roman" w:cs="Times New Roman"/>
                <w:sz w:val="18"/>
                <w:szCs w:val="18"/>
                <w:lang w:val="en-GB" w:eastAsia="en-GB" w:bidi="ne-NP"/>
              </w:rPr>
              <w:t>mūsdienīgas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izglītības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īstenošana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pamata</w:t>
            </w:r>
            <w:proofErr w:type="spellEnd"/>
            <w:r w:rsidRPr="00FF47A4">
              <w:rPr>
                <w:rFonts w:ascii="Times New Roman" w:eastAsia="Times New Roman" w:hAnsi="Times New Roman" w:cs="Times New Roman"/>
                <w:sz w:val="18"/>
                <w:szCs w:val="18"/>
                <w:lang w:val="en-GB" w:eastAsia="en-GB" w:bidi="ne-NP"/>
              </w:rPr>
              <w:t xml:space="preserve"> un </w:t>
            </w:r>
            <w:proofErr w:type="spellStart"/>
            <w:r w:rsidRPr="00FF47A4">
              <w:rPr>
                <w:rFonts w:ascii="Times New Roman" w:eastAsia="Times New Roman" w:hAnsi="Times New Roman" w:cs="Times New Roman"/>
                <w:sz w:val="18"/>
                <w:szCs w:val="18"/>
                <w:lang w:val="en-GB" w:eastAsia="en-GB" w:bidi="ne-NP"/>
              </w:rPr>
              <w:t>vidējās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izglītības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pakāpē</w:t>
            </w:r>
            <w:proofErr w:type="spellEnd"/>
          </w:p>
        </w:tc>
        <w:tc>
          <w:tcPr>
            <w:tcW w:w="746" w:type="dxa"/>
            <w:tcBorders>
              <w:top w:val="nil"/>
              <w:left w:val="nil"/>
              <w:bottom w:val="single" w:sz="4" w:space="0" w:color="auto"/>
              <w:right w:val="single" w:sz="4" w:space="0" w:color="auto"/>
            </w:tcBorders>
            <w:shd w:val="clear" w:color="auto" w:fill="auto"/>
            <w:noWrap/>
            <w:hideMark/>
          </w:tcPr>
          <w:p w14:paraId="44A59DCF"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20A3DB74"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4926AF08" w14:textId="63F2B077"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41 968 474</w:t>
            </w:r>
          </w:p>
        </w:tc>
        <w:tc>
          <w:tcPr>
            <w:tcW w:w="681" w:type="dxa"/>
            <w:tcBorders>
              <w:top w:val="nil"/>
              <w:left w:val="nil"/>
              <w:bottom w:val="single" w:sz="4" w:space="0" w:color="auto"/>
              <w:right w:val="single" w:sz="4" w:space="0" w:color="auto"/>
            </w:tcBorders>
            <w:shd w:val="clear" w:color="auto" w:fill="auto"/>
            <w:noWrap/>
            <w:hideMark/>
          </w:tcPr>
          <w:p w14:paraId="6C15A117" w14:textId="7C06C08A"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149</w:t>
            </w:r>
          </w:p>
        </w:tc>
        <w:tc>
          <w:tcPr>
            <w:tcW w:w="1275" w:type="dxa"/>
            <w:tcBorders>
              <w:top w:val="nil"/>
              <w:left w:val="nil"/>
              <w:bottom w:val="single" w:sz="4" w:space="0" w:color="auto"/>
              <w:right w:val="single" w:sz="4" w:space="0" w:color="auto"/>
            </w:tcBorders>
            <w:shd w:val="clear" w:color="auto" w:fill="auto"/>
            <w:noWrap/>
            <w:hideMark/>
          </w:tcPr>
          <w:p w14:paraId="14D1F1BC" w14:textId="1278F387"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41 968 474</w:t>
            </w:r>
          </w:p>
        </w:tc>
        <w:tc>
          <w:tcPr>
            <w:tcW w:w="696" w:type="dxa"/>
            <w:tcBorders>
              <w:top w:val="nil"/>
              <w:left w:val="nil"/>
              <w:bottom w:val="single" w:sz="4" w:space="0" w:color="auto"/>
              <w:right w:val="single" w:sz="4" w:space="0" w:color="auto"/>
            </w:tcBorders>
            <w:shd w:val="clear" w:color="auto" w:fill="auto"/>
            <w:noWrap/>
            <w:hideMark/>
          </w:tcPr>
          <w:p w14:paraId="55336EDF" w14:textId="74474FC9"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 </w:t>
            </w:r>
          </w:p>
        </w:tc>
        <w:tc>
          <w:tcPr>
            <w:tcW w:w="1275" w:type="dxa"/>
            <w:tcBorders>
              <w:top w:val="nil"/>
              <w:left w:val="nil"/>
              <w:bottom w:val="single" w:sz="4" w:space="0" w:color="auto"/>
              <w:right w:val="single" w:sz="4" w:space="0" w:color="auto"/>
            </w:tcBorders>
            <w:shd w:val="clear" w:color="auto" w:fill="auto"/>
            <w:noWrap/>
            <w:hideMark/>
          </w:tcPr>
          <w:p w14:paraId="313135FB" w14:textId="40F1DA51" w:rsidR="00882489" w:rsidRPr="00882489" w:rsidRDefault="00882489" w:rsidP="00882489">
            <w:pPr>
              <w:spacing w:after="0" w:line="240" w:lineRule="auto"/>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 </w:t>
            </w:r>
          </w:p>
        </w:tc>
      </w:tr>
      <w:tr w:rsidR="00882489" w:rsidRPr="00FF47A4" w14:paraId="2DAAAA29" w14:textId="77777777" w:rsidTr="00882489">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14:paraId="78B3D124"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4.2.2.3.</w:t>
            </w:r>
          </w:p>
        </w:tc>
        <w:tc>
          <w:tcPr>
            <w:tcW w:w="2268" w:type="dxa"/>
            <w:tcBorders>
              <w:top w:val="nil"/>
              <w:left w:val="nil"/>
              <w:bottom w:val="single" w:sz="4" w:space="0" w:color="auto"/>
              <w:right w:val="single" w:sz="4" w:space="0" w:color="auto"/>
            </w:tcBorders>
            <w:shd w:val="clear" w:color="auto" w:fill="auto"/>
            <w:noWrap/>
            <w:hideMark/>
          </w:tcPr>
          <w:p w14:paraId="256B54AE" w14:textId="77777777" w:rsidR="00882489" w:rsidRPr="00FF47A4" w:rsidRDefault="00882489" w:rsidP="00882489">
            <w:pPr>
              <w:spacing w:after="0" w:line="240" w:lineRule="auto"/>
              <w:rPr>
                <w:rFonts w:ascii="Times New Roman" w:eastAsia="Times New Roman" w:hAnsi="Times New Roman" w:cs="Times New Roman"/>
                <w:sz w:val="18"/>
                <w:szCs w:val="18"/>
                <w:lang w:val="en-GB" w:eastAsia="en-GB" w:bidi="ne-NP"/>
              </w:rPr>
            </w:pPr>
            <w:proofErr w:type="spellStart"/>
            <w:r w:rsidRPr="00FF47A4">
              <w:rPr>
                <w:rFonts w:ascii="Times New Roman" w:eastAsia="Times New Roman" w:hAnsi="Times New Roman" w:cs="Times New Roman"/>
                <w:sz w:val="18"/>
                <w:szCs w:val="18"/>
                <w:lang w:val="en-GB" w:eastAsia="en-GB" w:bidi="ne-NP"/>
              </w:rPr>
              <w:t>Pedagogu</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metodiskā</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atbalsta</w:t>
            </w:r>
            <w:proofErr w:type="spellEnd"/>
            <w:r w:rsidRPr="00FF47A4">
              <w:rPr>
                <w:rFonts w:ascii="Times New Roman" w:eastAsia="Times New Roman" w:hAnsi="Times New Roman" w:cs="Times New Roman"/>
                <w:sz w:val="18"/>
                <w:szCs w:val="18"/>
                <w:lang w:val="en-GB" w:eastAsia="en-GB" w:bidi="ne-NP"/>
              </w:rPr>
              <w:t xml:space="preserve"> centra </w:t>
            </w:r>
            <w:proofErr w:type="spellStart"/>
            <w:r w:rsidRPr="00FF47A4">
              <w:rPr>
                <w:rFonts w:ascii="Times New Roman" w:eastAsia="Times New Roman" w:hAnsi="Times New Roman" w:cs="Times New Roman"/>
                <w:sz w:val="18"/>
                <w:szCs w:val="18"/>
                <w:lang w:val="en-GB" w:eastAsia="en-GB" w:bidi="ne-NP"/>
              </w:rPr>
              <w:t>izveide</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profesijas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attīstībai</w:t>
            </w:r>
            <w:proofErr w:type="spellEnd"/>
            <w:r w:rsidRPr="00FF47A4">
              <w:rPr>
                <w:rFonts w:ascii="Times New Roman" w:eastAsia="Times New Roman" w:hAnsi="Times New Roman" w:cs="Times New Roman"/>
                <w:sz w:val="18"/>
                <w:szCs w:val="18"/>
                <w:lang w:val="en-GB" w:eastAsia="en-GB" w:bidi="ne-NP"/>
              </w:rPr>
              <w:t xml:space="preserve"> un </w:t>
            </w:r>
            <w:proofErr w:type="spellStart"/>
            <w:r w:rsidRPr="00FF47A4">
              <w:rPr>
                <w:rFonts w:ascii="Times New Roman" w:eastAsia="Times New Roman" w:hAnsi="Times New Roman" w:cs="Times New Roman"/>
                <w:sz w:val="18"/>
                <w:szCs w:val="18"/>
                <w:lang w:val="en-GB" w:eastAsia="en-GB" w:bidi="ne-NP"/>
              </w:rPr>
              <w:t>prestiža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uzlabošanai</w:t>
            </w:r>
            <w:proofErr w:type="spellEnd"/>
          </w:p>
        </w:tc>
        <w:tc>
          <w:tcPr>
            <w:tcW w:w="746" w:type="dxa"/>
            <w:tcBorders>
              <w:top w:val="nil"/>
              <w:left w:val="nil"/>
              <w:bottom w:val="single" w:sz="4" w:space="0" w:color="auto"/>
              <w:right w:val="single" w:sz="4" w:space="0" w:color="auto"/>
            </w:tcBorders>
            <w:shd w:val="clear" w:color="auto" w:fill="auto"/>
            <w:noWrap/>
            <w:hideMark/>
          </w:tcPr>
          <w:p w14:paraId="219C61C4"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075F6BC8"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72B68762" w14:textId="5958A357"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38 376 901</w:t>
            </w:r>
          </w:p>
        </w:tc>
        <w:tc>
          <w:tcPr>
            <w:tcW w:w="681" w:type="dxa"/>
            <w:tcBorders>
              <w:top w:val="nil"/>
              <w:left w:val="nil"/>
              <w:bottom w:val="single" w:sz="4" w:space="0" w:color="auto"/>
              <w:right w:val="single" w:sz="4" w:space="0" w:color="auto"/>
            </w:tcBorders>
            <w:shd w:val="clear" w:color="auto" w:fill="auto"/>
            <w:noWrap/>
            <w:hideMark/>
          </w:tcPr>
          <w:p w14:paraId="5F74AF7D" w14:textId="028A7209"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149</w:t>
            </w:r>
          </w:p>
        </w:tc>
        <w:tc>
          <w:tcPr>
            <w:tcW w:w="1275" w:type="dxa"/>
            <w:tcBorders>
              <w:top w:val="nil"/>
              <w:left w:val="nil"/>
              <w:bottom w:val="single" w:sz="4" w:space="0" w:color="auto"/>
              <w:right w:val="single" w:sz="4" w:space="0" w:color="auto"/>
            </w:tcBorders>
            <w:shd w:val="clear" w:color="auto" w:fill="auto"/>
            <w:noWrap/>
            <w:hideMark/>
          </w:tcPr>
          <w:p w14:paraId="1A7D360A" w14:textId="454E6D11"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36 022 166</w:t>
            </w:r>
          </w:p>
        </w:tc>
        <w:tc>
          <w:tcPr>
            <w:tcW w:w="696" w:type="dxa"/>
            <w:tcBorders>
              <w:top w:val="nil"/>
              <w:left w:val="nil"/>
              <w:bottom w:val="single" w:sz="4" w:space="0" w:color="auto"/>
              <w:right w:val="single" w:sz="4" w:space="0" w:color="auto"/>
            </w:tcBorders>
            <w:shd w:val="clear" w:color="auto" w:fill="auto"/>
            <w:noWrap/>
            <w:hideMark/>
          </w:tcPr>
          <w:p w14:paraId="508ED920" w14:textId="5A048E96"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150</w:t>
            </w:r>
          </w:p>
        </w:tc>
        <w:tc>
          <w:tcPr>
            <w:tcW w:w="1275" w:type="dxa"/>
            <w:tcBorders>
              <w:top w:val="nil"/>
              <w:left w:val="nil"/>
              <w:bottom w:val="single" w:sz="4" w:space="0" w:color="auto"/>
              <w:right w:val="single" w:sz="4" w:space="0" w:color="auto"/>
            </w:tcBorders>
            <w:shd w:val="clear" w:color="auto" w:fill="auto"/>
            <w:noWrap/>
            <w:hideMark/>
          </w:tcPr>
          <w:p w14:paraId="132C8302" w14:textId="318B93A8"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2 354 735</w:t>
            </w:r>
          </w:p>
        </w:tc>
      </w:tr>
      <w:tr w:rsidR="00882489" w:rsidRPr="00FF47A4" w14:paraId="3421B214" w14:textId="77777777" w:rsidTr="00882489">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14:paraId="074EB6D9"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4.2.2.4.</w:t>
            </w:r>
          </w:p>
        </w:tc>
        <w:tc>
          <w:tcPr>
            <w:tcW w:w="2268" w:type="dxa"/>
            <w:tcBorders>
              <w:top w:val="nil"/>
              <w:left w:val="nil"/>
              <w:bottom w:val="single" w:sz="4" w:space="0" w:color="auto"/>
              <w:right w:val="single" w:sz="4" w:space="0" w:color="auto"/>
            </w:tcBorders>
            <w:shd w:val="clear" w:color="auto" w:fill="auto"/>
            <w:noWrap/>
            <w:hideMark/>
          </w:tcPr>
          <w:p w14:paraId="71C94F09" w14:textId="77777777" w:rsidR="00882489" w:rsidRPr="00FF47A4" w:rsidRDefault="00882489" w:rsidP="00882489">
            <w:pPr>
              <w:spacing w:after="0" w:line="240" w:lineRule="auto"/>
              <w:rPr>
                <w:rFonts w:ascii="Times New Roman" w:eastAsia="Times New Roman" w:hAnsi="Times New Roman" w:cs="Times New Roman"/>
                <w:sz w:val="18"/>
                <w:szCs w:val="18"/>
                <w:lang w:val="en-GB" w:eastAsia="en-GB" w:bidi="ne-NP"/>
              </w:rPr>
            </w:pPr>
            <w:proofErr w:type="spellStart"/>
            <w:r w:rsidRPr="00FF47A4">
              <w:rPr>
                <w:rFonts w:ascii="Times New Roman" w:eastAsia="Times New Roman" w:hAnsi="Times New Roman" w:cs="Times New Roman"/>
                <w:sz w:val="18"/>
                <w:szCs w:val="18"/>
                <w:lang w:val="en-GB" w:eastAsia="en-GB" w:bidi="ne-NP"/>
              </w:rPr>
              <w:t>Izglītības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kvalitātes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monitoringa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sistēmas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attīstība</w:t>
            </w:r>
            <w:proofErr w:type="spellEnd"/>
            <w:r w:rsidRPr="00FF47A4">
              <w:rPr>
                <w:rFonts w:ascii="Times New Roman" w:eastAsia="Times New Roman" w:hAnsi="Times New Roman" w:cs="Times New Roman"/>
                <w:sz w:val="18"/>
                <w:szCs w:val="18"/>
                <w:lang w:val="en-GB" w:eastAsia="en-GB" w:bidi="ne-NP"/>
              </w:rPr>
              <w:t xml:space="preserve"> un </w:t>
            </w:r>
            <w:proofErr w:type="spellStart"/>
            <w:r w:rsidRPr="00FF47A4">
              <w:rPr>
                <w:rFonts w:ascii="Times New Roman" w:eastAsia="Times New Roman" w:hAnsi="Times New Roman" w:cs="Times New Roman"/>
                <w:sz w:val="18"/>
                <w:szCs w:val="18"/>
                <w:lang w:val="en-GB" w:eastAsia="en-GB" w:bidi="ne-NP"/>
              </w:rPr>
              <w:t>nodrošināšana</w:t>
            </w:r>
            <w:proofErr w:type="spellEnd"/>
          </w:p>
        </w:tc>
        <w:tc>
          <w:tcPr>
            <w:tcW w:w="746" w:type="dxa"/>
            <w:tcBorders>
              <w:top w:val="nil"/>
              <w:left w:val="nil"/>
              <w:bottom w:val="single" w:sz="4" w:space="0" w:color="auto"/>
              <w:right w:val="single" w:sz="4" w:space="0" w:color="auto"/>
            </w:tcBorders>
            <w:shd w:val="clear" w:color="auto" w:fill="auto"/>
            <w:noWrap/>
            <w:hideMark/>
          </w:tcPr>
          <w:p w14:paraId="52EA12EA"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78E48494"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71BF1F58" w14:textId="39877223"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3 803 235</w:t>
            </w:r>
          </w:p>
        </w:tc>
        <w:tc>
          <w:tcPr>
            <w:tcW w:w="681" w:type="dxa"/>
            <w:tcBorders>
              <w:top w:val="nil"/>
              <w:left w:val="nil"/>
              <w:bottom w:val="single" w:sz="4" w:space="0" w:color="auto"/>
              <w:right w:val="single" w:sz="4" w:space="0" w:color="auto"/>
            </w:tcBorders>
            <w:shd w:val="clear" w:color="auto" w:fill="auto"/>
            <w:noWrap/>
            <w:hideMark/>
          </w:tcPr>
          <w:p w14:paraId="4C225D4B" w14:textId="5699AC59"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149</w:t>
            </w:r>
          </w:p>
        </w:tc>
        <w:tc>
          <w:tcPr>
            <w:tcW w:w="1275" w:type="dxa"/>
            <w:tcBorders>
              <w:top w:val="nil"/>
              <w:left w:val="nil"/>
              <w:bottom w:val="single" w:sz="4" w:space="0" w:color="auto"/>
              <w:right w:val="single" w:sz="4" w:space="0" w:color="auto"/>
            </w:tcBorders>
            <w:shd w:val="clear" w:color="auto" w:fill="auto"/>
            <w:noWrap/>
            <w:hideMark/>
          </w:tcPr>
          <w:p w14:paraId="5D61D67E" w14:textId="1C5DF10A"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1 901 618</w:t>
            </w:r>
          </w:p>
        </w:tc>
        <w:tc>
          <w:tcPr>
            <w:tcW w:w="696" w:type="dxa"/>
            <w:tcBorders>
              <w:top w:val="nil"/>
              <w:left w:val="nil"/>
              <w:bottom w:val="single" w:sz="4" w:space="0" w:color="auto"/>
              <w:right w:val="single" w:sz="4" w:space="0" w:color="auto"/>
            </w:tcBorders>
            <w:shd w:val="clear" w:color="auto" w:fill="auto"/>
            <w:noWrap/>
            <w:hideMark/>
          </w:tcPr>
          <w:p w14:paraId="0D6E8E39" w14:textId="7D04669D"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150</w:t>
            </w:r>
          </w:p>
        </w:tc>
        <w:tc>
          <w:tcPr>
            <w:tcW w:w="1275" w:type="dxa"/>
            <w:tcBorders>
              <w:top w:val="nil"/>
              <w:left w:val="nil"/>
              <w:bottom w:val="single" w:sz="4" w:space="0" w:color="auto"/>
              <w:right w:val="single" w:sz="4" w:space="0" w:color="auto"/>
            </w:tcBorders>
            <w:shd w:val="clear" w:color="auto" w:fill="auto"/>
            <w:noWrap/>
            <w:hideMark/>
          </w:tcPr>
          <w:p w14:paraId="6552CA24" w14:textId="637DAA0C"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1 901 617</w:t>
            </w:r>
          </w:p>
        </w:tc>
      </w:tr>
      <w:tr w:rsidR="00882489" w:rsidRPr="00FF47A4" w14:paraId="43A3FAA1" w14:textId="77777777" w:rsidTr="00882489">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14:paraId="0BB96B6E"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4.2.2.5.</w:t>
            </w:r>
          </w:p>
        </w:tc>
        <w:tc>
          <w:tcPr>
            <w:tcW w:w="2268" w:type="dxa"/>
            <w:tcBorders>
              <w:top w:val="nil"/>
              <w:left w:val="nil"/>
              <w:bottom w:val="single" w:sz="4" w:space="0" w:color="auto"/>
              <w:right w:val="single" w:sz="4" w:space="0" w:color="auto"/>
            </w:tcBorders>
            <w:shd w:val="clear" w:color="auto" w:fill="auto"/>
            <w:noWrap/>
            <w:hideMark/>
          </w:tcPr>
          <w:p w14:paraId="635B1D58" w14:textId="77777777" w:rsidR="00882489" w:rsidRPr="00FF47A4" w:rsidRDefault="00882489" w:rsidP="00882489">
            <w:pPr>
              <w:spacing w:after="0" w:line="240" w:lineRule="auto"/>
              <w:rPr>
                <w:rFonts w:ascii="Times New Roman" w:eastAsia="Times New Roman" w:hAnsi="Times New Roman" w:cs="Times New Roman"/>
                <w:sz w:val="18"/>
                <w:szCs w:val="18"/>
                <w:lang w:val="en-GB" w:eastAsia="en-GB" w:bidi="ne-NP"/>
              </w:rPr>
            </w:pPr>
            <w:proofErr w:type="spellStart"/>
            <w:r w:rsidRPr="00FF47A4">
              <w:rPr>
                <w:rFonts w:ascii="Times New Roman" w:eastAsia="Times New Roman" w:hAnsi="Times New Roman" w:cs="Times New Roman"/>
                <w:sz w:val="18"/>
                <w:szCs w:val="18"/>
                <w:lang w:val="en-GB" w:eastAsia="en-GB" w:bidi="ne-NP"/>
              </w:rPr>
              <w:t>Dalība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starptautiskos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izglītības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pētījumos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izglītības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kvalitātes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monitoringa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sistēmas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attīstībai</w:t>
            </w:r>
            <w:proofErr w:type="spellEnd"/>
            <w:r w:rsidRPr="00FF47A4">
              <w:rPr>
                <w:rFonts w:ascii="Times New Roman" w:eastAsia="Times New Roman" w:hAnsi="Times New Roman" w:cs="Times New Roman"/>
                <w:sz w:val="18"/>
                <w:szCs w:val="18"/>
                <w:lang w:val="en-GB" w:eastAsia="en-GB" w:bidi="ne-NP"/>
              </w:rPr>
              <w:t xml:space="preserve"> un </w:t>
            </w:r>
            <w:proofErr w:type="spellStart"/>
            <w:r w:rsidRPr="00FF47A4">
              <w:rPr>
                <w:rFonts w:ascii="Times New Roman" w:eastAsia="Times New Roman" w:hAnsi="Times New Roman" w:cs="Times New Roman"/>
                <w:sz w:val="18"/>
                <w:szCs w:val="18"/>
                <w:lang w:val="en-GB" w:eastAsia="en-GB" w:bidi="ne-NP"/>
              </w:rPr>
              <w:t>nodrošināšanai</w:t>
            </w:r>
            <w:proofErr w:type="spellEnd"/>
          </w:p>
        </w:tc>
        <w:tc>
          <w:tcPr>
            <w:tcW w:w="746" w:type="dxa"/>
            <w:tcBorders>
              <w:top w:val="nil"/>
              <w:left w:val="nil"/>
              <w:bottom w:val="single" w:sz="4" w:space="0" w:color="auto"/>
              <w:right w:val="single" w:sz="4" w:space="0" w:color="auto"/>
            </w:tcBorders>
            <w:shd w:val="clear" w:color="auto" w:fill="auto"/>
            <w:noWrap/>
            <w:hideMark/>
          </w:tcPr>
          <w:p w14:paraId="3981B6A0"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4047E30E"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20DE5C24" w14:textId="569BD9AC"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5 810 265</w:t>
            </w:r>
          </w:p>
        </w:tc>
        <w:tc>
          <w:tcPr>
            <w:tcW w:w="681" w:type="dxa"/>
            <w:tcBorders>
              <w:top w:val="nil"/>
              <w:left w:val="nil"/>
              <w:bottom w:val="single" w:sz="4" w:space="0" w:color="auto"/>
              <w:right w:val="single" w:sz="4" w:space="0" w:color="auto"/>
            </w:tcBorders>
            <w:shd w:val="clear" w:color="auto" w:fill="auto"/>
            <w:noWrap/>
            <w:hideMark/>
          </w:tcPr>
          <w:p w14:paraId="0D819292" w14:textId="2BC413B2"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149</w:t>
            </w:r>
          </w:p>
        </w:tc>
        <w:tc>
          <w:tcPr>
            <w:tcW w:w="1275" w:type="dxa"/>
            <w:tcBorders>
              <w:top w:val="nil"/>
              <w:left w:val="nil"/>
              <w:bottom w:val="single" w:sz="4" w:space="0" w:color="auto"/>
              <w:right w:val="single" w:sz="4" w:space="0" w:color="auto"/>
            </w:tcBorders>
            <w:shd w:val="clear" w:color="auto" w:fill="auto"/>
            <w:noWrap/>
            <w:hideMark/>
          </w:tcPr>
          <w:p w14:paraId="3EE09513" w14:textId="1F0405F2"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2 905 133</w:t>
            </w:r>
          </w:p>
        </w:tc>
        <w:tc>
          <w:tcPr>
            <w:tcW w:w="696" w:type="dxa"/>
            <w:tcBorders>
              <w:top w:val="nil"/>
              <w:left w:val="nil"/>
              <w:bottom w:val="single" w:sz="4" w:space="0" w:color="auto"/>
              <w:right w:val="single" w:sz="4" w:space="0" w:color="auto"/>
            </w:tcBorders>
            <w:shd w:val="clear" w:color="auto" w:fill="auto"/>
            <w:noWrap/>
            <w:hideMark/>
          </w:tcPr>
          <w:p w14:paraId="48C3CFEB" w14:textId="528A1AE6"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150</w:t>
            </w:r>
          </w:p>
        </w:tc>
        <w:tc>
          <w:tcPr>
            <w:tcW w:w="1275" w:type="dxa"/>
            <w:tcBorders>
              <w:top w:val="nil"/>
              <w:left w:val="nil"/>
              <w:bottom w:val="single" w:sz="4" w:space="0" w:color="auto"/>
              <w:right w:val="single" w:sz="4" w:space="0" w:color="auto"/>
            </w:tcBorders>
            <w:shd w:val="clear" w:color="auto" w:fill="auto"/>
            <w:noWrap/>
            <w:hideMark/>
          </w:tcPr>
          <w:p w14:paraId="1B0C584B" w14:textId="2A5D5217"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2 905 132</w:t>
            </w:r>
          </w:p>
        </w:tc>
      </w:tr>
      <w:tr w:rsidR="00882489" w:rsidRPr="00FF47A4" w14:paraId="368D722F" w14:textId="77777777" w:rsidTr="00882489">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14:paraId="04D2D3F9"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4.2.2.6.</w:t>
            </w:r>
          </w:p>
        </w:tc>
        <w:tc>
          <w:tcPr>
            <w:tcW w:w="2268" w:type="dxa"/>
            <w:tcBorders>
              <w:top w:val="nil"/>
              <w:left w:val="nil"/>
              <w:bottom w:val="single" w:sz="4" w:space="0" w:color="auto"/>
              <w:right w:val="single" w:sz="4" w:space="0" w:color="auto"/>
            </w:tcBorders>
            <w:shd w:val="clear" w:color="auto" w:fill="auto"/>
            <w:noWrap/>
            <w:hideMark/>
          </w:tcPr>
          <w:p w14:paraId="271AB700" w14:textId="77777777" w:rsidR="00882489" w:rsidRPr="00FF47A4" w:rsidRDefault="00882489" w:rsidP="00882489">
            <w:pPr>
              <w:spacing w:after="0" w:line="240" w:lineRule="auto"/>
              <w:rPr>
                <w:rFonts w:ascii="Times New Roman" w:eastAsia="Times New Roman" w:hAnsi="Times New Roman" w:cs="Times New Roman"/>
                <w:sz w:val="18"/>
                <w:szCs w:val="18"/>
                <w:lang w:val="en-GB" w:eastAsia="en-GB" w:bidi="ne-NP"/>
              </w:rPr>
            </w:pPr>
            <w:proofErr w:type="spellStart"/>
            <w:r w:rsidRPr="00FF47A4">
              <w:rPr>
                <w:rFonts w:ascii="Times New Roman" w:eastAsia="Times New Roman" w:hAnsi="Times New Roman" w:cs="Times New Roman"/>
                <w:sz w:val="18"/>
                <w:szCs w:val="18"/>
                <w:lang w:val="en-GB" w:eastAsia="en-GB" w:bidi="ne-NP"/>
              </w:rPr>
              <w:t>Cikliskas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institucionālās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akreditācijas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ieviešana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augstākajā</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izglītībā</w:t>
            </w:r>
            <w:proofErr w:type="spellEnd"/>
          </w:p>
        </w:tc>
        <w:tc>
          <w:tcPr>
            <w:tcW w:w="746" w:type="dxa"/>
            <w:tcBorders>
              <w:top w:val="nil"/>
              <w:left w:val="nil"/>
              <w:bottom w:val="single" w:sz="4" w:space="0" w:color="auto"/>
              <w:right w:val="single" w:sz="4" w:space="0" w:color="auto"/>
            </w:tcBorders>
            <w:shd w:val="clear" w:color="auto" w:fill="auto"/>
            <w:noWrap/>
            <w:hideMark/>
          </w:tcPr>
          <w:p w14:paraId="46EB2FAD"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4790CDEC"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1938BAEB" w14:textId="2FA4AA08"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739 500</w:t>
            </w:r>
          </w:p>
        </w:tc>
        <w:tc>
          <w:tcPr>
            <w:tcW w:w="681" w:type="dxa"/>
            <w:tcBorders>
              <w:top w:val="nil"/>
              <w:left w:val="nil"/>
              <w:bottom w:val="single" w:sz="4" w:space="0" w:color="auto"/>
              <w:right w:val="single" w:sz="4" w:space="0" w:color="auto"/>
            </w:tcBorders>
            <w:shd w:val="clear" w:color="auto" w:fill="auto"/>
            <w:noWrap/>
            <w:hideMark/>
          </w:tcPr>
          <w:p w14:paraId="3067773A" w14:textId="516D6E5F"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150</w:t>
            </w:r>
          </w:p>
        </w:tc>
        <w:tc>
          <w:tcPr>
            <w:tcW w:w="1275" w:type="dxa"/>
            <w:tcBorders>
              <w:top w:val="nil"/>
              <w:left w:val="nil"/>
              <w:bottom w:val="single" w:sz="4" w:space="0" w:color="auto"/>
              <w:right w:val="single" w:sz="4" w:space="0" w:color="auto"/>
            </w:tcBorders>
            <w:shd w:val="clear" w:color="auto" w:fill="auto"/>
            <w:noWrap/>
            <w:hideMark/>
          </w:tcPr>
          <w:p w14:paraId="0C55CC35" w14:textId="480B3FB0"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739 500</w:t>
            </w:r>
          </w:p>
        </w:tc>
        <w:tc>
          <w:tcPr>
            <w:tcW w:w="696" w:type="dxa"/>
            <w:tcBorders>
              <w:top w:val="nil"/>
              <w:left w:val="nil"/>
              <w:bottom w:val="single" w:sz="4" w:space="0" w:color="auto"/>
              <w:right w:val="single" w:sz="4" w:space="0" w:color="auto"/>
            </w:tcBorders>
            <w:shd w:val="clear" w:color="auto" w:fill="auto"/>
            <w:noWrap/>
            <w:hideMark/>
          </w:tcPr>
          <w:p w14:paraId="5287C274" w14:textId="2D512C46" w:rsidR="00882489" w:rsidRPr="00882489"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noWrap/>
            <w:hideMark/>
          </w:tcPr>
          <w:p w14:paraId="3D3BB4A2" w14:textId="3BED7B31" w:rsidR="00882489" w:rsidRPr="00882489" w:rsidRDefault="00882489" w:rsidP="00882489">
            <w:pPr>
              <w:spacing w:after="0" w:line="240" w:lineRule="auto"/>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 </w:t>
            </w:r>
          </w:p>
        </w:tc>
      </w:tr>
      <w:tr w:rsidR="00882489" w:rsidRPr="00FF47A4" w14:paraId="3CB459FB" w14:textId="77777777" w:rsidTr="00882489">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14:paraId="6B624BEA"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4.2.2.7.</w:t>
            </w:r>
          </w:p>
        </w:tc>
        <w:tc>
          <w:tcPr>
            <w:tcW w:w="2268" w:type="dxa"/>
            <w:tcBorders>
              <w:top w:val="nil"/>
              <w:left w:val="nil"/>
              <w:bottom w:val="single" w:sz="4" w:space="0" w:color="auto"/>
              <w:right w:val="single" w:sz="4" w:space="0" w:color="auto"/>
            </w:tcBorders>
            <w:shd w:val="clear" w:color="auto" w:fill="auto"/>
            <w:noWrap/>
            <w:hideMark/>
          </w:tcPr>
          <w:p w14:paraId="35073DDB" w14:textId="77777777" w:rsidR="00882489" w:rsidRPr="00FF47A4" w:rsidRDefault="00882489" w:rsidP="00882489">
            <w:pPr>
              <w:spacing w:after="0" w:line="240" w:lineRule="auto"/>
              <w:rPr>
                <w:rFonts w:ascii="Times New Roman" w:eastAsia="Times New Roman" w:hAnsi="Times New Roman" w:cs="Times New Roman"/>
                <w:sz w:val="18"/>
                <w:szCs w:val="18"/>
                <w:lang w:val="en-GB" w:eastAsia="en-GB" w:bidi="ne-NP"/>
              </w:rPr>
            </w:pPr>
            <w:proofErr w:type="spellStart"/>
            <w:r w:rsidRPr="00FF47A4">
              <w:rPr>
                <w:rFonts w:ascii="Times New Roman" w:eastAsia="Times New Roman" w:hAnsi="Times New Roman" w:cs="Times New Roman"/>
                <w:sz w:val="18"/>
                <w:szCs w:val="18"/>
                <w:lang w:val="en-GB" w:eastAsia="en-GB" w:bidi="ne-NP"/>
              </w:rPr>
              <w:t>Indukcijas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gada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ieviešana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pedagogu</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sagatavošanas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studiju</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programmās</w:t>
            </w:r>
            <w:proofErr w:type="spellEnd"/>
          </w:p>
        </w:tc>
        <w:tc>
          <w:tcPr>
            <w:tcW w:w="746" w:type="dxa"/>
            <w:tcBorders>
              <w:top w:val="nil"/>
              <w:left w:val="nil"/>
              <w:bottom w:val="single" w:sz="4" w:space="0" w:color="auto"/>
              <w:right w:val="single" w:sz="4" w:space="0" w:color="auto"/>
            </w:tcBorders>
            <w:shd w:val="clear" w:color="auto" w:fill="auto"/>
            <w:noWrap/>
            <w:hideMark/>
          </w:tcPr>
          <w:p w14:paraId="71DCB91F"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3BB6CDCD"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6F020EE8" w14:textId="177E7FD2"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2 911 964</w:t>
            </w:r>
          </w:p>
        </w:tc>
        <w:tc>
          <w:tcPr>
            <w:tcW w:w="681" w:type="dxa"/>
            <w:tcBorders>
              <w:top w:val="nil"/>
              <w:left w:val="nil"/>
              <w:bottom w:val="single" w:sz="4" w:space="0" w:color="auto"/>
              <w:right w:val="single" w:sz="4" w:space="0" w:color="auto"/>
            </w:tcBorders>
            <w:shd w:val="clear" w:color="auto" w:fill="auto"/>
            <w:noWrap/>
            <w:hideMark/>
          </w:tcPr>
          <w:p w14:paraId="3D02C787" w14:textId="2269E752"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150</w:t>
            </w:r>
          </w:p>
        </w:tc>
        <w:tc>
          <w:tcPr>
            <w:tcW w:w="1275" w:type="dxa"/>
            <w:tcBorders>
              <w:top w:val="nil"/>
              <w:left w:val="nil"/>
              <w:bottom w:val="single" w:sz="4" w:space="0" w:color="auto"/>
              <w:right w:val="single" w:sz="4" w:space="0" w:color="auto"/>
            </w:tcBorders>
            <w:shd w:val="clear" w:color="auto" w:fill="auto"/>
            <w:noWrap/>
            <w:hideMark/>
          </w:tcPr>
          <w:p w14:paraId="2EAD5997" w14:textId="3AE816A5"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2 911 964</w:t>
            </w:r>
          </w:p>
        </w:tc>
        <w:tc>
          <w:tcPr>
            <w:tcW w:w="696" w:type="dxa"/>
            <w:tcBorders>
              <w:top w:val="nil"/>
              <w:left w:val="nil"/>
              <w:bottom w:val="single" w:sz="4" w:space="0" w:color="auto"/>
              <w:right w:val="single" w:sz="4" w:space="0" w:color="auto"/>
            </w:tcBorders>
            <w:shd w:val="clear" w:color="auto" w:fill="auto"/>
            <w:noWrap/>
            <w:hideMark/>
          </w:tcPr>
          <w:p w14:paraId="4B52BDA3" w14:textId="0E37360A"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 </w:t>
            </w:r>
          </w:p>
        </w:tc>
        <w:tc>
          <w:tcPr>
            <w:tcW w:w="1275" w:type="dxa"/>
            <w:tcBorders>
              <w:top w:val="nil"/>
              <w:left w:val="nil"/>
              <w:bottom w:val="single" w:sz="4" w:space="0" w:color="auto"/>
              <w:right w:val="single" w:sz="4" w:space="0" w:color="auto"/>
            </w:tcBorders>
            <w:shd w:val="clear" w:color="auto" w:fill="auto"/>
            <w:noWrap/>
            <w:hideMark/>
          </w:tcPr>
          <w:p w14:paraId="4041F081" w14:textId="40847689" w:rsidR="00882489" w:rsidRPr="00882489" w:rsidRDefault="00882489" w:rsidP="00882489">
            <w:pPr>
              <w:spacing w:after="0" w:line="240" w:lineRule="auto"/>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 </w:t>
            </w:r>
          </w:p>
        </w:tc>
      </w:tr>
      <w:tr w:rsidR="00882489" w:rsidRPr="00FF47A4" w14:paraId="4FDF7120" w14:textId="77777777" w:rsidTr="00882489">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14:paraId="6DECD935"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4.2.2.8.</w:t>
            </w:r>
          </w:p>
        </w:tc>
        <w:tc>
          <w:tcPr>
            <w:tcW w:w="2268" w:type="dxa"/>
            <w:tcBorders>
              <w:top w:val="nil"/>
              <w:left w:val="nil"/>
              <w:bottom w:val="single" w:sz="4" w:space="0" w:color="auto"/>
              <w:right w:val="single" w:sz="4" w:space="0" w:color="auto"/>
            </w:tcBorders>
            <w:shd w:val="clear" w:color="auto" w:fill="auto"/>
            <w:noWrap/>
            <w:hideMark/>
          </w:tcPr>
          <w:p w14:paraId="3255BD17" w14:textId="77777777" w:rsidR="00882489" w:rsidRPr="00FF47A4" w:rsidRDefault="00882489" w:rsidP="00882489">
            <w:pPr>
              <w:spacing w:after="0" w:line="240" w:lineRule="auto"/>
              <w:rPr>
                <w:rFonts w:ascii="Times New Roman" w:eastAsia="Times New Roman" w:hAnsi="Times New Roman" w:cs="Times New Roman"/>
                <w:sz w:val="18"/>
                <w:szCs w:val="18"/>
                <w:lang w:val="en-GB" w:eastAsia="en-GB" w:bidi="ne-NP"/>
              </w:rPr>
            </w:pPr>
            <w:proofErr w:type="spellStart"/>
            <w:r w:rsidRPr="00FF47A4">
              <w:rPr>
                <w:rFonts w:ascii="Times New Roman" w:eastAsia="Times New Roman" w:hAnsi="Times New Roman" w:cs="Times New Roman"/>
                <w:sz w:val="18"/>
                <w:szCs w:val="18"/>
                <w:lang w:val="en-GB" w:eastAsia="en-GB" w:bidi="ne-NP"/>
              </w:rPr>
              <w:t>Latviešu</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valodas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apguves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piedāvājuma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paplašināšana</w:t>
            </w:r>
            <w:proofErr w:type="spellEnd"/>
          </w:p>
        </w:tc>
        <w:tc>
          <w:tcPr>
            <w:tcW w:w="746" w:type="dxa"/>
            <w:tcBorders>
              <w:top w:val="nil"/>
              <w:left w:val="nil"/>
              <w:bottom w:val="single" w:sz="4" w:space="0" w:color="auto"/>
              <w:right w:val="single" w:sz="4" w:space="0" w:color="auto"/>
            </w:tcBorders>
            <w:shd w:val="clear" w:color="auto" w:fill="auto"/>
            <w:noWrap/>
            <w:hideMark/>
          </w:tcPr>
          <w:p w14:paraId="1E43F87E"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30A0CB26"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239E2E53" w14:textId="662B27F7"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621 180</w:t>
            </w:r>
          </w:p>
        </w:tc>
        <w:tc>
          <w:tcPr>
            <w:tcW w:w="681" w:type="dxa"/>
            <w:tcBorders>
              <w:top w:val="nil"/>
              <w:left w:val="nil"/>
              <w:bottom w:val="single" w:sz="4" w:space="0" w:color="auto"/>
              <w:right w:val="single" w:sz="4" w:space="0" w:color="auto"/>
            </w:tcBorders>
            <w:shd w:val="clear" w:color="auto" w:fill="auto"/>
            <w:noWrap/>
            <w:hideMark/>
          </w:tcPr>
          <w:p w14:paraId="0663DE81" w14:textId="125B3C74"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150</w:t>
            </w:r>
          </w:p>
        </w:tc>
        <w:tc>
          <w:tcPr>
            <w:tcW w:w="1275" w:type="dxa"/>
            <w:tcBorders>
              <w:top w:val="nil"/>
              <w:left w:val="nil"/>
              <w:bottom w:val="single" w:sz="4" w:space="0" w:color="auto"/>
              <w:right w:val="single" w:sz="4" w:space="0" w:color="auto"/>
            </w:tcBorders>
            <w:shd w:val="clear" w:color="auto" w:fill="auto"/>
            <w:noWrap/>
            <w:hideMark/>
          </w:tcPr>
          <w:p w14:paraId="405B9EC1" w14:textId="7443C5E5"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621 180</w:t>
            </w:r>
          </w:p>
        </w:tc>
        <w:tc>
          <w:tcPr>
            <w:tcW w:w="696" w:type="dxa"/>
            <w:tcBorders>
              <w:top w:val="nil"/>
              <w:left w:val="nil"/>
              <w:bottom w:val="single" w:sz="4" w:space="0" w:color="auto"/>
              <w:right w:val="single" w:sz="4" w:space="0" w:color="auto"/>
            </w:tcBorders>
            <w:shd w:val="clear" w:color="auto" w:fill="auto"/>
            <w:noWrap/>
            <w:hideMark/>
          </w:tcPr>
          <w:p w14:paraId="15E62C2E" w14:textId="4ED9445A"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 </w:t>
            </w:r>
          </w:p>
        </w:tc>
        <w:tc>
          <w:tcPr>
            <w:tcW w:w="1275" w:type="dxa"/>
            <w:tcBorders>
              <w:top w:val="nil"/>
              <w:left w:val="nil"/>
              <w:bottom w:val="single" w:sz="4" w:space="0" w:color="auto"/>
              <w:right w:val="single" w:sz="4" w:space="0" w:color="auto"/>
            </w:tcBorders>
            <w:shd w:val="clear" w:color="auto" w:fill="auto"/>
            <w:noWrap/>
            <w:hideMark/>
          </w:tcPr>
          <w:p w14:paraId="3A39A0ED" w14:textId="670D6947" w:rsidR="00882489" w:rsidRPr="00882489" w:rsidRDefault="00882489" w:rsidP="00882489">
            <w:pPr>
              <w:spacing w:after="0" w:line="240" w:lineRule="auto"/>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 </w:t>
            </w:r>
          </w:p>
        </w:tc>
      </w:tr>
      <w:tr w:rsidR="00882489" w:rsidRPr="00FF47A4" w14:paraId="6B0C4E39" w14:textId="77777777" w:rsidTr="00882489">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14:paraId="4A03A7F9"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4.2.2.9.</w:t>
            </w:r>
          </w:p>
        </w:tc>
        <w:tc>
          <w:tcPr>
            <w:tcW w:w="2268" w:type="dxa"/>
            <w:tcBorders>
              <w:top w:val="nil"/>
              <w:left w:val="nil"/>
              <w:bottom w:val="single" w:sz="4" w:space="0" w:color="auto"/>
              <w:right w:val="single" w:sz="4" w:space="0" w:color="auto"/>
            </w:tcBorders>
            <w:shd w:val="clear" w:color="auto" w:fill="auto"/>
            <w:noWrap/>
            <w:hideMark/>
          </w:tcPr>
          <w:p w14:paraId="094FE303" w14:textId="77777777" w:rsidR="00882489" w:rsidRPr="00FF47A4" w:rsidRDefault="00882489" w:rsidP="00882489">
            <w:pPr>
              <w:spacing w:after="0" w:line="240" w:lineRule="auto"/>
              <w:rPr>
                <w:rFonts w:ascii="Times New Roman" w:eastAsia="Times New Roman" w:hAnsi="Times New Roman" w:cs="Times New Roman"/>
                <w:sz w:val="18"/>
                <w:szCs w:val="18"/>
                <w:lang w:val="en-GB" w:eastAsia="en-GB" w:bidi="ne-NP"/>
              </w:rPr>
            </w:pPr>
            <w:proofErr w:type="spellStart"/>
            <w:r w:rsidRPr="00FF47A4">
              <w:rPr>
                <w:rFonts w:ascii="Times New Roman" w:eastAsia="Times New Roman" w:hAnsi="Times New Roman" w:cs="Times New Roman"/>
                <w:sz w:val="18"/>
                <w:szCs w:val="18"/>
                <w:lang w:val="en-GB" w:eastAsia="en-GB" w:bidi="ne-NP"/>
              </w:rPr>
              <w:t>Izglītības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procesa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individualizācija</w:t>
            </w:r>
            <w:proofErr w:type="spellEnd"/>
            <w:r w:rsidRPr="00FF47A4">
              <w:rPr>
                <w:rFonts w:ascii="Times New Roman" w:eastAsia="Times New Roman" w:hAnsi="Times New Roman" w:cs="Times New Roman"/>
                <w:sz w:val="18"/>
                <w:szCs w:val="18"/>
                <w:lang w:val="en-GB" w:eastAsia="en-GB" w:bidi="ne-NP"/>
              </w:rPr>
              <w:t xml:space="preserve"> un </w:t>
            </w:r>
            <w:proofErr w:type="spellStart"/>
            <w:r w:rsidRPr="00FF47A4">
              <w:rPr>
                <w:rFonts w:ascii="Times New Roman" w:eastAsia="Times New Roman" w:hAnsi="Times New Roman" w:cs="Times New Roman"/>
                <w:sz w:val="18"/>
                <w:szCs w:val="18"/>
                <w:lang w:val="en-GB" w:eastAsia="en-GB" w:bidi="ne-NP"/>
              </w:rPr>
              <w:t>starpnozaru</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sadarbība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profesionālās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izglītības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izcilībai</w:t>
            </w:r>
            <w:proofErr w:type="spellEnd"/>
          </w:p>
        </w:tc>
        <w:tc>
          <w:tcPr>
            <w:tcW w:w="746" w:type="dxa"/>
            <w:tcBorders>
              <w:top w:val="nil"/>
              <w:left w:val="nil"/>
              <w:bottom w:val="single" w:sz="4" w:space="0" w:color="auto"/>
              <w:right w:val="single" w:sz="4" w:space="0" w:color="auto"/>
            </w:tcBorders>
            <w:shd w:val="clear" w:color="auto" w:fill="auto"/>
            <w:noWrap/>
            <w:hideMark/>
          </w:tcPr>
          <w:p w14:paraId="58C49E9D"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1</w:t>
            </w:r>
          </w:p>
        </w:tc>
        <w:tc>
          <w:tcPr>
            <w:tcW w:w="687" w:type="dxa"/>
            <w:tcBorders>
              <w:top w:val="nil"/>
              <w:left w:val="nil"/>
              <w:bottom w:val="single" w:sz="4" w:space="0" w:color="auto"/>
              <w:right w:val="single" w:sz="4" w:space="0" w:color="auto"/>
            </w:tcBorders>
            <w:shd w:val="clear" w:color="auto" w:fill="auto"/>
            <w:noWrap/>
            <w:hideMark/>
          </w:tcPr>
          <w:p w14:paraId="0A05D38A"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1C911B31" w14:textId="190E00F8"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12 239 650</w:t>
            </w:r>
          </w:p>
        </w:tc>
        <w:tc>
          <w:tcPr>
            <w:tcW w:w="681" w:type="dxa"/>
            <w:tcBorders>
              <w:top w:val="nil"/>
              <w:left w:val="nil"/>
              <w:bottom w:val="single" w:sz="4" w:space="0" w:color="auto"/>
              <w:right w:val="single" w:sz="4" w:space="0" w:color="auto"/>
            </w:tcBorders>
            <w:shd w:val="clear" w:color="auto" w:fill="auto"/>
            <w:noWrap/>
            <w:hideMark/>
          </w:tcPr>
          <w:p w14:paraId="05CCFA46" w14:textId="66F1C5DA"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149</w:t>
            </w:r>
          </w:p>
        </w:tc>
        <w:tc>
          <w:tcPr>
            <w:tcW w:w="1275" w:type="dxa"/>
            <w:tcBorders>
              <w:top w:val="nil"/>
              <w:left w:val="nil"/>
              <w:bottom w:val="single" w:sz="4" w:space="0" w:color="auto"/>
              <w:right w:val="single" w:sz="4" w:space="0" w:color="auto"/>
            </w:tcBorders>
            <w:shd w:val="clear" w:color="auto" w:fill="auto"/>
            <w:noWrap/>
            <w:hideMark/>
          </w:tcPr>
          <w:p w14:paraId="23AA103F" w14:textId="0E6591B9"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12 239 650</w:t>
            </w:r>
          </w:p>
        </w:tc>
        <w:tc>
          <w:tcPr>
            <w:tcW w:w="696" w:type="dxa"/>
            <w:tcBorders>
              <w:top w:val="nil"/>
              <w:left w:val="nil"/>
              <w:bottom w:val="single" w:sz="4" w:space="0" w:color="auto"/>
              <w:right w:val="single" w:sz="4" w:space="0" w:color="auto"/>
            </w:tcBorders>
            <w:shd w:val="clear" w:color="auto" w:fill="auto"/>
            <w:noWrap/>
            <w:hideMark/>
          </w:tcPr>
          <w:p w14:paraId="4E3DF8EF" w14:textId="7259785B"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 </w:t>
            </w:r>
          </w:p>
        </w:tc>
        <w:tc>
          <w:tcPr>
            <w:tcW w:w="1275" w:type="dxa"/>
            <w:tcBorders>
              <w:top w:val="nil"/>
              <w:left w:val="nil"/>
              <w:bottom w:val="single" w:sz="4" w:space="0" w:color="auto"/>
              <w:right w:val="single" w:sz="4" w:space="0" w:color="auto"/>
            </w:tcBorders>
            <w:shd w:val="clear" w:color="auto" w:fill="auto"/>
            <w:noWrap/>
            <w:hideMark/>
          </w:tcPr>
          <w:p w14:paraId="3A83BD92" w14:textId="428E9089" w:rsidR="00882489" w:rsidRPr="00882489" w:rsidRDefault="00882489" w:rsidP="00882489">
            <w:pPr>
              <w:spacing w:after="0" w:line="240" w:lineRule="auto"/>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 </w:t>
            </w:r>
          </w:p>
        </w:tc>
      </w:tr>
      <w:tr w:rsidR="00882489" w:rsidRPr="00FF47A4" w14:paraId="6D55A288" w14:textId="77777777" w:rsidTr="00882489">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14:paraId="5221C5C9"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4.2.2.9.</w:t>
            </w:r>
          </w:p>
        </w:tc>
        <w:tc>
          <w:tcPr>
            <w:tcW w:w="2268" w:type="dxa"/>
            <w:tcBorders>
              <w:top w:val="nil"/>
              <w:left w:val="nil"/>
              <w:bottom w:val="single" w:sz="4" w:space="0" w:color="auto"/>
              <w:right w:val="single" w:sz="4" w:space="0" w:color="auto"/>
            </w:tcBorders>
            <w:shd w:val="clear" w:color="auto" w:fill="auto"/>
            <w:noWrap/>
            <w:hideMark/>
          </w:tcPr>
          <w:p w14:paraId="74AD8B34" w14:textId="77777777" w:rsidR="00882489" w:rsidRPr="00FF47A4" w:rsidRDefault="00882489" w:rsidP="00882489">
            <w:pPr>
              <w:spacing w:after="0" w:line="240" w:lineRule="auto"/>
              <w:rPr>
                <w:rFonts w:ascii="Times New Roman" w:eastAsia="Times New Roman" w:hAnsi="Times New Roman" w:cs="Times New Roman"/>
                <w:sz w:val="18"/>
                <w:szCs w:val="18"/>
                <w:lang w:val="en-GB" w:eastAsia="en-GB" w:bidi="ne-NP"/>
              </w:rPr>
            </w:pPr>
            <w:proofErr w:type="spellStart"/>
            <w:r w:rsidRPr="00FF47A4">
              <w:rPr>
                <w:rFonts w:ascii="Times New Roman" w:eastAsia="Times New Roman" w:hAnsi="Times New Roman" w:cs="Times New Roman"/>
                <w:sz w:val="18"/>
                <w:szCs w:val="18"/>
                <w:lang w:val="en-GB" w:eastAsia="en-GB" w:bidi="ne-NP"/>
              </w:rPr>
              <w:t>Izglītības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procesa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individualizācija</w:t>
            </w:r>
            <w:proofErr w:type="spellEnd"/>
            <w:r w:rsidRPr="00FF47A4">
              <w:rPr>
                <w:rFonts w:ascii="Times New Roman" w:eastAsia="Times New Roman" w:hAnsi="Times New Roman" w:cs="Times New Roman"/>
                <w:sz w:val="18"/>
                <w:szCs w:val="18"/>
                <w:lang w:val="en-GB" w:eastAsia="en-GB" w:bidi="ne-NP"/>
              </w:rPr>
              <w:t xml:space="preserve"> un </w:t>
            </w:r>
            <w:proofErr w:type="spellStart"/>
            <w:r w:rsidRPr="00FF47A4">
              <w:rPr>
                <w:rFonts w:ascii="Times New Roman" w:eastAsia="Times New Roman" w:hAnsi="Times New Roman" w:cs="Times New Roman"/>
                <w:sz w:val="18"/>
                <w:szCs w:val="18"/>
                <w:lang w:val="en-GB" w:eastAsia="en-GB" w:bidi="ne-NP"/>
              </w:rPr>
              <w:t>starpnozaru</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sadarbība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profesionālās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izglītības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izcilībai</w:t>
            </w:r>
            <w:proofErr w:type="spellEnd"/>
          </w:p>
        </w:tc>
        <w:tc>
          <w:tcPr>
            <w:tcW w:w="746" w:type="dxa"/>
            <w:tcBorders>
              <w:top w:val="nil"/>
              <w:left w:val="nil"/>
              <w:bottom w:val="single" w:sz="4" w:space="0" w:color="auto"/>
              <w:right w:val="single" w:sz="4" w:space="0" w:color="auto"/>
            </w:tcBorders>
            <w:shd w:val="clear" w:color="auto" w:fill="auto"/>
            <w:noWrap/>
            <w:hideMark/>
          </w:tcPr>
          <w:p w14:paraId="40C24C44"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2</w:t>
            </w:r>
          </w:p>
        </w:tc>
        <w:tc>
          <w:tcPr>
            <w:tcW w:w="687" w:type="dxa"/>
            <w:tcBorders>
              <w:top w:val="nil"/>
              <w:left w:val="nil"/>
              <w:bottom w:val="single" w:sz="4" w:space="0" w:color="auto"/>
              <w:right w:val="single" w:sz="4" w:space="0" w:color="auto"/>
            </w:tcBorders>
            <w:shd w:val="clear" w:color="auto" w:fill="auto"/>
            <w:noWrap/>
            <w:hideMark/>
          </w:tcPr>
          <w:p w14:paraId="78F4A8A3"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5CF6708C" w14:textId="5F33E4F6"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1 275 000</w:t>
            </w:r>
          </w:p>
        </w:tc>
        <w:tc>
          <w:tcPr>
            <w:tcW w:w="681" w:type="dxa"/>
            <w:tcBorders>
              <w:top w:val="nil"/>
              <w:left w:val="nil"/>
              <w:bottom w:val="single" w:sz="4" w:space="0" w:color="auto"/>
              <w:right w:val="single" w:sz="4" w:space="0" w:color="auto"/>
            </w:tcBorders>
            <w:shd w:val="clear" w:color="auto" w:fill="auto"/>
            <w:noWrap/>
            <w:hideMark/>
          </w:tcPr>
          <w:p w14:paraId="75488419" w14:textId="08D33CC2"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149</w:t>
            </w:r>
          </w:p>
        </w:tc>
        <w:tc>
          <w:tcPr>
            <w:tcW w:w="1275" w:type="dxa"/>
            <w:tcBorders>
              <w:top w:val="nil"/>
              <w:left w:val="nil"/>
              <w:bottom w:val="single" w:sz="4" w:space="0" w:color="auto"/>
              <w:right w:val="single" w:sz="4" w:space="0" w:color="auto"/>
            </w:tcBorders>
            <w:shd w:val="clear" w:color="auto" w:fill="auto"/>
            <w:noWrap/>
            <w:hideMark/>
          </w:tcPr>
          <w:p w14:paraId="7A0099BB" w14:textId="4FFBE3BF"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1 275 000</w:t>
            </w:r>
          </w:p>
        </w:tc>
        <w:tc>
          <w:tcPr>
            <w:tcW w:w="696" w:type="dxa"/>
            <w:tcBorders>
              <w:top w:val="nil"/>
              <w:left w:val="nil"/>
              <w:bottom w:val="single" w:sz="4" w:space="0" w:color="auto"/>
              <w:right w:val="single" w:sz="4" w:space="0" w:color="auto"/>
            </w:tcBorders>
            <w:shd w:val="clear" w:color="auto" w:fill="auto"/>
            <w:noWrap/>
            <w:hideMark/>
          </w:tcPr>
          <w:p w14:paraId="04169572" w14:textId="413F3554"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sz w:val="18"/>
                <w:szCs w:val="18"/>
              </w:rPr>
              <w:t> </w:t>
            </w:r>
          </w:p>
        </w:tc>
        <w:tc>
          <w:tcPr>
            <w:tcW w:w="1275" w:type="dxa"/>
            <w:tcBorders>
              <w:top w:val="nil"/>
              <w:left w:val="nil"/>
              <w:bottom w:val="single" w:sz="4" w:space="0" w:color="auto"/>
              <w:right w:val="single" w:sz="4" w:space="0" w:color="auto"/>
            </w:tcBorders>
            <w:shd w:val="clear" w:color="auto" w:fill="auto"/>
            <w:noWrap/>
            <w:hideMark/>
          </w:tcPr>
          <w:p w14:paraId="716FE94A" w14:textId="2A82F8AE" w:rsidR="00882489" w:rsidRPr="00882489" w:rsidRDefault="00882489" w:rsidP="00882489">
            <w:pPr>
              <w:spacing w:after="0" w:line="240" w:lineRule="auto"/>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 </w:t>
            </w:r>
          </w:p>
        </w:tc>
      </w:tr>
      <w:tr w:rsidR="00882489" w:rsidRPr="00FF47A4" w14:paraId="6E7B846B" w14:textId="77777777" w:rsidTr="00882489">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14:paraId="094935EB"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4.2.2.9.</w:t>
            </w:r>
          </w:p>
        </w:tc>
        <w:tc>
          <w:tcPr>
            <w:tcW w:w="2268" w:type="dxa"/>
            <w:tcBorders>
              <w:top w:val="nil"/>
              <w:left w:val="nil"/>
              <w:bottom w:val="single" w:sz="4" w:space="0" w:color="auto"/>
              <w:right w:val="single" w:sz="4" w:space="0" w:color="auto"/>
            </w:tcBorders>
            <w:shd w:val="clear" w:color="auto" w:fill="auto"/>
            <w:noWrap/>
            <w:hideMark/>
          </w:tcPr>
          <w:p w14:paraId="58A62B3F" w14:textId="77777777" w:rsidR="00882489" w:rsidRPr="00FF47A4" w:rsidRDefault="00882489" w:rsidP="00882489">
            <w:pPr>
              <w:spacing w:after="0" w:line="240" w:lineRule="auto"/>
              <w:rPr>
                <w:rFonts w:ascii="Times New Roman" w:eastAsia="Times New Roman" w:hAnsi="Times New Roman" w:cs="Times New Roman"/>
                <w:sz w:val="18"/>
                <w:szCs w:val="18"/>
                <w:lang w:val="en-GB" w:eastAsia="en-GB" w:bidi="ne-NP"/>
              </w:rPr>
            </w:pPr>
            <w:proofErr w:type="spellStart"/>
            <w:r w:rsidRPr="00FF47A4">
              <w:rPr>
                <w:rFonts w:ascii="Times New Roman" w:eastAsia="Times New Roman" w:hAnsi="Times New Roman" w:cs="Times New Roman"/>
                <w:sz w:val="18"/>
                <w:szCs w:val="18"/>
                <w:lang w:val="en-GB" w:eastAsia="en-GB" w:bidi="ne-NP"/>
              </w:rPr>
              <w:t>Izglītības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procesa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individualizācija</w:t>
            </w:r>
            <w:proofErr w:type="spellEnd"/>
            <w:r w:rsidRPr="00FF47A4">
              <w:rPr>
                <w:rFonts w:ascii="Times New Roman" w:eastAsia="Times New Roman" w:hAnsi="Times New Roman" w:cs="Times New Roman"/>
                <w:sz w:val="18"/>
                <w:szCs w:val="18"/>
                <w:lang w:val="en-GB" w:eastAsia="en-GB" w:bidi="ne-NP"/>
              </w:rPr>
              <w:t xml:space="preserve"> un </w:t>
            </w:r>
            <w:proofErr w:type="spellStart"/>
            <w:r w:rsidRPr="00FF47A4">
              <w:rPr>
                <w:rFonts w:ascii="Times New Roman" w:eastAsia="Times New Roman" w:hAnsi="Times New Roman" w:cs="Times New Roman"/>
                <w:sz w:val="18"/>
                <w:szCs w:val="18"/>
                <w:lang w:val="en-GB" w:eastAsia="en-GB" w:bidi="ne-NP"/>
              </w:rPr>
              <w:t>starpnozaru</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sadarbība</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profesionālās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izglītības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izcilībai</w:t>
            </w:r>
            <w:proofErr w:type="spellEnd"/>
          </w:p>
        </w:tc>
        <w:tc>
          <w:tcPr>
            <w:tcW w:w="746" w:type="dxa"/>
            <w:tcBorders>
              <w:top w:val="nil"/>
              <w:left w:val="nil"/>
              <w:bottom w:val="single" w:sz="4" w:space="0" w:color="auto"/>
              <w:right w:val="single" w:sz="4" w:space="0" w:color="auto"/>
            </w:tcBorders>
            <w:shd w:val="clear" w:color="auto" w:fill="auto"/>
            <w:noWrap/>
            <w:hideMark/>
          </w:tcPr>
          <w:p w14:paraId="79D5F689"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3</w:t>
            </w:r>
          </w:p>
        </w:tc>
        <w:tc>
          <w:tcPr>
            <w:tcW w:w="687" w:type="dxa"/>
            <w:tcBorders>
              <w:top w:val="nil"/>
              <w:left w:val="nil"/>
              <w:bottom w:val="single" w:sz="4" w:space="0" w:color="auto"/>
              <w:right w:val="single" w:sz="4" w:space="0" w:color="auto"/>
            </w:tcBorders>
            <w:shd w:val="clear" w:color="auto" w:fill="auto"/>
            <w:noWrap/>
            <w:hideMark/>
          </w:tcPr>
          <w:p w14:paraId="205FE021"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19261D4B" w14:textId="563FB892"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3 272 500</w:t>
            </w:r>
          </w:p>
        </w:tc>
        <w:tc>
          <w:tcPr>
            <w:tcW w:w="681" w:type="dxa"/>
            <w:tcBorders>
              <w:top w:val="nil"/>
              <w:left w:val="nil"/>
              <w:bottom w:val="single" w:sz="4" w:space="0" w:color="auto"/>
              <w:right w:val="single" w:sz="4" w:space="0" w:color="auto"/>
            </w:tcBorders>
            <w:shd w:val="clear" w:color="auto" w:fill="auto"/>
            <w:noWrap/>
            <w:hideMark/>
          </w:tcPr>
          <w:p w14:paraId="663E8EC6" w14:textId="2A7E0572"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149</w:t>
            </w:r>
          </w:p>
        </w:tc>
        <w:tc>
          <w:tcPr>
            <w:tcW w:w="1275" w:type="dxa"/>
            <w:tcBorders>
              <w:top w:val="nil"/>
              <w:left w:val="nil"/>
              <w:bottom w:val="single" w:sz="4" w:space="0" w:color="auto"/>
              <w:right w:val="single" w:sz="4" w:space="0" w:color="auto"/>
            </w:tcBorders>
            <w:shd w:val="clear" w:color="auto" w:fill="auto"/>
            <w:noWrap/>
            <w:hideMark/>
          </w:tcPr>
          <w:p w14:paraId="08F83B8B" w14:textId="048CB7E6"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3 272 500</w:t>
            </w:r>
          </w:p>
        </w:tc>
        <w:tc>
          <w:tcPr>
            <w:tcW w:w="696" w:type="dxa"/>
            <w:tcBorders>
              <w:top w:val="nil"/>
              <w:left w:val="nil"/>
              <w:bottom w:val="single" w:sz="4" w:space="0" w:color="auto"/>
              <w:right w:val="single" w:sz="4" w:space="0" w:color="auto"/>
            </w:tcBorders>
            <w:shd w:val="clear" w:color="auto" w:fill="auto"/>
            <w:noWrap/>
            <w:hideMark/>
          </w:tcPr>
          <w:p w14:paraId="3610EF68" w14:textId="788B6533"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sz w:val="18"/>
                <w:szCs w:val="18"/>
              </w:rPr>
              <w:t> </w:t>
            </w:r>
          </w:p>
        </w:tc>
        <w:tc>
          <w:tcPr>
            <w:tcW w:w="1275" w:type="dxa"/>
            <w:tcBorders>
              <w:top w:val="nil"/>
              <w:left w:val="nil"/>
              <w:bottom w:val="single" w:sz="4" w:space="0" w:color="auto"/>
              <w:right w:val="single" w:sz="4" w:space="0" w:color="auto"/>
            </w:tcBorders>
            <w:shd w:val="clear" w:color="auto" w:fill="auto"/>
            <w:noWrap/>
            <w:hideMark/>
          </w:tcPr>
          <w:p w14:paraId="42BD2D31" w14:textId="68E49CA1" w:rsidR="00882489" w:rsidRPr="00882489" w:rsidRDefault="00882489" w:rsidP="00882489">
            <w:pPr>
              <w:spacing w:after="0" w:line="240" w:lineRule="auto"/>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 </w:t>
            </w:r>
          </w:p>
        </w:tc>
      </w:tr>
      <w:tr w:rsidR="00882489" w:rsidRPr="00FF47A4" w14:paraId="61FFDE63" w14:textId="77777777" w:rsidTr="00882489">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14:paraId="1393F1FD"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4.2.2.10.</w:t>
            </w:r>
          </w:p>
        </w:tc>
        <w:tc>
          <w:tcPr>
            <w:tcW w:w="2268" w:type="dxa"/>
            <w:tcBorders>
              <w:top w:val="nil"/>
              <w:left w:val="nil"/>
              <w:bottom w:val="single" w:sz="4" w:space="0" w:color="auto"/>
              <w:right w:val="single" w:sz="4" w:space="0" w:color="auto"/>
            </w:tcBorders>
            <w:shd w:val="clear" w:color="auto" w:fill="auto"/>
            <w:noWrap/>
            <w:hideMark/>
          </w:tcPr>
          <w:p w14:paraId="2DB726CA" w14:textId="77777777" w:rsidR="00882489" w:rsidRPr="00FF47A4" w:rsidRDefault="00882489" w:rsidP="00882489">
            <w:pPr>
              <w:spacing w:after="0" w:line="240" w:lineRule="auto"/>
              <w:rPr>
                <w:rFonts w:ascii="Times New Roman" w:eastAsia="Times New Roman" w:hAnsi="Times New Roman" w:cs="Times New Roman"/>
                <w:sz w:val="18"/>
                <w:szCs w:val="18"/>
                <w:lang w:val="en-GB" w:eastAsia="en-GB" w:bidi="ne-NP"/>
              </w:rPr>
            </w:pPr>
            <w:proofErr w:type="spellStart"/>
            <w:r w:rsidRPr="00FF47A4">
              <w:rPr>
                <w:rFonts w:ascii="Times New Roman" w:eastAsia="Times New Roman" w:hAnsi="Times New Roman" w:cs="Times New Roman"/>
                <w:sz w:val="18"/>
                <w:szCs w:val="18"/>
                <w:lang w:val="en-GB" w:eastAsia="en-GB" w:bidi="ne-NP"/>
              </w:rPr>
              <w:t>Akadēmiskās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karjeras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sistēmas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reformas</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ieviešana</w:t>
            </w:r>
            <w:proofErr w:type="spellEnd"/>
          </w:p>
        </w:tc>
        <w:tc>
          <w:tcPr>
            <w:tcW w:w="746" w:type="dxa"/>
            <w:tcBorders>
              <w:top w:val="nil"/>
              <w:left w:val="nil"/>
              <w:bottom w:val="single" w:sz="4" w:space="0" w:color="auto"/>
              <w:right w:val="single" w:sz="4" w:space="0" w:color="auto"/>
            </w:tcBorders>
            <w:shd w:val="clear" w:color="auto" w:fill="auto"/>
            <w:noWrap/>
            <w:hideMark/>
          </w:tcPr>
          <w:p w14:paraId="6657EFD8"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569910DA"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49285DCD" w14:textId="013F51C7"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12 016 875</w:t>
            </w:r>
          </w:p>
        </w:tc>
        <w:tc>
          <w:tcPr>
            <w:tcW w:w="681" w:type="dxa"/>
            <w:tcBorders>
              <w:top w:val="nil"/>
              <w:left w:val="nil"/>
              <w:bottom w:val="single" w:sz="4" w:space="0" w:color="auto"/>
              <w:right w:val="single" w:sz="4" w:space="0" w:color="auto"/>
            </w:tcBorders>
            <w:shd w:val="clear" w:color="auto" w:fill="auto"/>
            <w:noWrap/>
            <w:hideMark/>
          </w:tcPr>
          <w:p w14:paraId="2CA35CD0" w14:textId="72CCD681"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150</w:t>
            </w:r>
          </w:p>
        </w:tc>
        <w:tc>
          <w:tcPr>
            <w:tcW w:w="1275" w:type="dxa"/>
            <w:tcBorders>
              <w:top w:val="nil"/>
              <w:left w:val="nil"/>
              <w:bottom w:val="single" w:sz="4" w:space="0" w:color="auto"/>
              <w:right w:val="single" w:sz="4" w:space="0" w:color="auto"/>
            </w:tcBorders>
            <w:shd w:val="clear" w:color="auto" w:fill="auto"/>
            <w:noWrap/>
            <w:hideMark/>
          </w:tcPr>
          <w:p w14:paraId="122C5B27" w14:textId="45A66E4F"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12 016 875</w:t>
            </w:r>
          </w:p>
        </w:tc>
        <w:tc>
          <w:tcPr>
            <w:tcW w:w="696" w:type="dxa"/>
            <w:tcBorders>
              <w:top w:val="nil"/>
              <w:left w:val="nil"/>
              <w:bottom w:val="single" w:sz="4" w:space="0" w:color="auto"/>
              <w:right w:val="single" w:sz="4" w:space="0" w:color="auto"/>
            </w:tcBorders>
            <w:shd w:val="clear" w:color="auto" w:fill="auto"/>
            <w:noWrap/>
            <w:hideMark/>
          </w:tcPr>
          <w:p w14:paraId="4AB19480" w14:textId="3B7E0BF0" w:rsidR="00882489" w:rsidRPr="00882489"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noWrap/>
            <w:hideMark/>
          </w:tcPr>
          <w:p w14:paraId="199AC838" w14:textId="33FF4D0D" w:rsidR="00882489" w:rsidRPr="00882489" w:rsidRDefault="00882489" w:rsidP="00882489">
            <w:pPr>
              <w:spacing w:after="0" w:line="240" w:lineRule="auto"/>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 </w:t>
            </w:r>
          </w:p>
        </w:tc>
      </w:tr>
      <w:tr w:rsidR="00882489" w:rsidRPr="00FF47A4" w14:paraId="516F78AD" w14:textId="77777777" w:rsidTr="00882489">
        <w:trPr>
          <w:trHeight w:val="285"/>
        </w:trPr>
        <w:tc>
          <w:tcPr>
            <w:tcW w:w="993" w:type="dxa"/>
            <w:tcBorders>
              <w:top w:val="nil"/>
              <w:left w:val="single" w:sz="4" w:space="0" w:color="auto"/>
              <w:bottom w:val="single" w:sz="4" w:space="0" w:color="auto"/>
              <w:right w:val="single" w:sz="4" w:space="0" w:color="auto"/>
            </w:tcBorders>
            <w:shd w:val="clear" w:color="auto" w:fill="auto"/>
            <w:noWrap/>
            <w:hideMark/>
          </w:tcPr>
          <w:p w14:paraId="30037832"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4.2.2.11.</w:t>
            </w:r>
          </w:p>
        </w:tc>
        <w:tc>
          <w:tcPr>
            <w:tcW w:w="2268" w:type="dxa"/>
            <w:tcBorders>
              <w:top w:val="nil"/>
              <w:left w:val="nil"/>
              <w:bottom w:val="single" w:sz="4" w:space="0" w:color="auto"/>
              <w:right w:val="single" w:sz="4" w:space="0" w:color="auto"/>
            </w:tcBorders>
            <w:shd w:val="clear" w:color="auto" w:fill="auto"/>
            <w:noWrap/>
            <w:hideMark/>
          </w:tcPr>
          <w:p w14:paraId="1026F627" w14:textId="77777777" w:rsidR="00882489" w:rsidRPr="00FF47A4" w:rsidRDefault="00882489" w:rsidP="00882489">
            <w:pPr>
              <w:spacing w:after="0" w:line="240" w:lineRule="auto"/>
              <w:rPr>
                <w:rFonts w:ascii="Times New Roman" w:eastAsia="Times New Roman" w:hAnsi="Times New Roman" w:cs="Times New Roman"/>
                <w:sz w:val="18"/>
                <w:szCs w:val="18"/>
                <w:lang w:val="en-GB" w:eastAsia="en-GB" w:bidi="ne-NP"/>
              </w:rPr>
            </w:pPr>
            <w:proofErr w:type="spellStart"/>
            <w:r w:rsidRPr="00FF47A4">
              <w:rPr>
                <w:rFonts w:ascii="Times New Roman" w:eastAsia="Times New Roman" w:hAnsi="Times New Roman" w:cs="Times New Roman"/>
                <w:sz w:val="18"/>
                <w:szCs w:val="18"/>
                <w:lang w:val="en-GB" w:eastAsia="en-GB" w:bidi="ne-NP"/>
              </w:rPr>
              <w:t>Studiju</w:t>
            </w:r>
            <w:proofErr w:type="spellEnd"/>
            <w:r w:rsidRPr="00FF47A4">
              <w:rPr>
                <w:rFonts w:ascii="Times New Roman" w:eastAsia="Times New Roman" w:hAnsi="Times New Roman" w:cs="Times New Roman"/>
                <w:sz w:val="18"/>
                <w:szCs w:val="18"/>
                <w:lang w:val="en-GB" w:eastAsia="en-GB" w:bidi="ne-NP"/>
              </w:rPr>
              <w:t xml:space="preserve"> </w:t>
            </w:r>
            <w:proofErr w:type="spellStart"/>
            <w:r w:rsidRPr="00FF47A4">
              <w:rPr>
                <w:rFonts w:ascii="Times New Roman" w:eastAsia="Times New Roman" w:hAnsi="Times New Roman" w:cs="Times New Roman"/>
                <w:sz w:val="18"/>
                <w:szCs w:val="18"/>
                <w:lang w:val="en-GB" w:eastAsia="en-GB" w:bidi="ne-NP"/>
              </w:rPr>
              <w:t>procesa</w:t>
            </w:r>
            <w:proofErr w:type="spellEnd"/>
            <w:r w:rsidRPr="00FF47A4">
              <w:rPr>
                <w:rFonts w:ascii="Times New Roman" w:eastAsia="Times New Roman" w:hAnsi="Times New Roman" w:cs="Times New Roman"/>
                <w:sz w:val="18"/>
                <w:szCs w:val="18"/>
                <w:lang w:val="en-GB" w:eastAsia="en-GB" w:bidi="ne-NP"/>
              </w:rPr>
              <w:t xml:space="preserve"> digitalizācija</w:t>
            </w:r>
          </w:p>
        </w:tc>
        <w:tc>
          <w:tcPr>
            <w:tcW w:w="746" w:type="dxa"/>
            <w:tcBorders>
              <w:top w:val="nil"/>
              <w:left w:val="nil"/>
              <w:bottom w:val="single" w:sz="4" w:space="0" w:color="auto"/>
              <w:right w:val="single" w:sz="4" w:space="0" w:color="auto"/>
            </w:tcBorders>
            <w:shd w:val="clear" w:color="auto" w:fill="auto"/>
            <w:noWrap/>
            <w:hideMark/>
          </w:tcPr>
          <w:p w14:paraId="41BDDD6E"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2BE4A5B2" w14:textId="77777777" w:rsidR="00882489" w:rsidRPr="00FF47A4" w:rsidRDefault="00882489" w:rsidP="00882489">
            <w:pPr>
              <w:spacing w:after="0" w:line="240" w:lineRule="auto"/>
              <w:jc w:val="center"/>
              <w:rPr>
                <w:rFonts w:ascii="Times New Roman" w:eastAsia="Times New Roman" w:hAnsi="Times New Roman" w:cs="Times New Roman"/>
                <w:sz w:val="18"/>
                <w:szCs w:val="18"/>
                <w:lang w:val="en-GB" w:eastAsia="en-GB" w:bidi="ne-NP"/>
              </w:rPr>
            </w:pPr>
            <w:r w:rsidRPr="00FF47A4">
              <w:rPr>
                <w:rFonts w:ascii="Times New Roman" w:eastAsia="Times New Roman" w:hAnsi="Times New Roman" w:cs="Times New Roman"/>
                <w:sz w:val="18"/>
                <w:szCs w:val="18"/>
                <w:lang w:val="en-GB" w:eastAsia="en-GB" w:bidi="ne-NP"/>
              </w:rPr>
              <w:t>ESF</w:t>
            </w:r>
          </w:p>
        </w:tc>
        <w:tc>
          <w:tcPr>
            <w:tcW w:w="1147" w:type="dxa"/>
            <w:tcBorders>
              <w:top w:val="nil"/>
              <w:left w:val="nil"/>
              <w:bottom w:val="single" w:sz="4" w:space="0" w:color="auto"/>
              <w:right w:val="single" w:sz="4" w:space="0" w:color="auto"/>
            </w:tcBorders>
            <w:shd w:val="clear" w:color="auto" w:fill="auto"/>
            <w:noWrap/>
            <w:hideMark/>
          </w:tcPr>
          <w:p w14:paraId="7DB5643E" w14:textId="6439756E"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22 185 000</w:t>
            </w:r>
          </w:p>
        </w:tc>
        <w:tc>
          <w:tcPr>
            <w:tcW w:w="681" w:type="dxa"/>
            <w:tcBorders>
              <w:top w:val="nil"/>
              <w:left w:val="nil"/>
              <w:bottom w:val="single" w:sz="4" w:space="0" w:color="auto"/>
              <w:right w:val="single" w:sz="4" w:space="0" w:color="auto"/>
            </w:tcBorders>
            <w:shd w:val="clear" w:color="auto" w:fill="auto"/>
            <w:noWrap/>
            <w:hideMark/>
          </w:tcPr>
          <w:p w14:paraId="32D3A2C6" w14:textId="3AF459D9"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150</w:t>
            </w:r>
          </w:p>
        </w:tc>
        <w:tc>
          <w:tcPr>
            <w:tcW w:w="1275" w:type="dxa"/>
            <w:tcBorders>
              <w:top w:val="nil"/>
              <w:left w:val="nil"/>
              <w:bottom w:val="single" w:sz="4" w:space="0" w:color="auto"/>
              <w:right w:val="single" w:sz="4" w:space="0" w:color="auto"/>
            </w:tcBorders>
            <w:shd w:val="clear" w:color="auto" w:fill="auto"/>
            <w:noWrap/>
            <w:hideMark/>
          </w:tcPr>
          <w:p w14:paraId="7C185055" w14:textId="4A72BE32" w:rsidR="00882489" w:rsidRPr="00882489" w:rsidRDefault="00882489" w:rsidP="00882489">
            <w:pPr>
              <w:spacing w:after="0" w:line="240" w:lineRule="auto"/>
              <w:jc w:val="right"/>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22 185 000</w:t>
            </w:r>
          </w:p>
        </w:tc>
        <w:tc>
          <w:tcPr>
            <w:tcW w:w="696" w:type="dxa"/>
            <w:tcBorders>
              <w:top w:val="nil"/>
              <w:left w:val="nil"/>
              <w:bottom w:val="single" w:sz="4" w:space="0" w:color="auto"/>
              <w:right w:val="single" w:sz="4" w:space="0" w:color="auto"/>
            </w:tcBorders>
            <w:shd w:val="clear" w:color="auto" w:fill="auto"/>
            <w:noWrap/>
            <w:hideMark/>
          </w:tcPr>
          <w:p w14:paraId="4BCEB4E1" w14:textId="618AED4B" w:rsidR="00882489" w:rsidRPr="00882489" w:rsidRDefault="00882489" w:rsidP="00882489">
            <w:pPr>
              <w:spacing w:after="0" w:line="240" w:lineRule="auto"/>
              <w:jc w:val="center"/>
              <w:rPr>
                <w:rFonts w:ascii="Times New Roman" w:eastAsia="Times New Roman" w:hAnsi="Times New Roman" w:cs="Times New Roman"/>
                <w:b/>
                <w:bCs/>
                <w:sz w:val="18"/>
                <w:szCs w:val="18"/>
                <w:lang w:val="en-GB" w:eastAsia="en-GB" w:bidi="ne-NP"/>
              </w:rPr>
            </w:pPr>
            <w:r w:rsidRPr="00882489">
              <w:rPr>
                <w:rFonts w:ascii="Times New Roman" w:hAnsi="Times New Roman" w:cs="Times New Roman"/>
                <w:b/>
                <w:bCs/>
                <w:color w:val="00B050"/>
                <w:sz w:val="18"/>
                <w:szCs w:val="18"/>
              </w:rPr>
              <w:t> </w:t>
            </w:r>
          </w:p>
        </w:tc>
        <w:tc>
          <w:tcPr>
            <w:tcW w:w="1275" w:type="dxa"/>
            <w:tcBorders>
              <w:top w:val="nil"/>
              <w:left w:val="nil"/>
              <w:bottom w:val="single" w:sz="4" w:space="0" w:color="auto"/>
              <w:right w:val="single" w:sz="4" w:space="0" w:color="auto"/>
            </w:tcBorders>
            <w:shd w:val="clear" w:color="auto" w:fill="auto"/>
            <w:noWrap/>
            <w:hideMark/>
          </w:tcPr>
          <w:p w14:paraId="53FDFA12" w14:textId="0418E1B2" w:rsidR="00882489" w:rsidRPr="00882489" w:rsidRDefault="00882489" w:rsidP="00882489">
            <w:pPr>
              <w:spacing w:after="0" w:line="240" w:lineRule="auto"/>
              <w:rPr>
                <w:rFonts w:ascii="Times New Roman" w:eastAsia="Times New Roman" w:hAnsi="Times New Roman" w:cs="Times New Roman"/>
                <w:sz w:val="18"/>
                <w:szCs w:val="18"/>
                <w:lang w:val="en-GB" w:eastAsia="en-GB" w:bidi="ne-NP"/>
              </w:rPr>
            </w:pPr>
            <w:r w:rsidRPr="00882489">
              <w:rPr>
                <w:rFonts w:ascii="Times New Roman" w:hAnsi="Times New Roman" w:cs="Times New Roman"/>
                <w:color w:val="000000"/>
                <w:sz w:val="18"/>
                <w:szCs w:val="18"/>
              </w:rPr>
              <w:t> </w:t>
            </w:r>
          </w:p>
        </w:tc>
      </w:tr>
    </w:tbl>
    <w:p w14:paraId="71028DCE" w14:textId="77777777" w:rsidR="00113E7E" w:rsidRPr="00FF47A4" w:rsidRDefault="00113E7E">
      <w:pPr>
        <w:rPr>
          <w:rFonts w:ascii="Times New Roman" w:eastAsia="Times New Roman" w:hAnsi="Times New Roman" w:cs="Times New Roman"/>
        </w:rPr>
      </w:pPr>
    </w:p>
    <w:p w14:paraId="0A070A41" w14:textId="77777777" w:rsidR="00113E7E" w:rsidRPr="00FF47A4" w:rsidRDefault="00113E7E">
      <w:pPr>
        <w:rPr>
          <w:rFonts w:ascii="Times New Roman" w:eastAsia="Times New Roman" w:hAnsi="Times New Roman" w:cs="Times New Roman"/>
        </w:rPr>
      </w:pPr>
    </w:p>
    <w:p w14:paraId="510292B7" w14:textId="77777777" w:rsidR="00113E7E" w:rsidRPr="00FF47A4" w:rsidRDefault="00113E7E">
      <w:pPr>
        <w:rPr>
          <w:rFonts w:ascii="Times New Roman" w:eastAsia="Times New Roman" w:hAnsi="Times New Roman" w:cs="Times New Roman"/>
        </w:rPr>
      </w:pPr>
    </w:p>
    <w:p w14:paraId="6AC34860" w14:textId="77777777" w:rsidR="00113E7E" w:rsidRPr="00FF47A4" w:rsidRDefault="00113E7E">
      <w:pPr>
        <w:rPr>
          <w:rFonts w:ascii="Times New Roman" w:eastAsia="Times New Roman" w:hAnsi="Times New Roman" w:cs="Times New Roman"/>
        </w:rPr>
      </w:pPr>
    </w:p>
    <w:sectPr w:rsidR="00113E7E" w:rsidRPr="00FF47A4">
      <w:footerReference w:type="default" r:id="rId8"/>
      <w:pgSz w:w="11906" w:h="16838"/>
      <w:pgMar w:top="851" w:right="1134" w:bottom="851" w:left="1701" w:header="510" w:footer="14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DD4D7" w14:textId="77777777" w:rsidR="008F78F7" w:rsidRDefault="0017041A">
      <w:pPr>
        <w:spacing w:after="0" w:line="240" w:lineRule="auto"/>
      </w:pPr>
      <w:r>
        <w:separator/>
      </w:r>
    </w:p>
  </w:endnote>
  <w:endnote w:type="continuationSeparator" w:id="0">
    <w:p w14:paraId="18417849" w14:textId="77777777" w:rsidR="008F78F7" w:rsidRDefault="00170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09252" w14:textId="1B6BE75B" w:rsidR="00113E7E" w:rsidRDefault="0017041A">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D943F3">
      <w:rPr>
        <w:rFonts w:ascii="Times New Roman" w:eastAsia="Times New Roman" w:hAnsi="Times New Roman" w:cs="Times New Roman"/>
        <w:noProof/>
        <w:color w:val="000000"/>
      </w:rPr>
      <w:t>14</w:t>
    </w:r>
    <w:r>
      <w:rPr>
        <w:rFonts w:ascii="Times New Roman" w:eastAsia="Times New Roman" w:hAnsi="Times New Roman" w:cs="Times New Roman"/>
        <w:color w:val="000000"/>
      </w:rPr>
      <w:fldChar w:fldCharType="end"/>
    </w:r>
  </w:p>
  <w:p w14:paraId="1F6A37D2" w14:textId="77777777" w:rsidR="00113E7E" w:rsidRDefault="00113E7E">
    <w:pPr>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C792B" w14:textId="77777777" w:rsidR="008F78F7" w:rsidRDefault="0017041A">
      <w:pPr>
        <w:spacing w:after="0" w:line="240" w:lineRule="auto"/>
      </w:pPr>
      <w:r>
        <w:separator/>
      </w:r>
    </w:p>
  </w:footnote>
  <w:footnote w:type="continuationSeparator" w:id="0">
    <w:p w14:paraId="30BAA7B6" w14:textId="77777777" w:rsidR="008F78F7" w:rsidRDefault="0017041A">
      <w:pPr>
        <w:spacing w:after="0" w:line="240" w:lineRule="auto"/>
      </w:pPr>
      <w:r>
        <w:continuationSeparator/>
      </w:r>
    </w:p>
  </w:footnote>
  <w:footnote w:id="1">
    <w:p w14:paraId="4F238352" w14:textId="77777777" w:rsidR="00113E7E" w:rsidRDefault="0017041A">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hyperlink r:id="rId1">
        <w:r>
          <w:rPr>
            <w:rFonts w:ascii="Times New Roman" w:eastAsia="Times New Roman" w:hAnsi="Times New Roman" w:cs="Times New Roman"/>
            <w:color w:val="0563C1"/>
            <w:sz w:val="18"/>
            <w:szCs w:val="18"/>
            <w:u w:val="single"/>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2071C053" w14:textId="77777777" w:rsidR="00113E7E" w:rsidRDefault="0017041A">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3">
    <w:p w14:paraId="46EBFA55" w14:textId="77777777" w:rsidR="00113E7E" w:rsidRDefault="0017041A">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65EF61F9" w14:textId="77777777" w:rsidR="00113E7E" w:rsidRDefault="0017041A">
      <w:pPr>
        <w:spacing w:after="0" w:line="240" w:lineRule="auto"/>
        <w:rPr>
          <w:rFonts w:ascii="Times New Roman" w:eastAsia="Times New Roman" w:hAnsi="Times New Roman" w:cs="Times New Roman"/>
          <w:sz w:val="18"/>
          <w:szCs w:val="18"/>
        </w:rPr>
      </w:pPr>
      <w:r>
        <w:rPr>
          <w:rStyle w:val="FootnoteReference"/>
        </w:rPr>
        <w:footnoteRef/>
      </w:r>
      <w:r>
        <w:rPr>
          <w:rFonts w:ascii="Times New Roman" w:eastAsia="Times New Roman" w:hAnsi="Times New Roman" w:cs="Times New Roman"/>
          <w:sz w:val="18"/>
          <w:szCs w:val="18"/>
        </w:rPr>
        <w:t xml:space="preserve"> Avoti:</w:t>
      </w:r>
      <w:hyperlink r:id="rId2">
        <w:r>
          <w:rPr>
            <w:rFonts w:ascii="Times New Roman" w:eastAsia="Times New Roman" w:hAnsi="Times New Roman" w:cs="Times New Roman"/>
            <w:sz w:val="18"/>
            <w:szCs w:val="18"/>
          </w:rPr>
          <w:t xml:space="preserve"> </w:t>
        </w:r>
      </w:hyperlink>
      <w:hyperlink r:id="rId3">
        <w:r>
          <w:rPr>
            <w:rFonts w:ascii="Times New Roman" w:eastAsia="Times New Roman" w:hAnsi="Times New Roman" w:cs="Times New Roman"/>
            <w:color w:val="1155CC"/>
            <w:sz w:val="18"/>
            <w:szCs w:val="18"/>
            <w:u w:val="single"/>
          </w:rPr>
          <w:t>https://likumi.lv/ta/id/315662-par-administrativi-teritorialas-reformas-istenosanu</w:t>
        </w:r>
      </w:hyperlink>
      <w:r>
        <w:rPr>
          <w:rFonts w:ascii="Times New Roman" w:eastAsia="Times New Roman" w:hAnsi="Times New Roman" w:cs="Times New Roman"/>
          <w:sz w:val="18"/>
          <w:szCs w:val="18"/>
        </w:rPr>
        <w:t xml:space="preserve">; </w:t>
      </w:r>
      <w:hyperlink r:id="rId4">
        <w:r>
          <w:rPr>
            <w:rFonts w:ascii="Times New Roman" w:eastAsia="Times New Roman" w:hAnsi="Times New Roman" w:cs="Times New Roman"/>
            <w:color w:val="1155CC"/>
            <w:sz w:val="18"/>
            <w:szCs w:val="18"/>
            <w:u w:val="single"/>
          </w:rPr>
          <w:t>https://izm.gov.lv/lv/publikacijas-un-statistika/statistika-par-izglitibu/statistika-par-visparejo-izglitibu/2019-2020-macibu-gads</w:t>
        </w:r>
      </w:hyperlink>
    </w:p>
  </w:footnote>
  <w:footnote w:id="5">
    <w:p w14:paraId="2B8E7828" w14:textId="77777777" w:rsidR="00113E7E" w:rsidRDefault="0017041A">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bāzes vērtības (ja attiecināms), starpposma vērības (ja attiecināms) un sasniedzamās vērtības noteikšanai</w:t>
      </w:r>
    </w:p>
  </w:footnote>
  <w:footnote w:id="6">
    <w:p w14:paraId="13A46330" w14:textId="77777777" w:rsidR="00113E7E" w:rsidRDefault="0017041A">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Jau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D034B8"/>
    <w:multiLevelType w:val="multilevel"/>
    <w:tmpl w:val="61406FD2"/>
    <w:lvl w:ilvl="0">
      <w:start w:val="1"/>
      <w:numFmt w:val="bullet"/>
      <w:lvlText w:val="−"/>
      <w:lvlJc w:val="left"/>
      <w:pPr>
        <w:ind w:left="720" w:hanging="360"/>
      </w:pPr>
      <w:rPr>
        <w:rFonts w:ascii="Noto Sans Symbols" w:eastAsia="Noto Sans Symbols" w:hAnsi="Noto Sans Symbols" w:cs="Noto Sans Symbols"/>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BF56C5"/>
    <w:multiLevelType w:val="multilevel"/>
    <w:tmpl w:val="295AAF0A"/>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16cid:durableId="1754279580">
    <w:abstractNumId w:val="0"/>
  </w:num>
  <w:num w:numId="2" w16cid:durableId="299650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E7E"/>
    <w:rsid w:val="000D43A2"/>
    <w:rsid w:val="00113E7E"/>
    <w:rsid w:val="0017041A"/>
    <w:rsid w:val="003B3DFB"/>
    <w:rsid w:val="00586FA4"/>
    <w:rsid w:val="0064753F"/>
    <w:rsid w:val="007D6F62"/>
    <w:rsid w:val="00882489"/>
    <w:rsid w:val="00886625"/>
    <w:rsid w:val="008B465E"/>
    <w:rsid w:val="008F78F7"/>
    <w:rsid w:val="00D943F3"/>
    <w:rsid w:val="00FF47A4"/>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381C4"/>
  <w15:docId w15:val="{3409D6D3-7E5B-4EDC-8AF3-720AF91FC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97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paragraph" w:styleId="NormalWeb">
    <w:name w:val="Normal (Web)"/>
    <w:basedOn w:val="Normal"/>
    <w:uiPriority w:val="99"/>
    <w:unhideWhenUsed/>
    <w:rsid w:val="003779F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4">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5">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6">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7">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8">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9">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BodyText">
    <w:name w:val="Body Text"/>
    <w:basedOn w:val="Normal"/>
    <w:link w:val="BodyTextChar"/>
    <w:rsid w:val="006871D5"/>
    <w:pPr>
      <w:spacing w:after="120" w:line="240" w:lineRule="auto"/>
      <w:jc w:val="both"/>
    </w:pPr>
    <w:rPr>
      <w:rFonts w:ascii="Verdana" w:eastAsia="Times New Roman" w:hAnsi="Verdana" w:cs="Times New Roman"/>
      <w:color w:val="333333"/>
      <w:sz w:val="20"/>
      <w:szCs w:val="24"/>
      <w:lang w:val="en-GB"/>
    </w:rPr>
  </w:style>
  <w:style w:type="character" w:customStyle="1" w:styleId="BodyTextChar">
    <w:name w:val="Body Text Char"/>
    <w:basedOn w:val="DefaultParagraphFont"/>
    <w:link w:val="BodyText"/>
    <w:rsid w:val="006871D5"/>
    <w:rPr>
      <w:rFonts w:ascii="Verdana" w:eastAsia="Times New Roman" w:hAnsi="Verdana" w:cs="Times New Roman"/>
      <w:color w:val="333333"/>
      <w:sz w:val="20"/>
      <w:szCs w:val="24"/>
      <w:lang w:val="en-GB" w:eastAsia="en-GB"/>
    </w:rPr>
  </w:style>
  <w:style w:type="table" w:styleId="Table3Deffects1">
    <w:name w:val="Table 3D effects 1"/>
    <w:basedOn w:val="TableNormal"/>
    <w:rsid w:val="006871D5"/>
    <w:pPr>
      <w:spacing w:after="0" w:line="240" w:lineRule="auto"/>
    </w:pPr>
    <w:rPr>
      <w:rFonts w:ascii="Verdana" w:eastAsia="Times New Roman" w:hAnsi="Verdana" w:cs="Times New Roman"/>
      <w:color w:val="333333"/>
      <w:sz w:val="20"/>
      <w:szCs w:val="20"/>
      <w:lang w:val="en-GB"/>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ae">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0">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1">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2">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3">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4">
    <w:basedOn w:val="TableNormal"/>
    <w:tblPr>
      <w:tblStyleRowBandSize w:val="1"/>
      <w:tblStyleColBandSize w:val="1"/>
      <w:tblCellMar>
        <w:left w:w="115" w:type="dxa"/>
        <w:right w:w="115" w:type="dxa"/>
      </w:tblCellMar>
    </w:tblPr>
  </w:style>
  <w:style w:type="paragraph" w:styleId="Revision">
    <w:name w:val="Revision"/>
    <w:hidden/>
    <w:uiPriority w:val="99"/>
    <w:semiHidden/>
    <w:rsid w:val="005101E9"/>
    <w:pPr>
      <w:spacing w:after="0" w:line="240" w:lineRule="auto"/>
    </w:pPr>
  </w:style>
  <w:style w:type="table" w:customStyle="1" w:styleId="af5">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6">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7">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8">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9">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a">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b">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c">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d">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e">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0">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3">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4">
    <w:basedOn w:val="TableNormal"/>
    <w:pPr>
      <w:spacing w:after="0" w:line="240" w:lineRule="auto"/>
    </w:pPr>
    <w:rPr>
      <w:rFonts w:ascii="Verdana" w:eastAsia="Verdana" w:hAnsi="Verdana" w:cs="Verdana"/>
      <w:color w:val="333333"/>
      <w:sz w:val="20"/>
      <w:szCs w:val="20"/>
    </w:rPr>
    <w:tblPr>
      <w:tblStyleRowBandSize w:val="1"/>
      <w:tblStyleColBandSize w:val="1"/>
      <w:tblCellMar>
        <w:left w:w="115" w:type="dxa"/>
        <w:right w:w="115" w:type="dxa"/>
      </w:tblCellMar>
    </w:tblPr>
    <w:tcPr>
      <w:shd w:val="clear" w:color="auto" w:fill="C0C0C0"/>
    </w:tcPr>
  </w:style>
  <w:style w:type="table" w:customStyle="1" w:styleId="aff5">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685503">
      <w:bodyDiv w:val="1"/>
      <w:marLeft w:val="0"/>
      <w:marRight w:val="0"/>
      <w:marTop w:val="0"/>
      <w:marBottom w:val="0"/>
      <w:divBdr>
        <w:top w:val="none" w:sz="0" w:space="0" w:color="auto"/>
        <w:left w:val="none" w:sz="0" w:space="0" w:color="auto"/>
        <w:bottom w:val="none" w:sz="0" w:space="0" w:color="auto"/>
        <w:right w:val="none" w:sz="0" w:space="0" w:color="auto"/>
      </w:divBdr>
    </w:div>
    <w:div w:id="19482705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ta/id/315662-par-administrativi-teritorialas-reformas-istenosanu" TargetMode="External"/><Relationship Id="rId2" Type="http://schemas.openxmlformats.org/officeDocument/2006/relationships/hyperlink" Target="https://likumi.lv/ta/id/315662-par-administrativi-teritorialas-reformas-istenosanu"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izm.gov.lv/lv/publikacijas-un-statistika/statistika-par-izglitibu/statistika-par-visparejo-izglitibu/2019-2020-macibu-g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7nW1PMmvCNoYBz58H3IOsL/Icg==">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14</Pages>
  <Words>31420</Words>
  <Characters>17910</Characters>
  <Application>Microsoft Office Word</Application>
  <DocSecurity>0</DocSecurity>
  <Lines>149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Pukse 2</dc:creator>
  <cp:lastModifiedBy>Maija Upeniece</cp:lastModifiedBy>
  <cp:revision>11</cp:revision>
  <dcterms:created xsi:type="dcterms:W3CDTF">2022-02-08T15:03:00Z</dcterms:created>
  <dcterms:modified xsi:type="dcterms:W3CDTF">2022-11-22T07:47:00Z</dcterms:modified>
</cp:coreProperties>
</file>