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EEC49" w14:textId="4A884241" w:rsidR="00F741F9" w:rsidRDefault="00F741F9" w:rsidP="00894676">
      <w:pPr>
        <w:spacing w:after="0" w:line="240" w:lineRule="auto"/>
        <w:jc w:val="center"/>
        <w:rPr>
          <w:rFonts w:ascii="Times New Roman" w:eastAsia="Times New Roman" w:hAnsi="Times New Roman" w:cs="Times New Roman"/>
          <w:b/>
          <w:bCs/>
        </w:rPr>
      </w:pPr>
      <w:r w:rsidRPr="43D07B63">
        <w:rPr>
          <w:rFonts w:ascii="Times New Roman" w:eastAsia="Times New Roman" w:hAnsi="Times New Roman" w:cs="Times New Roman"/>
          <w:b/>
          <w:bCs/>
        </w:rPr>
        <w:t>SAM rādītāju metodoloģijas apraksts</w:t>
      </w:r>
    </w:p>
    <w:p w14:paraId="445B7E6B" w14:textId="77777777" w:rsidR="00F741F9" w:rsidRDefault="00F741F9" w:rsidP="00894676">
      <w:pPr>
        <w:spacing w:after="0" w:line="240" w:lineRule="auto"/>
        <w:jc w:val="center"/>
        <w:rPr>
          <w:rFonts w:ascii="Times New Roman" w:eastAsia="Times New Roman" w:hAnsi="Times New Roman" w:cs="Times New Roman"/>
          <w:b/>
          <w:bCs/>
        </w:rPr>
      </w:pPr>
    </w:p>
    <w:p w14:paraId="050D96CE" w14:textId="77777777" w:rsidR="00F741F9" w:rsidRDefault="00F741F9" w:rsidP="00894676">
      <w:pPr>
        <w:spacing w:after="0" w:line="240" w:lineRule="auto"/>
        <w:jc w:val="center"/>
        <w:rPr>
          <w:rFonts w:ascii="Times New Roman" w:eastAsia="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F741F9" w:rsidRPr="001B0ABA" w14:paraId="39AF2AA4" w14:textId="77777777" w:rsidTr="001D272D">
        <w:tc>
          <w:tcPr>
            <w:tcW w:w="1838" w:type="dxa"/>
            <w:vAlign w:val="bottom"/>
          </w:tcPr>
          <w:p w14:paraId="755F1EB2"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Prioritātes Nr.</w:t>
            </w:r>
          </w:p>
        </w:tc>
        <w:tc>
          <w:tcPr>
            <w:tcW w:w="709" w:type="dxa"/>
            <w:tcBorders>
              <w:bottom w:val="single" w:sz="4" w:space="0" w:color="auto"/>
            </w:tcBorders>
            <w:vAlign w:val="bottom"/>
          </w:tcPr>
          <w:p w14:paraId="5D2985E7"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5.1.</w:t>
            </w:r>
          </w:p>
        </w:tc>
        <w:tc>
          <w:tcPr>
            <w:tcW w:w="2551" w:type="dxa"/>
            <w:vAlign w:val="bottom"/>
          </w:tcPr>
          <w:p w14:paraId="1D02D6D9"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Prioritātes nosaukums: </w:t>
            </w:r>
          </w:p>
        </w:tc>
        <w:tc>
          <w:tcPr>
            <w:tcW w:w="3963" w:type="dxa"/>
            <w:tcBorders>
              <w:bottom w:val="single" w:sz="4" w:space="0" w:color="auto"/>
            </w:tcBorders>
            <w:vAlign w:val="bottom"/>
          </w:tcPr>
          <w:p w14:paraId="10F8F3D7"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Reģionu līdzsvarota attīstība</w:t>
            </w:r>
          </w:p>
        </w:tc>
      </w:tr>
      <w:tr w:rsidR="00F741F9" w:rsidRPr="001B0ABA" w14:paraId="29A7409B" w14:textId="77777777" w:rsidTr="001D272D">
        <w:tc>
          <w:tcPr>
            <w:tcW w:w="1838" w:type="dxa"/>
            <w:vAlign w:val="bottom"/>
          </w:tcPr>
          <w:p w14:paraId="10039D83"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SAM </w:t>
            </w:r>
            <w:proofErr w:type="spellStart"/>
            <w:r w:rsidRPr="001B0ABA">
              <w:rPr>
                <w:rFonts w:ascii="Times New Roman" w:eastAsia="Times New Roman" w:hAnsi="Times New Roman" w:cs="Times New Roman"/>
                <w:b/>
                <w:bCs/>
                <w:sz w:val="20"/>
                <w:szCs w:val="20"/>
              </w:rPr>
              <w:t>Nr</w:t>
            </w:r>
            <w:proofErr w:type="spellEnd"/>
            <w:r w:rsidRPr="001B0ABA">
              <w:rPr>
                <w:rFonts w:ascii="Times New Roman" w:eastAsia="Times New Roman" w:hAnsi="Times New Roman" w:cs="Times New Roman"/>
                <w:b/>
                <w:bCs/>
                <w:sz w:val="20"/>
                <w:szCs w:val="20"/>
              </w:rPr>
              <w:t>:</w:t>
            </w:r>
          </w:p>
        </w:tc>
        <w:tc>
          <w:tcPr>
            <w:tcW w:w="709" w:type="dxa"/>
            <w:tcBorders>
              <w:top w:val="single" w:sz="4" w:space="0" w:color="auto"/>
              <w:bottom w:val="single" w:sz="4" w:space="0" w:color="auto"/>
            </w:tcBorders>
            <w:vAlign w:val="bottom"/>
          </w:tcPr>
          <w:p w14:paraId="75BE6C73"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5.1.1.</w:t>
            </w:r>
          </w:p>
        </w:tc>
        <w:tc>
          <w:tcPr>
            <w:tcW w:w="2551" w:type="dxa"/>
            <w:vAlign w:val="bottom"/>
          </w:tcPr>
          <w:p w14:paraId="25536B05"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SAM nosaukums:</w:t>
            </w:r>
          </w:p>
        </w:tc>
        <w:tc>
          <w:tcPr>
            <w:tcW w:w="3963" w:type="dxa"/>
            <w:tcBorders>
              <w:top w:val="single" w:sz="4" w:space="0" w:color="auto"/>
              <w:bottom w:val="single" w:sz="4" w:space="0" w:color="auto"/>
            </w:tcBorders>
            <w:vAlign w:val="bottom"/>
          </w:tcPr>
          <w:p w14:paraId="0C3D6062"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Vietējās teritorijas integrētās sociālās, ekonomiskās un vides attīstības un kultūras mantojuma, tūrisma un drošības veicināšana pilsētu funkcionālajās teritorijās</w:t>
            </w:r>
          </w:p>
        </w:tc>
      </w:tr>
    </w:tbl>
    <w:p w14:paraId="10664C35" w14:textId="77777777" w:rsidR="00F741F9" w:rsidRDefault="00F741F9" w:rsidP="00894676">
      <w:pPr>
        <w:spacing w:after="0" w:line="240" w:lineRule="auto"/>
        <w:jc w:val="center"/>
        <w:rPr>
          <w:rFonts w:ascii="Times New Roman" w:eastAsia="Times New Roman" w:hAnsi="Times New Roman" w:cs="Times New Roman"/>
          <w:b/>
          <w:bCs/>
        </w:rPr>
      </w:pPr>
    </w:p>
    <w:p w14:paraId="098C44B7" w14:textId="77777777" w:rsidR="00C85651" w:rsidRPr="00C85651" w:rsidRDefault="00C85651" w:rsidP="00894676">
      <w:pPr>
        <w:spacing w:after="0" w:line="240" w:lineRule="auto"/>
        <w:jc w:val="both"/>
        <w:rPr>
          <w:rFonts w:ascii="Times New Roman" w:eastAsia="Times New Roman" w:hAnsi="Times New Roman" w:cs="Times New Roman"/>
          <w:b/>
        </w:rPr>
      </w:pPr>
    </w:p>
    <w:tbl>
      <w:tblPr>
        <w:tblStyle w:val="TableGrid"/>
        <w:tblW w:w="0" w:type="auto"/>
        <w:tblLook w:val="04A0" w:firstRow="1" w:lastRow="0" w:firstColumn="1" w:lastColumn="0" w:noHBand="0" w:noVBand="1"/>
      </w:tblPr>
      <w:tblGrid>
        <w:gridCol w:w="1914"/>
        <w:gridCol w:w="7153"/>
      </w:tblGrid>
      <w:tr w:rsidR="00F741F9" w:rsidRPr="001B0ABA" w14:paraId="18E11E9C" w14:textId="77777777" w:rsidTr="00E567F1">
        <w:tc>
          <w:tcPr>
            <w:tcW w:w="1914" w:type="dxa"/>
            <w:shd w:val="clear" w:color="auto" w:fill="E2EFD9" w:themeFill="accent6" w:themeFillTint="33"/>
          </w:tcPr>
          <w:p w14:paraId="1F7ED44D"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Nr.</w:t>
            </w:r>
            <w:r w:rsidRPr="001B0ABA">
              <w:rPr>
                <w:rFonts w:ascii="Times New Roman" w:eastAsia="Times New Roman" w:hAnsi="Times New Roman" w:cs="Times New Roman"/>
                <w:sz w:val="20"/>
                <w:szCs w:val="20"/>
              </w:rPr>
              <w:t xml:space="preserve"> (ID)</w:t>
            </w:r>
          </w:p>
        </w:tc>
        <w:tc>
          <w:tcPr>
            <w:tcW w:w="7153" w:type="dxa"/>
            <w:shd w:val="clear" w:color="auto" w:fill="E2EFD9" w:themeFill="accent6" w:themeFillTint="33"/>
          </w:tcPr>
          <w:p w14:paraId="5FA35AD9" w14:textId="77777777" w:rsidR="00F741F9" w:rsidRPr="001B0ABA" w:rsidRDefault="00F741F9" w:rsidP="00894676">
            <w:pPr>
              <w:rPr>
                <w:rFonts w:ascii="Times New Roman" w:eastAsia="Times New Roman" w:hAnsi="Times New Roman" w:cs="Times New Roman"/>
                <w:b/>
                <w:bCs/>
                <w:sz w:val="20"/>
                <w:szCs w:val="20"/>
              </w:rPr>
            </w:pPr>
            <w:r w:rsidRPr="4ABF948E">
              <w:rPr>
                <w:rFonts w:ascii="Times New Roman" w:eastAsia="Times New Roman" w:hAnsi="Times New Roman" w:cs="Times New Roman"/>
                <w:b/>
                <w:bCs/>
                <w:sz w:val="20"/>
                <w:szCs w:val="20"/>
              </w:rPr>
              <w:t>RCO 75</w:t>
            </w:r>
          </w:p>
        </w:tc>
      </w:tr>
      <w:tr w:rsidR="00F741F9" w:rsidRPr="001B0ABA" w14:paraId="5ACF34AC" w14:textId="77777777" w:rsidTr="00851149">
        <w:tc>
          <w:tcPr>
            <w:tcW w:w="1914" w:type="dxa"/>
          </w:tcPr>
          <w:p w14:paraId="0F60101B"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nosaukums</w:t>
            </w:r>
          </w:p>
        </w:tc>
        <w:tc>
          <w:tcPr>
            <w:tcW w:w="7153" w:type="dxa"/>
          </w:tcPr>
          <w:p w14:paraId="73568F95" w14:textId="77777777" w:rsidR="00F741F9" w:rsidRPr="001B0ABA" w:rsidRDefault="00F741F9" w:rsidP="00894676">
            <w:pPr>
              <w:rPr>
                <w:rFonts w:ascii="Times New Roman" w:eastAsia="Times New Roman" w:hAnsi="Times New Roman" w:cs="Times New Roman"/>
                <w:b/>
                <w:sz w:val="20"/>
                <w:szCs w:val="20"/>
              </w:rPr>
            </w:pPr>
            <w:r w:rsidRPr="001B0ABA">
              <w:rPr>
                <w:rFonts w:ascii="Times New Roman" w:eastAsia="Times New Roman" w:hAnsi="Times New Roman" w:cs="Times New Roman"/>
                <w:b/>
                <w:sz w:val="20"/>
                <w:szCs w:val="20"/>
              </w:rPr>
              <w:t>Atbalstītas integrētas teritoriālās attīstības stratēģijas</w:t>
            </w:r>
          </w:p>
        </w:tc>
      </w:tr>
      <w:tr w:rsidR="00F741F9" w:rsidRPr="001B0ABA" w14:paraId="7A55D98D" w14:textId="77777777" w:rsidTr="00851149">
        <w:tc>
          <w:tcPr>
            <w:tcW w:w="1914" w:type="dxa"/>
          </w:tcPr>
          <w:p w14:paraId="5A2499E7" w14:textId="77777777" w:rsidR="00F741F9" w:rsidRPr="001B0ABA" w:rsidRDefault="00F741F9"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153" w:type="dxa"/>
          </w:tcPr>
          <w:p w14:paraId="49311094" w14:textId="19A07068" w:rsidR="00F741F9" w:rsidRPr="001903A2" w:rsidRDefault="00F13601" w:rsidP="00894676">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w:t>
            </w:r>
            <w:r w:rsidR="00F308FE" w:rsidRPr="00F308FE">
              <w:rPr>
                <w:rFonts w:ascii="Times New Roman" w:eastAsia="Times New Roman" w:hAnsi="Times New Roman" w:cs="Times New Roman"/>
                <w:bCs/>
                <w:sz w:val="20"/>
                <w:szCs w:val="20"/>
              </w:rPr>
              <w:t xml:space="preserve">ntegrētas teritoriālās attīstības </w:t>
            </w:r>
            <w:r>
              <w:rPr>
                <w:rFonts w:ascii="Times New Roman" w:eastAsia="Times New Roman" w:hAnsi="Times New Roman" w:cs="Times New Roman"/>
                <w:bCs/>
                <w:sz w:val="20"/>
                <w:szCs w:val="20"/>
              </w:rPr>
              <w:t xml:space="preserve">stratēģiju (plānošanas reģionu attīstības programmu) skaits, </w:t>
            </w:r>
            <w:r w:rsidR="00F308FE" w:rsidRPr="00F308FE">
              <w:rPr>
                <w:rFonts w:ascii="Times New Roman" w:eastAsia="Times New Roman" w:hAnsi="Times New Roman" w:cs="Times New Roman"/>
                <w:bCs/>
                <w:sz w:val="20"/>
                <w:szCs w:val="20"/>
              </w:rPr>
              <w:t xml:space="preserve">kas tiek </w:t>
            </w:r>
            <w:r>
              <w:rPr>
                <w:rFonts w:ascii="Times New Roman" w:eastAsia="Times New Roman" w:hAnsi="Times New Roman" w:cs="Times New Roman"/>
                <w:bCs/>
                <w:sz w:val="20"/>
                <w:szCs w:val="20"/>
              </w:rPr>
              <w:t>īstenotas, t.sk. sniedzot ES fondu atbalstu projektu ieviešanai.</w:t>
            </w:r>
            <w:r w:rsidR="009520B0">
              <w:rPr>
                <w:rStyle w:val="FootnoteReference"/>
                <w:rFonts w:ascii="Times New Roman" w:eastAsia="Times New Roman" w:hAnsi="Times New Roman" w:cs="Times New Roman"/>
                <w:bCs/>
                <w:sz w:val="20"/>
                <w:szCs w:val="20"/>
              </w:rPr>
              <w:footnoteReference w:id="2"/>
            </w:r>
            <w:r>
              <w:rPr>
                <w:rFonts w:ascii="Times New Roman" w:eastAsia="Times New Roman" w:hAnsi="Times New Roman" w:cs="Times New Roman"/>
                <w:bCs/>
                <w:sz w:val="20"/>
                <w:szCs w:val="20"/>
              </w:rPr>
              <w:t xml:space="preserve"> </w:t>
            </w:r>
          </w:p>
        </w:tc>
      </w:tr>
      <w:tr w:rsidR="00F741F9" w:rsidRPr="001B0ABA" w14:paraId="18CCAEE7" w14:textId="77777777" w:rsidTr="00851149">
        <w:tc>
          <w:tcPr>
            <w:tcW w:w="1914" w:type="dxa"/>
          </w:tcPr>
          <w:p w14:paraId="4A87E39E"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153" w:type="dxa"/>
          </w:tcPr>
          <w:p w14:paraId="5A3405BB"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Iznākuma</w:t>
            </w:r>
          </w:p>
        </w:tc>
      </w:tr>
      <w:tr w:rsidR="00F741F9" w:rsidRPr="001B0ABA" w14:paraId="65058A65" w14:textId="77777777" w:rsidTr="00851149">
        <w:tc>
          <w:tcPr>
            <w:tcW w:w="1914" w:type="dxa"/>
          </w:tcPr>
          <w:p w14:paraId="7F5E90D5"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mērvienība</w:t>
            </w:r>
          </w:p>
        </w:tc>
        <w:tc>
          <w:tcPr>
            <w:tcW w:w="7153" w:type="dxa"/>
          </w:tcPr>
          <w:p w14:paraId="69E72F11" w14:textId="467F32B3" w:rsidR="00F741F9" w:rsidRPr="001B0ABA" w:rsidRDefault="001A7007" w:rsidP="00894676">
            <w:pPr>
              <w:rPr>
                <w:rFonts w:ascii="Times New Roman" w:eastAsia="Times New Roman" w:hAnsi="Times New Roman" w:cs="Times New Roman"/>
                <w:sz w:val="20"/>
                <w:szCs w:val="20"/>
              </w:rPr>
            </w:pPr>
            <w:r w:rsidRPr="4ABF948E">
              <w:rPr>
                <w:rFonts w:ascii="Times New Roman" w:eastAsia="Times New Roman" w:hAnsi="Times New Roman" w:cs="Times New Roman"/>
                <w:sz w:val="20"/>
                <w:szCs w:val="20"/>
              </w:rPr>
              <w:t>Skaits</w:t>
            </w:r>
          </w:p>
        </w:tc>
      </w:tr>
      <w:tr w:rsidR="00F741F9" w:rsidRPr="001B0ABA" w14:paraId="014867B9" w14:textId="77777777" w:rsidTr="00851149">
        <w:tc>
          <w:tcPr>
            <w:tcW w:w="1914" w:type="dxa"/>
          </w:tcPr>
          <w:p w14:paraId="209B4220"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153" w:type="dxa"/>
          </w:tcPr>
          <w:p w14:paraId="7F447BA5" w14:textId="77777777" w:rsidR="00F741F9" w:rsidRPr="001B0ABA" w:rsidRDefault="00F741F9"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F741F9" w:rsidRPr="001B0ABA" w14:paraId="159148F0" w14:textId="77777777" w:rsidTr="00851149">
        <w:tc>
          <w:tcPr>
            <w:tcW w:w="1914" w:type="dxa"/>
          </w:tcPr>
          <w:p w14:paraId="51BFE492"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153" w:type="dxa"/>
          </w:tcPr>
          <w:p w14:paraId="49B09001"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0</w:t>
            </w:r>
          </w:p>
        </w:tc>
      </w:tr>
      <w:tr w:rsidR="00F741F9" w:rsidRPr="001B0ABA" w14:paraId="139E08F4" w14:textId="77777777" w:rsidTr="00851149">
        <w:tc>
          <w:tcPr>
            <w:tcW w:w="1914" w:type="dxa"/>
          </w:tcPr>
          <w:p w14:paraId="01A7D91C"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153" w:type="dxa"/>
          </w:tcPr>
          <w:p w14:paraId="1F40CA4F" w14:textId="77777777" w:rsidR="00F741F9" w:rsidRPr="001B0ABA" w:rsidRDefault="00F741F9" w:rsidP="00894676">
            <w:pPr>
              <w:rPr>
                <w:rFonts w:ascii="Times New Roman" w:eastAsia="Times New Roman" w:hAnsi="Times New Roman" w:cs="Times New Roman"/>
                <w:i/>
                <w:iCs/>
                <w:color w:val="2F5496" w:themeColor="accent5" w:themeShade="BF"/>
                <w:sz w:val="20"/>
                <w:szCs w:val="20"/>
              </w:rPr>
            </w:pPr>
            <w:r w:rsidRPr="001B0ABA">
              <w:rPr>
                <w:rFonts w:ascii="Times New Roman" w:eastAsia="Times New Roman" w:hAnsi="Times New Roman" w:cs="Times New Roman"/>
                <w:sz w:val="20"/>
                <w:szCs w:val="20"/>
              </w:rPr>
              <w:t>5</w:t>
            </w:r>
          </w:p>
        </w:tc>
      </w:tr>
      <w:tr w:rsidR="00F741F9" w:rsidRPr="001B0ABA" w14:paraId="62CE5B82" w14:textId="77777777" w:rsidTr="00851149">
        <w:tc>
          <w:tcPr>
            <w:tcW w:w="1914" w:type="dxa"/>
            <w:vMerge w:val="restart"/>
            <w:vAlign w:val="center"/>
          </w:tcPr>
          <w:p w14:paraId="30CA25DC"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3"/>
            </w:r>
          </w:p>
          <w:p w14:paraId="561B475E" w14:textId="77777777" w:rsidR="00F741F9" w:rsidRPr="001B0ABA" w:rsidRDefault="00F741F9" w:rsidP="00894676">
            <w:pPr>
              <w:rPr>
                <w:rFonts w:ascii="Times New Roman" w:eastAsia="Times New Roman" w:hAnsi="Times New Roman" w:cs="Times New Roman"/>
                <w:b/>
                <w:bCs/>
                <w:sz w:val="20"/>
                <w:szCs w:val="20"/>
              </w:rPr>
            </w:pPr>
          </w:p>
          <w:p w14:paraId="6F8DCC8E" w14:textId="77777777" w:rsidR="00F741F9" w:rsidRPr="001B0ABA" w:rsidRDefault="00F741F9" w:rsidP="00894676">
            <w:pPr>
              <w:rPr>
                <w:rFonts w:ascii="Times New Roman" w:eastAsia="Times New Roman" w:hAnsi="Times New Roman" w:cs="Times New Roman"/>
                <w:sz w:val="20"/>
                <w:szCs w:val="20"/>
              </w:rPr>
            </w:pPr>
          </w:p>
        </w:tc>
        <w:tc>
          <w:tcPr>
            <w:tcW w:w="7153" w:type="dxa"/>
          </w:tcPr>
          <w:p w14:paraId="08D16218" w14:textId="77777777" w:rsidR="00C56582" w:rsidRDefault="00F741F9" w:rsidP="00894676">
            <w:pPr>
              <w:jc w:val="both"/>
              <w:rPr>
                <w:rFonts w:ascii="Times New Roman" w:hAnsi="Times New Roman" w:cs="Times New Roman"/>
                <w:sz w:val="20"/>
                <w:szCs w:val="20"/>
              </w:rPr>
            </w:pPr>
            <w:r w:rsidRPr="001B0ABA">
              <w:rPr>
                <w:rFonts w:ascii="Times New Roman" w:hAnsi="Times New Roman" w:cs="Times New Roman"/>
                <w:b/>
                <w:sz w:val="20"/>
                <w:szCs w:val="20"/>
              </w:rPr>
              <w:t>Kritēriji rādītāju izvēlei</w:t>
            </w:r>
            <w:r w:rsidRPr="001B0ABA">
              <w:rPr>
                <w:rFonts w:ascii="Times New Roman" w:hAnsi="Times New Roman" w:cs="Times New Roman"/>
                <w:sz w:val="20"/>
                <w:szCs w:val="20"/>
              </w:rPr>
              <w:t xml:space="preserve">: </w:t>
            </w:r>
          </w:p>
          <w:p w14:paraId="2DED5F38" w14:textId="21B71C9C" w:rsidR="00F741F9" w:rsidRPr="001B0ABA" w:rsidRDefault="00F741F9" w:rsidP="00894676">
            <w:pPr>
              <w:jc w:val="both"/>
              <w:rPr>
                <w:rFonts w:ascii="Times New Roman" w:hAnsi="Times New Roman" w:cs="Times New Roman"/>
                <w:sz w:val="20"/>
                <w:szCs w:val="20"/>
              </w:rPr>
            </w:pPr>
            <w:r w:rsidRPr="001B0AB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66AB619" w14:textId="77777777" w:rsidR="00F741F9" w:rsidRPr="001B0ABA" w:rsidRDefault="00F741F9" w:rsidP="00894676">
            <w:pPr>
              <w:pStyle w:val="ListParagraph"/>
              <w:numPr>
                <w:ilvl w:val="0"/>
                <w:numId w:val="1"/>
              </w:numPr>
              <w:jc w:val="both"/>
              <w:rPr>
                <w:rFonts w:ascii="Times New Roman" w:hAnsi="Times New Roman" w:cs="Times New Roman"/>
                <w:sz w:val="20"/>
                <w:szCs w:val="20"/>
              </w:rPr>
            </w:pPr>
            <w:r w:rsidRPr="001B0ABA">
              <w:rPr>
                <w:rFonts w:ascii="Times New Roman" w:hAnsi="Times New Roman" w:cs="Times New Roman"/>
                <w:b/>
                <w:bCs/>
                <w:sz w:val="20"/>
                <w:szCs w:val="20"/>
              </w:rPr>
              <w:t>Sasaiste</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ar plānotajiem ieguldījumiem</w:t>
            </w:r>
            <w:r w:rsidRPr="001B0AB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D88CE3" w14:textId="77777777" w:rsidR="00F741F9" w:rsidRPr="001B0ABA"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Būtiskums</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attiecībā uz plānotajiem ieguldījumiem</w:t>
            </w:r>
            <w:r w:rsidRPr="001B0AB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CA1B5F4" w14:textId="77777777" w:rsidR="00F741F9" w:rsidRPr="001B0ABA"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Datu pieejamība</w:t>
            </w:r>
            <w:r w:rsidRPr="001B0AB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741F9" w:rsidRPr="001B0ABA" w14:paraId="0BBF8EA5" w14:textId="77777777" w:rsidTr="00851149">
        <w:tc>
          <w:tcPr>
            <w:tcW w:w="1914" w:type="dxa"/>
            <w:vMerge/>
          </w:tcPr>
          <w:p w14:paraId="21996C76"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15E2A35E"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Informācijas avots</w:t>
            </w:r>
            <w:r w:rsidRPr="001B0ABA">
              <w:rPr>
                <w:rStyle w:val="FootnoteReference"/>
                <w:rFonts w:ascii="Times New Roman" w:hAnsi="Times New Roman" w:cs="Times New Roman"/>
                <w:b/>
                <w:bCs/>
                <w:iCs/>
                <w:sz w:val="20"/>
                <w:szCs w:val="20"/>
              </w:rPr>
              <w:footnoteReference w:id="4"/>
            </w:r>
          </w:p>
          <w:p w14:paraId="4C5C8E3D" w14:textId="77777777" w:rsidR="00F741F9"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Projektu dati.</w:t>
            </w:r>
          </w:p>
          <w:p w14:paraId="32A1FEFA" w14:textId="42B6D3DE" w:rsidR="000626F7" w:rsidRPr="001B0ABA" w:rsidRDefault="000626F7" w:rsidP="00894676">
            <w:pPr>
              <w:jc w:val="both"/>
              <w:rPr>
                <w:rFonts w:ascii="Times New Roman" w:eastAsia="Times New Roman" w:hAnsi="Times New Roman" w:cs="Times New Roman"/>
                <w:sz w:val="20"/>
                <w:szCs w:val="20"/>
              </w:rPr>
            </w:pPr>
            <w:r w:rsidRPr="000626F7">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741F9" w:rsidRPr="001B0ABA" w14:paraId="09C24931" w14:textId="77777777" w:rsidTr="00851149">
        <w:tc>
          <w:tcPr>
            <w:tcW w:w="1914" w:type="dxa"/>
            <w:vMerge/>
          </w:tcPr>
          <w:p w14:paraId="4ED010E7"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1F255A44" w14:textId="77777777" w:rsidR="00F741F9" w:rsidRPr="001B0ABA" w:rsidRDefault="00F741F9" w:rsidP="00894676">
            <w:pPr>
              <w:rPr>
                <w:rFonts w:ascii="Times New Roman" w:hAnsi="Times New Roman" w:cs="Times New Roman"/>
                <w:b/>
                <w:bCs/>
                <w:iCs/>
                <w:sz w:val="20"/>
                <w:szCs w:val="20"/>
              </w:rPr>
            </w:pPr>
            <w:r w:rsidRPr="001B0ABA">
              <w:rPr>
                <w:rFonts w:ascii="Times New Roman" w:hAnsi="Times New Roman" w:cs="Times New Roman"/>
                <w:b/>
                <w:bCs/>
                <w:iCs/>
                <w:sz w:val="20"/>
                <w:szCs w:val="20"/>
              </w:rPr>
              <w:t>Veiktie aprēķini un pieņēmumi, kas izmantoti aprēķiniem</w:t>
            </w:r>
          </w:p>
          <w:p w14:paraId="7704AF34" w14:textId="1AC1126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 xml:space="preserve">Aprēķins veikts, ņemot vērā plānoto integrēto teritoriālo stratēģiju skaitu – piecas plānošanas reģionu attīstības programmas (Latvijā </w:t>
            </w:r>
            <w:r>
              <w:rPr>
                <w:rFonts w:ascii="Times New Roman" w:eastAsia="Times New Roman" w:hAnsi="Times New Roman" w:cs="Times New Roman"/>
                <w:sz w:val="20"/>
                <w:szCs w:val="20"/>
              </w:rPr>
              <w:t xml:space="preserve">ir </w:t>
            </w:r>
            <w:r w:rsidRPr="001B0ABA">
              <w:rPr>
                <w:rFonts w:ascii="Times New Roman" w:eastAsia="Times New Roman" w:hAnsi="Times New Roman" w:cs="Times New Roman"/>
                <w:sz w:val="20"/>
                <w:szCs w:val="20"/>
              </w:rPr>
              <w:t>pieci plānošanas reģioni).</w:t>
            </w:r>
          </w:p>
        </w:tc>
      </w:tr>
      <w:tr w:rsidR="00F741F9" w:rsidRPr="001B0ABA" w14:paraId="24D37A0E" w14:textId="77777777" w:rsidTr="00851149">
        <w:tc>
          <w:tcPr>
            <w:tcW w:w="1914" w:type="dxa"/>
            <w:vMerge/>
          </w:tcPr>
          <w:p w14:paraId="7D7E9478"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7C12BE38"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761869A5" w14:textId="726E3CAA" w:rsidR="00F741F9" w:rsidRPr="001B0ABA" w:rsidRDefault="00F741F9" w:rsidP="00894676">
            <w:pPr>
              <w:jc w:val="both"/>
              <w:rPr>
                <w:rFonts w:ascii="Times New Roman" w:eastAsia="Times New Roman" w:hAnsi="Times New Roman" w:cs="Times New Roman"/>
                <w:color w:val="000000" w:themeColor="text1"/>
                <w:sz w:val="20"/>
                <w:szCs w:val="20"/>
              </w:rPr>
            </w:pPr>
            <w:r w:rsidRPr="001B0ABA">
              <w:rPr>
                <w:rFonts w:ascii="Times New Roman" w:eastAsia="Times New Roman" w:hAnsi="Times New Roman" w:cs="Times New Roman"/>
                <w:sz w:val="20"/>
                <w:szCs w:val="20"/>
              </w:rPr>
              <w:lastRenderedPageBreak/>
              <w:t>Atbalsts 5.1.1. SAM ietvaros plānots, balstoties uz integrētajām teritoriju attīstības stratēģijām – piecām plānošanas reģionu attīstības programmām un tām pakārtotām vietējo pašvaldību attīstības programmām. Plānošanas reģionu attīstības programmās tiks apskatīti kopējie teritoriju izaicinājumi, paredzot ieguldījumu no dažādiem avotiem – pašvaldību un valsts budžeta, kā arī ES fondiem un citiem finanšu instrumentiem.</w:t>
            </w:r>
          </w:p>
          <w:p w14:paraId="2199D029"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 xml:space="preserve">Integrēto teritoriālo attīstības stratēģiju īstenošanas rezultātā tiks mazinātas sociālekonomiskās atšķirības starp reģioniem un risināti ar tām saistītie izaicinājumi, tādējādi attīstot uzņēmējdarbības atbalsta un pašvaldību pakalpojumu atbalsta infrastruktūru atbilstoši teritoriju attīstības plānošanas dokumentos noteiktajai teritorijas specializācijai un aktuālajam vietējo iedzīvotāju un komersantu pieprasījumam. </w:t>
            </w:r>
          </w:p>
        </w:tc>
      </w:tr>
      <w:tr w:rsidR="00F741F9" w:rsidRPr="001B0ABA" w14:paraId="7F914856" w14:textId="77777777" w:rsidTr="00851149">
        <w:tc>
          <w:tcPr>
            <w:tcW w:w="1914" w:type="dxa"/>
            <w:vMerge/>
          </w:tcPr>
          <w:p w14:paraId="5FFE37A9"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36AA40A9"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Iespējamie riski</w:t>
            </w:r>
          </w:p>
          <w:p w14:paraId="3C7F6D4F"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Integrētu teritoriālās attīstības stratēģiju izstrādi noteiktajā termiņā var aizkavēt administratīvi teritoriālā reforma, kuras rezultātā var mainīties reģionu robežas.</w:t>
            </w:r>
          </w:p>
        </w:tc>
      </w:tr>
      <w:tr w:rsidR="00F741F9" w:rsidRPr="001B0ABA" w14:paraId="13473C64" w14:textId="77777777" w:rsidTr="00851149">
        <w:tc>
          <w:tcPr>
            <w:tcW w:w="1914" w:type="dxa"/>
          </w:tcPr>
          <w:p w14:paraId="039106E1"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 xml:space="preserve">Rādītāja sasniegšana </w:t>
            </w:r>
          </w:p>
          <w:p w14:paraId="6DC18E1F"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357637CB" w14:textId="1D17EA90" w:rsidR="00F741F9" w:rsidRPr="001B0ABA" w:rsidRDefault="00F741F9" w:rsidP="00894676">
            <w:pPr>
              <w:jc w:val="both"/>
              <w:rPr>
                <w:rFonts w:ascii="Times New Roman" w:eastAsia="Times New Roman" w:hAnsi="Times New Roman" w:cs="Times New Roman"/>
                <w:i/>
                <w:iCs/>
                <w:color w:val="2F5496" w:themeColor="accent5" w:themeShade="BF"/>
                <w:sz w:val="20"/>
                <w:szCs w:val="20"/>
              </w:rPr>
            </w:pPr>
            <w:r w:rsidRPr="00A424F0">
              <w:rPr>
                <w:rFonts w:ascii="Times New Roman" w:eastAsia="Times New Roman" w:hAnsi="Times New Roman" w:cs="Times New Roman"/>
                <w:sz w:val="20"/>
                <w:szCs w:val="20"/>
              </w:rPr>
              <w:t xml:space="preserve">Apstiprināta rādītāju sasniegšana </w:t>
            </w:r>
            <w:r>
              <w:rPr>
                <w:rFonts w:ascii="Times New Roman" w:eastAsia="Times New Roman" w:hAnsi="Times New Roman" w:cs="Times New Roman"/>
                <w:sz w:val="20"/>
                <w:szCs w:val="20"/>
              </w:rPr>
              <w:t xml:space="preserve">vismaz vienā </w:t>
            </w:r>
            <w:r w:rsidRPr="001B0ABA">
              <w:rPr>
                <w:rFonts w:ascii="Times New Roman" w:eastAsia="Times New Roman" w:hAnsi="Times New Roman" w:cs="Times New Roman"/>
                <w:sz w:val="20"/>
                <w:szCs w:val="20"/>
              </w:rPr>
              <w:t>projekt</w:t>
            </w:r>
            <w:r>
              <w:rPr>
                <w:rFonts w:ascii="Times New Roman" w:eastAsia="Times New Roman" w:hAnsi="Times New Roman" w:cs="Times New Roman"/>
                <w:sz w:val="20"/>
                <w:szCs w:val="20"/>
              </w:rPr>
              <w:t>ā</w:t>
            </w:r>
            <w:r w:rsidRPr="001B0AB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kas īstenots </w:t>
            </w:r>
            <w:r w:rsidRPr="001B0ABA">
              <w:rPr>
                <w:rFonts w:ascii="Times New Roman" w:eastAsia="Times New Roman" w:hAnsi="Times New Roman" w:cs="Times New Roman"/>
                <w:sz w:val="20"/>
                <w:szCs w:val="20"/>
              </w:rPr>
              <w:t>5.1.1. SAM ietvaros, balstoties uz integrēt</w:t>
            </w:r>
            <w:r>
              <w:rPr>
                <w:rFonts w:ascii="Times New Roman" w:eastAsia="Times New Roman" w:hAnsi="Times New Roman" w:cs="Times New Roman"/>
                <w:sz w:val="20"/>
                <w:szCs w:val="20"/>
              </w:rPr>
              <w:t>o</w:t>
            </w:r>
            <w:r w:rsidRPr="001B0ABA">
              <w:rPr>
                <w:rFonts w:ascii="Times New Roman" w:eastAsia="Times New Roman" w:hAnsi="Times New Roman" w:cs="Times New Roman"/>
                <w:sz w:val="20"/>
                <w:szCs w:val="20"/>
              </w:rPr>
              <w:t xml:space="preserve"> teritorij</w:t>
            </w:r>
            <w:r>
              <w:rPr>
                <w:rFonts w:ascii="Times New Roman" w:eastAsia="Times New Roman" w:hAnsi="Times New Roman" w:cs="Times New Roman"/>
                <w:sz w:val="20"/>
                <w:szCs w:val="20"/>
              </w:rPr>
              <w:t>as</w:t>
            </w:r>
            <w:r w:rsidRPr="001B0ABA">
              <w:rPr>
                <w:rFonts w:ascii="Times New Roman" w:eastAsia="Times New Roman" w:hAnsi="Times New Roman" w:cs="Times New Roman"/>
                <w:sz w:val="20"/>
                <w:szCs w:val="20"/>
              </w:rPr>
              <w:t xml:space="preserve"> attīstības stratēģij</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 plānošanas reģion</w:t>
            </w:r>
            <w:r>
              <w:rPr>
                <w:rFonts w:ascii="Times New Roman" w:eastAsia="Times New Roman" w:hAnsi="Times New Roman" w:cs="Times New Roman"/>
                <w:sz w:val="20"/>
                <w:szCs w:val="20"/>
              </w:rPr>
              <w:t>a</w:t>
            </w:r>
            <w:r w:rsidRPr="001B0ABA">
              <w:rPr>
                <w:rFonts w:ascii="Times New Roman" w:eastAsia="Times New Roman" w:hAnsi="Times New Roman" w:cs="Times New Roman"/>
                <w:sz w:val="20"/>
                <w:szCs w:val="20"/>
              </w:rPr>
              <w:t xml:space="preserve"> attīstības programm</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un t</w:t>
            </w:r>
            <w:r>
              <w:rPr>
                <w:rFonts w:ascii="Times New Roman" w:eastAsia="Times New Roman" w:hAnsi="Times New Roman" w:cs="Times New Roman"/>
                <w:sz w:val="20"/>
                <w:szCs w:val="20"/>
              </w:rPr>
              <w:t>ai</w:t>
            </w:r>
            <w:r w:rsidRPr="001B0ABA">
              <w:rPr>
                <w:rFonts w:ascii="Times New Roman" w:eastAsia="Times New Roman" w:hAnsi="Times New Roman" w:cs="Times New Roman"/>
                <w:sz w:val="20"/>
                <w:szCs w:val="20"/>
              </w:rPr>
              <w:t xml:space="preserve"> pakārtot</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vietēj</w:t>
            </w:r>
            <w:r>
              <w:rPr>
                <w:rFonts w:ascii="Times New Roman" w:eastAsia="Times New Roman" w:hAnsi="Times New Roman" w:cs="Times New Roman"/>
                <w:sz w:val="20"/>
                <w:szCs w:val="20"/>
              </w:rPr>
              <w:t>ās</w:t>
            </w:r>
            <w:r w:rsidRPr="001B0ABA">
              <w:rPr>
                <w:rFonts w:ascii="Times New Roman" w:eastAsia="Times New Roman" w:hAnsi="Times New Roman" w:cs="Times New Roman"/>
                <w:sz w:val="20"/>
                <w:szCs w:val="20"/>
              </w:rPr>
              <w:t xml:space="preserve"> pašvaldīb</w:t>
            </w:r>
            <w:r>
              <w:rPr>
                <w:rFonts w:ascii="Times New Roman" w:eastAsia="Times New Roman" w:hAnsi="Times New Roman" w:cs="Times New Roman"/>
                <w:sz w:val="20"/>
                <w:szCs w:val="20"/>
              </w:rPr>
              <w:t>as</w:t>
            </w:r>
            <w:r w:rsidRPr="001B0ABA">
              <w:rPr>
                <w:rFonts w:ascii="Times New Roman" w:eastAsia="Times New Roman" w:hAnsi="Times New Roman" w:cs="Times New Roman"/>
                <w:sz w:val="20"/>
                <w:szCs w:val="20"/>
              </w:rPr>
              <w:t xml:space="preserve"> attīstības programm</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w:t>
            </w:r>
          </w:p>
        </w:tc>
      </w:tr>
    </w:tbl>
    <w:p w14:paraId="5F064E2A" w14:textId="048A9F62" w:rsidR="00851149" w:rsidRDefault="00851149" w:rsidP="00894676">
      <w:pPr>
        <w:spacing w:after="0" w:line="240" w:lineRule="auto"/>
        <w:rPr>
          <w:rFonts w:ascii="Times New Roman" w:eastAsia="Times New Roman" w:hAnsi="Times New Roman" w:cs="Times New Roman"/>
        </w:rPr>
      </w:pPr>
    </w:p>
    <w:p w14:paraId="5511239B" w14:textId="77777777" w:rsidR="00E567F1" w:rsidRDefault="00E567F1" w:rsidP="00894676">
      <w:pPr>
        <w:spacing w:after="0" w:line="240" w:lineRule="auto"/>
        <w:rPr>
          <w:rFonts w:ascii="Times New Roman" w:eastAsia="Times New Roman" w:hAnsi="Times New Roman" w:cs="Times New Roman"/>
        </w:rPr>
      </w:pPr>
    </w:p>
    <w:tbl>
      <w:tblPr>
        <w:tblStyle w:val="TableGrid"/>
        <w:tblW w:w="9072" w:type="dxa"/>
        <w:tblInd w:w="-5" w:type="dxa"/>
        <w:tblLayout w:type="fixed"/>
        <w:tblLook w:val="04A0" w:firstRow="1" w:lastRow="0" w:firstColumn="1" w:lastColumn="0" w:noHBand="0" w:noVBand="1"/>
      </w:tblPr>
      <w:tblGrid>
        <w:gridCol w:w="1843"/>
        <w:gridCol w:w="7229"/>
      </w:tblGrid>
      <w:tr w:rsidR="001A7007" w:rsidRPr="00396B8E" w14:paraId="4730A3DB" w14:textId="77777777" w:rsidTr="00E567F1">
        <w:trPr>
          <w:trHeight w:val="120"/>
        </w:trPr>
        <w:tc>
          <w:tcPr>
            <w:tcW w:w="1843" w:type="dxa"/>
            <w:shd w:val="clear" w:color="auto" w:fill="E2EFD9" w:themeFill="accent6" w:themeFillTint="33"/>
          </w:tcPr>
          <w:p w14:paraId="6017C741"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Nr.</w:t>
            </w:r>
            <w:r w:rsidRPr="001B0ABA">
              <w:rPr>
                <w:rFonts w:ascii="Times New Roman" w:eastAsia="Times New Roman" w:hAnsi="Times New Roman" w:cs="Times New Roman"/>
                <w:sz w:val="20"/>
                <w:szCs w:val="20"/>
              </w:rPr>
              <w:t xml:space="preserve"> (ID)</w:t>
            </w:r>
          </w:p>
        </w:tc>
        <w:tc>
          <w:tcPr>
            <w:tcW w:w="7229" w:type="dxa"/>
            <w:shd w:val="clear" w:color="auto" w:fill="E2EFD9" w:themeFill="accent6" w:themeFillTint="33"/>
          </w:tcPr>
          <w:p w14:paraId="0B43E83A" w14:textId="77777777" w:rsidR="001A7007" w:rsidRPr="00396B8E" w:rsidRDefault="001A7007" w:rsidP="00894676">
            <w:pPr>
              <w:rPr>
                <w:rFonts w:ascii="Times New Roman" w:hAnsi="Times New Roman"/>
                <w:b/>
                <w:bCs/>
                <w:sz w:val="20"/>
                <w:szCs w:val="20"/>
              </w:rPr>
            </w:pPr>
            <w:r w:rsidRPr="085085A6">
              <w:rPr>
                <w:rFonts w:ascii="Times New Roman" w:eastAsia="Times New Roman" w:hAnsi="Times New Roman" w:cs="Times New Roman"/>
                <w:b/>
                <w:bCs/>
                <w:sz w:val="20"/>
                <w:szCs w:val="20"/>
              </w:rPr>
              <w:t>RCO 114</w:t>
            </w:r>
          </w:p>
        </w:tc>
      </w:tr>
      <w:tr w:rsidR="001A7007" w:rsidRPr="00C0074A" w14:paraId="09BDA2D1" w14:textId="77777777" w:rsidTr="00E567F1">
        <w:tc>
          <w:tcPr>
            <w:tcW w:w="1843" w:type="dxa"/>
          </w:tcPr>
          <w:p w14:paraId="300AD789"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nosaukums</w:t>
            </w:r>
          </w:p>
        </w:tc>
        <w:tc>
          <w:tcPr>
            <w:tcW w:w="7229" w:type="dxa"/>
          </w:tcPr>
          <w:p w14:paraId="2AFB677B" w14:textId="139237D7" w:rsidR="001A7007" w:rsidRPr="00191287" w:rsidRDefault="34B4C7E0" w:rsidP="00894676">
            <w:pPr>
              <w:rPr>
                <w:rFonts w:ascii="Times New Roman" w:eastAsia="Times New Roman" w:hAnsi="Times New Roman" w:cs="Times New Roman"/>
                <w:b/>
                <w:bCs/>
                <w:sz w:val="20"/>
                <w:szCs w:val="20"/>
              </w:rPr>
            </w:pPr>
            <w:r w:rsidRPr="1E980792">
              <w:rPr>
                <w:rFonts w:ascii="Times New Roman" w:eastAsia="Times New Roman" w:hAnsi="Times New Roman" w:cs="Times New Roman"/>
                <w:i/>
                <w:iCs/>
                <w:sz w:val="20"/>
                <w:szCs w:val="20"/>
              </w:rPr>
              <w:t xml:space="preserve"> </w:t>
            </w:r>
            <w:r w:rsidRPr="00191287">
              <w:rPr>
                <w:rFonts w:ascii="Times New Roman" w:eastAsia="Times New Roman" w:hAnsi="Times New Roman" w:cs="Times New Roman"/>
                <w:b/>
                <w:bCs/>
                <w:sz w:val="20"/>
                <w:szCs w:val="20"/>
              </w:rPr>
              <w:t>Jaunizveidotas vai atjaunotas atvērtās zonas</w:t>
            </w:r>
            <w:r w:rsidR="003E6756" w:rsidRPr="00191287">
              <w:rPr>
                <w:rFonts w:ascii="Times New Roman" w:eastAsia="Times New Roman" w:hAnsi="Times New Roman" w:cs="Times New Roman"/>
                <w:b/>
                <w:bCs/>
                <w:sz w:val="20"/>
                <w:szCs w:val="20"/>
              </w:rPr>
              <w:t xml:space="preserve"> (publiskas teritorijas)</w:t>
            </w:r>
            <w:r w:rsidRPr="00191287">
              <w:rPr>
                <w:rFonts w:ascii="Times New Roman" w:eastAsia="Times New Roman" w:hAnsi="Times New Roman" w:cs="Times New Roman"/>
                <w:b/>
                <w:bCs/>
                <w:sz w:val="20"/>
                <w:szCs w:val="20"/>
              </w:rPr>
              <w:t xml:space="preserve"> pilsētvidē</w:t>
            </w:r>
          </w:p>
        </w:tc>
      </w:tr>
      <w:tr w:rsidR="001A7007" w:rsidRPr="00C0074A" w14:paraId="1B1A9001" w14:textId="77777777" w:rsidTr="00E567F1">
        <w:tc>
          <w:tcPr>
            <w:tcW w:w="1843" w:type="dxa"/>
          </w:tcPr>
          <w:p w14:paraId="4B1BEA31" w14:textId="77777777" w:rsidR="001A7007" w:rsidRPr="001B0ABA" w:rsidRDefault="001A7007"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229" w:type="dxa"/>
          </w:tcPr>
          <w:p w14:paraId="0CB6A997" w14:textId="7D83FF82"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Atjaunoto vai  jaunizveidoto atvērto zonu jeb publisko brīvdabas teritoriju (publiskās </w:t>
            </w:r>
            <w:r w:rsidR="00683F0B" w:rsidRPr="00BA76E5">
              <w:rPr>
                <w:rFonts w:ascii="Times New Roman" w:eastAsia="Times New Roman" w:hAnsi="Times New Roman" w:cs="Times New Roman"/>
                <w:sz w:val="20"/>
                <w:szCs w:val="20"/>
              </w:rPr>
              <w:t>atelpās</w:t>
            </w:r>
            <w:r w:rsidRPr="00BA76E5">
              <w:rPr>
                <w:rFonts w:ascii="Times New Roman" w:eastAsia="Times New Roman" w:hAnsi="Times New Roman" w:cs="Times New Roman"/>
                <w:sz w:val="20"/>
                <w:szCs w:val="20"/>
              </w:rPr>
              <w:t xml:space="preserve">)  platība. </w:t>
            </w:r>
          </w:p>
          <w:p w14:paraId="5694B057" w14:textId="77777777"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Rādītājs ietver sabiedrībai publiski pieejamas brīvdabas  teritorijas pilsētvidē, t.sk. pilsētu funkcionālajās teritorijās saskaņā ar ANO definīciju: “visas vietas, kas ir valsts īpašumā vai publiskā lietošanā, pieejamas un baudāmas visiem par brīvu un bez peļņas motīviem”. </w:t>
            </w:r>
          </w:p>
          <w:p w14:paraId="213DD312" w14:textId="0B7331E9"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Sabiedrībai pieejamas publiskas teritorijas  var būt parki, mežaparki, kopienu  dārzi, skvēri, laukumi, daudzdzīvokļu māju iekšpagalmi, upju, ezeru, jūras un citu ūdenstilpju krastmalas, pludmales u.c.</w:t>
            </w:r>
          </w:p>
          <w:p w14:paraId="5BD72EBB" w14:textId="1F80863D"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Rādītājs neietver nozīmīgas intervences, uz kurām attiecas citi kopīgi rādītāji (piemēram, neietver intervences, kur galvenie mērķi ir ceļu </w:t>
            </w:r>
            <w:r w:rsidR="00781ED9" w:rsidRPr="00BA76E5">
              <w:rPr>
                <w:rFonts w:ascii="Times New Roman" w:eastAsia="Times New Roman" w:hAnsi="Times New Roman" w:cs="Times New Roman"/>
                <w:sz w:val="20"/>
                <w:szCs w:val="20"/>
              </w:rPr>
              <w:t>i</w:t>
            </w:r>
            <w:r w:rsidR="00115574" w:rsidRPr="00BA76E5">
              <w:rPr>
                <w:rFonts w:ascii="Times New Roman" w:eastAsia="Times New Roman" w:hAnsi="Times New Roman" w:cs="Times New Roman"/>
                <w:sz w:val="20"/>
                <w:szCs w:val="20"/>
              </w:rPr>
              <w:t>zbūve</w:t>
            </w:r>
            <w:r w:rsidR="007F7876" w:rsidRPr="00BA76E5">
              <w:rPr>
                <w:rFonts w:ascii="Times New Roman" w:eastAsia="Times New Roman" w:hAnsi="Times New Roman" w:cs="Times New Roman"/>
                <w:sz w:val="20"/>
                <w:szCs w:val="20"/>
              </w:rPr>
              <w:t xml:space="preserve"> vai atjaunošana</w:t>
            </w:r>
            <w:r w:rsidRPr="00BA76E5">
              <w:rPr>
                <w:rFonts w:ascii="Times New Roman" w:eastAsia="Times New Roman" w:hAnsi="Times New Roman" w:cs="Times New Roman"/>
                <w:sz w:val="20"/>
                <w:szCs w:val="20"/>
              </w:rPr>
              <w:t>). Teritoriju apsaimniekošana nav iekļauta.</w:t>
            </w:r>
          </w:p>
          <w:p w14:paraId="08F43178" w14:textId="7B47C1D6" w:rsidR="002F56B7" w:rsidRPr="00981DFA" w:rsidRDefault="002F56B7" w:rsidP="00894676">
            <w:pPr>
              <w:jc w:val="both"/>
            </w:pPr>
            <w:r w:rsidRPr="00981DFA">
              <w:rPr>
                <w:rFonts w:ascii="Times New Roman" w:eastAsia="Times New Roman" w:hAnsi="Times New Roman" w:cs="Times New Roman"/>
                <w:sz w:val="20"/>
                <w:szCs w:val="20"/>
              </w:rPr>
              <w:t>Ņemot vērā definīcijas skaidroju</w:t>
            </w:r>
            <w:r w:rsidR="00473856">
              <w:rPr>
                <w:rFonts w:ascii="Times New Roman" w:eastAsia="Times New Roman" w:hAnsi="Times New Roman" w:cs="Times New Roman"/>
                <w:sz w:val="20"/>
                <w:szCs w:val="20"/>
              </w:rPr>
              <w:t>mu</w:t>
            </w:r>
            <w:r w:rsidRPr="00981DFA">
              <w:rPr>
                <w:rFonts w:ascii="Times New Roman" w:eastAsia="Times New Roman" w:hAnsi="Times New Roman" w:cs="Times New Roman"/>
                <w:sz w:val="20"/>
                <w:szCs w:val="20"/>
              </w:rPr>
              <w:t>, rādītājs paredz uzskaitīt atjaunoto vai jaunizveidoto sabiedrībai publiski pieejamo brīvdabas teritoriju platību. Rādītājs ietver publisko ārtelpu</w:t>
            </w:r>
            <w:r w:rsidRPr="00981DFA">
              <w:rPr>
                <w:rStyle w:val="FootnoteReference"/>
                <w:rFonts w:ascii="Times New Roman" w:eastAsia="Times New Roman" w:hAnsi="Times New Roman" w:cs="Times New Roman"/>
              </w:rPr>
              <w:footnoteReference w:id="5"/>
            </w:r>
            <w:r w:rsidRPr="00981DFA">
              <w:rPr>
                <w:rFonts w:ascii="Times New Roman" w:eastAsia="Times New Roman" w:hAnsi="Times New Roman" w:cs="Times New Roman"/>
                <w:sz w:val="20"/>
                <w:szCs w:val="20"/>
              </w:rPr>
              <w:t>, kas izveidota vai atjaunota pilsētvidē, t.sk. pilsētu funkcionālajās teritorijās.</w:t>
            </w:r>
          </w:p>
        </w:tc>
      </w:tr>
      <w:tr w:rsidR="001A7007" w:rsidRPr="00C0074A" w14:paraId="16C10DE4" w14:textId="77777777" w:rsidTr="00E567F1">
        <w:tc>
          <w:tcPr>
            <w:tcW w:w="1843" w:type="dxa"/>
          </w:tcPr>
          <w:p w14:paraId="65132DCF"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229" w:type="dxa"/>
          </w:tcPr>
          <w:p w14:paraId="2BD147ED" w14:textId="00ACACB9" w:rsidR="001A7007" w:rsidRPr="00C0074A" w:rsidRDefault="0059450E"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Iznākuma </w:t>
            </w:r>
          </w:p>
        </w:tc>
      </w:tr>
      <w:tr w:rsidR="001A7007" w:rsidRPr="00C0074A" w14:paraId="28AF966E" w14:textId="77777777" w:rsidTr="00E567F1">
        <w:tc>
          <w:tcPr>
            <w:tcW w:w="1843" w:type="dxa"/>
          </w:tcPr>
          <w:p w14:paraId="073E9F8D"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mērvienība</w:t>
            </w:r>
          </w:p>
        </w:tc>
        <w:tc>
          <w:tcPr>
            <w:tcW w:w="7229" w:type="dxa"/>
          </w:tcPr>
          <w:p w14:paraId="087B8EC9" w14:textId="77777777" w:rsidR="001A7007" w:rsidRPr="00C0074A" w:rsidRDefault="001A7007"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r w:rsidRPr="00C0074A">
              <w:rPr>
                <w:rFonts w:ascii="Times New Roman" w:eastAsia="Times New Roman" w:hAnsi="Times New Roman" w:cs="Times New Roman"/>
                <w:sz w:val="20"/>
                <w:szCs w:val="20"/>
                <w:vertAlign w:val="superscript"/>
              </w:rPr>
              <w:t>2</w:t>
            </w:r>
          </w:p>
          <w:p w14:paraId="07216F18" w14:textId="77777777" w:rsidR="001A7007" w:rsidRPr="00C0074A" w:rsidRDefault="001A7007" w:rsidP="00894676">
            <w:pPr>
              <w:ind w:left="720"/>
              <w:rPr>
                <w:rFonts w:ascii="Times New Roman" w:eastAsia="Times New Roman" w:hAnsi="Times New Roman" w:cs="Times New Roman"/>
                <w:color w:val="FF0000"/>
                <w:sz w:val="20"/>
                <w:szCs w:val="20"/>
              </w:rPr>
            </w:pPr>
          </w:p>
        </w:tc>
      </w:tr>
      <w:tr w:rsidR="001A7007" w:rsidRPr="00C0074A" w14:paraId="624FBFDA" w14:textId="77777777" w:rsidTr="00E567F1">
        <w:tc>
          <w:tcPr>
            <w:tcW w:w="1843" w:type="dxa"/>
          </w:tcPr>
          <w:p w14:paraId="732AC1F7"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229" w:type="dxa"/>
          </w:tcPr>
          <w:p w14:paraId="4A600FEC" w14:textId="77777777" w:rsidR="001A7007" w:rsidRPr="00C0074A" w:rsidRDefault="001A7007" w:rsidP="00894676">
            <w:pPr>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0 (2020)</w:t>
            </w:r>
          </w:p>
        </w:tc>
      </w:tr>
      <w:tr w:rsidR="001A7007" w:rsidRPr="00C0074A" w14:paraId="22D0620F" w14:textId="77777777" w:rsidTr="00E567F1">
        <w:tc>
          <w:tcPr>
            <w:tcW w:w="1843" w:type="dxa"/>
          </w:tcPr>
          <w:p w14:paraId="287FF659"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229" w:type="dxa"/>
          </w:tcPr>
          <w:p w14:paraId="501A7A3D" w14:textId="77777777" w:rsidR="001A7007" w:rsidRPr="00C0074A" w:rsidRDefault="001A7007" w:rsidP="00894676">
            <w:pPr>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N/A</w:t>
            </w:r>
          </w:p>
        </w:tc>
      </w:tr>
      <w:tr w:rsidR="001A7007" w:rsidRPr="00C0074A" w14:paraId="4D964C77" w14:textId="77777777" w:rsidTr="00E567F1">
        <w:tc>
          <w:tcPr>
            <w:tcW w:w="1843" w:type="dxa"/>
          </w:tcPr>
          <w:p w14:paraId="2F4EA281"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229" w:type="dxa"/>
          </w:tcPr>
          <w:p w14:paraId="76BD0C85" w14:textId="2EA4D270" w:rsidR="001A7007" w:rsidRPr="00C0074A" w:rsidRDefault="00D02A21"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117 666</w:t>
            </w:r>
            <w:r w:rsidR="001A7007" w:rsidRPr="0BEB3CE7">
              <w:rPr>
                <w:rFonts w:ascii="Times New Roman" w:eastAsia="Times New Roman" w:hAnsi="Times New Roman" w:cs="Times New Roman"/>
                <w:sz w:val="20"/>
                <w:szCs w:val="20"/>
              </w:rPr>
              <w:t xml:space="preserve"> </w:t>
            </w:r>
          </w:p>
        </w:tc>
      </w:tr>
      <w:tr w:rsidR="001A7007" w:rsidRPr="00C0074A" w14:paraId="426FA579" w14:textId="77777777" w:rsidTr="00E567F1">
        <w:tc>
          <w:tcPr>
            <w:tcW w:w="1843" w:type="dxa"/>
            <w:vMerge w:val="restart"/>
          </w:tcPr>
          <w:p w14:paraId="1A005EB4" w14:textId="77777777" w:rsidR="001A7007" w:rsidRPr="001B0ABA" w:rsidRDefault="001A7007" w:rsidP="00894676">
            <w:pPr>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6"/>
            </w:r>
          </w:p>
          <w:p w14:paraId="1B3DE155" w14:textId="77777777" w:rsidR="001A7007" w:rsidRPr="001B0ABA" w:rsidRDefault="001A7007" w:rsidP="00894676">
            <w:pPr>
              <w:rPr>
                <w:rFonts w:ascii="Times New Roman" w:eastAsia="Times New Roman" w:hAnsi="Times New Roman" w:cs="Times New Roman"/>
                <w:b/>
                <w:bCs/>
                <w:sz w:val="20"/>
                <w:szCs w:val="20"/>
              </w:rPr>
            </w:pPr>
          </w:p>
        </w:tc>
        <w:tc>
          <w:tcPr>
            <w:tcW w:w="7229" w:type="dxa"/>
          </w:tcPr>
          <w:p w14:paraId="7B6F592D" w14:textId="77777777" w:rsidR="00C56582"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Kritēriji rādītāju izvēlei</w:t>
            </w:r>
            <w:r w:rsidRPr="00C0074A">
              <w:rPr>
                <w:rFonts w:ascii="Times New Roman" w:eastAsia="Times New Roman" w:hAnsi="Times New Roman" w:cs="Times New Roman"/>
                <w:sz w:val="20"/>
                <w:szCs w:val="20"/>
              </w:rPr>
              <w:t xml:space="preserve">: </w:t>
            </w:r>
          </w:p>
          <w:p w14:paraId="2FFA275D" w14:textId="63ACE8E4"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AC4D814"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lastRenderedPageBreak/>
              <w:t>Sasaiste</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b/>
                <w:bCs/>
                <w:sz w:val="20"/>
                <w:szCs w:val="20"/>
              </w:rPr>
              <w:t>ar plānotajiem ieguldījumiem</w:t>
            </w:r>
            <w:r w:rsidRPr="00C0074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CA24112"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Būtiskums</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b/>
                <w:bCs/>
                <w:sz w:val="20"/>
                <w:szCs w:val="20"/>
              </w:rPr>
              <w:t>attiecībā uz plānotajiem ieguldījumiem</w:t>
            </w:r>
            <w:r w:rsidRPr="00C0074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7A72628"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Datu pieejamība</w:t>
            </w:r>
            <w:r w:rsidRPr="00C0074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A7007" w:rsidRPr="00C0074A" w14:paraId="5D4142D4" w14:textId="77777777" w:rsidTr="00E567F1">
        <w:trPr>
          <w:trHeight w:val="447"/>
        </w:trPr>
        <w:tc>
          <w:tcPr>
            <w:tcW w:w="1843" w:type="dxa"/>
            <w:vMerge/>
          </w:tcPr>
          <w:p w14:paraId="502BDDBC" w14:textId="77777777" w:rsidR="001A7007" w:rsidRPr="001B0ABA" w:rsidRDefault="001A7007" w:rsidP="00894676">
            <w:pPr>
              <w:jc w:val="both"/>
              <w:rPr>
                <w:rFonts w:ascii="Times New Roman" w:eastAsia="Times New Roman" w:hAnsi="Times New Roman" w:cs="Times New Roman"/>
                <w:sz w:val="20"/>
                <w:szCs w:val="20"/>
              </w:rPr>
            </w:pPr>
          </w:p>
        </w:tc>
        <w:tc>
          <w:tcPr>
            <w:tcW w:w="7229" w:type="dxa"/>
          </w:tcPr>
          <w:p w14:paraId="3DE659C7" w14:textId="77777777" w:rsidR="001A7007" w:rsidRPr="00C0074A"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b/>
                <w:bCs/>
                <w:color w:val="000000" w:themeColor="text1"/>
                <w:sz w:val="20"/>
                <w:szCs w:val="20"/>
              </w:rPr>
              <w:t>Informācijas avots</w:t>
            </w:r>
            <w:r w:rsidRPr="00C0074A">
              <w:rPr>
                <w:rFonts w:ascii="Times New Roman" w:eastAsia="Times New Roman" w:hAnsi="Times New Roman" w:cs="Times New Roman"/>
                <w:color w:val="000000" w:themeColor="text1"/>
                <w:sz w:val="20"/>
                <w:szCs w:val="20"/>
              </w:rPr>
              <w:t xml:space="preserve"> </w:t>
            </w:r>
          </w:p>
          <w:p w14:paraId="0721055F" w14:textId="77777777" w:rsidR="001A7007"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Projektu, kuros tiek attīstīta publiskā ārtelpa, dati. Bāzes vērtība ir 0, jo šādi dati līdz šim netika uzkrāti.</w:t>
            </w:r>
          </w:p>
          <w:p w14:paraId="490EF106" w14:textId="7732FDD7" w:rsidR="000626F7" w:rsidRPr="00C0074A" w:rsidRDefault="00C56582" w:rsidP="00894676">
            <w:pPr>
              <w:jc w:val="both"/>
              <w:rPr>
                <w:rFonts w:ascii="Times New Roman" w:eastAsia="Times New Roman" w:hAnsi="Times New Roman" w:cs="Times New Roman"/>
                <w:color w:val="000000" w:themeColor="text1"/>
                <w:sz w:val="20"/>
                <w:szCs w:val="20"/>
              </w:rPr>
            </w:pPr>
            <w:r w:rsidRPr="00C56582">
              <w:rPr>
                <w:rFonts w:ascii="Times New Roman" w:eastAsia="Times New Roman" w:hAnsi="Times New Roman" w:cs="Times New Roman"/>
                <w:color w:val="000000" w:themeColor="text1"/>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A7007" w:rsidRPr="00C0074A" w14:paraId="725A88BA" w14:textId="77777777" w:rsidTr="00E567F1">
        <w:tc>
          <w:tcPr>
            <w:tcW w:w="1843" w:type="dxa"/>
            <w:vMerge/>
          </w:tcPr>
          <w:p w14:paraId="2BAD9C14"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3E4975AB" w14:textId="77777777" w:rsidR="001A7007" w:rsidRPr="00C0074A" w:rsidRDefault="001A7007" w:rsidP="00894676">
            <w:pPr>
              <w:jc w:val="both"/>
              <w:rPr>
                <w:rFonts w:ascii="Times New Roman" w:hAnsi="Times New Roman" w:cs="Times New Roman"/>
                <w:b/>
                <w:bCs/>
                <w:iCs/>
                <w:sz w:val="20"/>
                <w:szCs w:val="20"/>
              </w:rPr>
            </w:pPr>
            <w:r w:rsidRPr="00C0074A">
              <w:rPr>
                <w:rFonts w:ascii="Times New Roman" w:hAnsi="Times New Roman" w:cs="Times New Roman"/>
                <w:b/>
                <w:sz w:val="20"/>
                <w:szCs w:val="20"/>
              </w:rPr>
              <w:t>Veiktie aprēķini un pieņēmumi, kas izmantoti aprēķiniem</w:t>
            </w:r>
          </w:p>
          <w:p w14:paraId="23340920" w14:textId="69677CEA"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 xml:space="preserve">Pieejamais finansējums: 27 840 000 </w:t>
            </w:r>
            <w:r w:rsidRPr="00C0074A">
              <w:rPr>
                <w:rFonts w:ascii="Times New Roman" w:eastAsia="Times New Roman" w:hAnsi="Times New Roman" w:cs="Times New Roman"/>
                <w:i/>
                <w:iCs/>
                <w:color w:val="000000" w:themeColor="text1"/>
                <w:sz w:val="20"/>
                <w:szCs w:val="20"/>
              </w:rPr>
              <w:t xml:space="preserve">euro </w:t>
            </w:r>
            <w:r w:rsidRPr="00C0074A">
              <w:rPr>
                <w:rFonts w:ascii="Times New Roman" w:eastAsia="Times New Roman" w:hAnsi="Times New Roman" w:cs="Times New Roman"/>
                <w:color w:val="000000" w:themeColor="text1"/>
                <w:sz w:val="20"/>
                <w:szCs w:val="20"/>
              </w:rPr>
              <w:t>(t.sk. ERAF un 15% projektu iesniedzēju</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color w:val="000000" w:themeColor="text1"/>
                <w:sz w:val="20"/>
                <w:szCs w:val="20"/>
              </w:rPr>
              <w:t>līdzfinansējums)</w:t>
            </w:r>
            <w:r w:rsidRPr="00C0074A">
              <w:rPr>
                <w:rFonts w:ascii="Times New Roman" w:eastAsia="Times New Roman" w:hAnsi="Times New Roman" w:cs="Times New Roman"/>
                <w:i/>
                <w:iCs/>
                <w:color w:val="000000" w:themeColor="text1"/>
                <w:sz w:val="20"/>
                <w:szCs w:val="20"/>
              </w:rPr>
              <w:t>.</w:t>
            </w:r>
          </w:p>
          <w:p w14:paraId="1E4EC899" w14:textId="7ECAF72E"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 xml:space="preserve">Aprēķins: 27 840 000 (kopējais projektu finansējums, </w:t>
            </w:r>
            <w:r w:rsidRPr="00C0074A">
              <w:rPr>
                <w:rFonts w:ascii="Times New Roman" w:eastAsia="Times New Roman" w:hAnsi="Times New Roman" w:cs="Times New Roman"/>
                <w:i/>
                <w:iCs/>
                <w:sz w:val="20"/>
                <w:szCs w:val="20"/>
              </w:rPr>
              <w:t>euro</w:t>
            </w:r>
            <w:r w:rsidRPr="00C0074A">
              <w:rPr>
                <w:rFonts w:ascii="Times New Roman" w:eastAsia="Times New Roman" w:hAnsi="Times New Roman" w:cs="Times New Roman"/>
                <w:sz w:val="20"/>
                <w:szCs w:val="20"/>
              </w:rPr>
              <w:t xml:space="preserve">) / </w:t>
            </w:r>
            <w:r w:rsidR="00496BA6">
              <w:rPr>
                <w:rFonts w:ascii="Times New Roman" w:eastAsia="Times New Roman" w:hAnsi="Times New Roman" w:cs="Times New Roman"/>
                <w:sz w:val="20"/>
                <w:szCs w:val="20"/>
              </w:rPr>
              <w:t> 236,6</w:t>
            </w:r>
            <w:r w:rsidR="00496BA6"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sz w:val="20"/>
                <w:szCs w:val="20"/>
              </w:rPr>
              <w:t>(vidējās izmaksas uz m</w:t>
            </w:r>
            <w:r w:rsidRPr="00C0074A">
              <w:rPr>
                <w:rFonts w:ascii="Times New Roman" w:eastAsia="Times New Roman" w:hAnsi="Times New Roman" w:cs="Times New Roman"/>
                <w:sz w:val="20"/>
                <w:szCs w:val="20"/>
                <w:vertAlign w:val="superscript"/>
              </w:rPr>
              <w:t>2</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i/>
                <w:iCs/>
                <w:sz w:val="20"/>
                <w:szCs w:val="20"/>
              </w:rPr>
              <w:t>euro</w:t>
            </w:r>
            <w:r w:rsidRPr="00C0074A">
              <w:rPr>
                <w:rFonts w:ascii="Times New Roman" w:eastAsia="Times New Roman" w:hAnsi="Times New Roman" w:cs="Times New Roman"/>
                <w:sz w:val="20"/>
                <w:szCs w:val="20"/>
              </w:rPr>
              <w:t xml:space="preserve">) = </w:t>
            </w:r>
            <w:r w:rsidR="00B4024D">
              <w:rPr>
                <w:rFonts w:ascii="Times New Roman" w:eastAsia="Times New Roman" w:hAnsi="Times New Roman" w:cs="Times New Roman"/>
                <w:b/>
                <w:bCs/>
                <w:sz w:val="20"/>
                <w:szCs w:val="20"/>
              </w:rPr>
              <w:t xml:space="preserve">  </w:t>
            </w:r>
            <w:r w:rsidR="00B4024D" w:rsidRPr="00A378B2">
              <w:rPr>
                <w:rFonts w:ascii="Times New Roman" w:eastAsia="Times New Roman" w:hAnsi="Times New Roman" w:cs="Times New Roman"/>
                <w:sz w:val="20"/>
                <w:szCs w:val="20"/>
              </w:rPr>
              <w:t>117 666</w:t>
            </w:r>
            <w:r w:rsidRPr="00A378B2">
              <w:rPr>
                <w:rFonts w:ascii="Times New Roman" w:eastAsia="Times New Roman" w:hAnsi="Times New Roman" w:cs="Times New Roman"/>
                <w:sz w:val="20"/>
                <w:szCs w:val="20"/>
              </w:rPr>
              <w:t xml:space="preserve"> (m</w:t>
            </w:r>
            <w:r w:rsidRPr="00A378B2">
              <w:rPr>
                <w:rFonts w:ascii="Times New Roman" w:eastAsia="Times New Roman" w:hAnsi="Times New Roman" w:cs="Times New Roman"/>
                <w:sz w:val="20"/>
                <w:szCs w:val="20"/>
                <w:vertAlign w:val="superscript"/>
              </w:rPr>
              <w:t>2</w:t>
            </w:r>
            <w:r w:rsidRPr="00A378B2">
              <w:rPr>
                <w:rFonts w:ascii="Times New Roman" w:eastAsia="Times New Roman" w:hAnsi="Times New Roman" w:cs="Times New Roman"/>
                <w:sz w:val="20"/>
                <w:szCs w:val="20"/>
              </w:rPr>
              <w:t>)</w:t>
            </w:r>
          </w:p>
          <w:p w14:paraId="4F72635B" w14:textId="27D5EF1C"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sz w:val="20"/>
                <w:szCs w:val="20"/>
              </w:rPr>
              <w:t>Pamatojoties uz pašvaldību projektu piemēriem un 2014.-2020.plānošanas perioda līdzīgu projektu pieredzi</w:t>
            </w:r>
            <w:r w:rsidRPr="00C0074A">
              <w:rPr>
                <w:rStyle w:val="FootnoteReference"/>
                <w:rFonts w:ascii="Times New Roman" w:eastAsia="Times New Roman" w:hAnsi="Times New Roman" w:cs="Times New Roman"/>
                <w:sz w:val="20"/>
                <w:szCs w:val="20"/>
              </w:rPr>
              <w:footnoteReference w:id="7"/>
            </w:r>
            <w:r w:rsidR="00B605D7">
              <w:rPr>
                <w:rFonts w:ascii="Times New Roman" w:eastAsia="Times New Roman" w:hAnsi="Times New Roman" w:cs="Times New Roman"/>
                <w:sz w:val="20"/>
                <w:szCs w:val="20"/>
              </w:rPr>
              <w:t xml:space="preserve"> un ievērtējot būvniecības cenu izmaksu pieaugumu</w:t>
            </w:r>
            <w:r w:rsidRPr="00C0074A">
              <w:rPr>
                <w:rFonts w:ascii="Times New Roman" w:eastAsia="Times New Roman" w:hAnsi="Times New Roman" w:cs="Times New Roman"/>
                <w:sz w:val="20"/>
                <w:szCs w:val="20"/>
              </w:rPr>
              <w:t xml:space="preserve">, tiek pieņemts, ka viena kvadrātmetra izmaksas ir indikatīvi </w:t>
            </w:r>
            <w:r w:rsidR="00D02A21">
              <w:rPr>
                <w:rFonts w:ascii="Times New Roman" w:eastAsia="Times New Roman" w:hAnsi="Times New Roman" w:cs="Times New Roman"/>
                <w:sz w:val="20"/>
                <w:szCs w:val="20"/>
              </w:rPr>
              <w:t> 236,6</w:t>
            </w:r>
            <w:r w:rsidR="00D02A21" w:rsidRPr="00C0074A">
              <w:rPr>
                <w:rFonts w:ascii="Times New Roman" w:eastAsia="Times New Roman" w:hAnsi="Times New Roman" w:cs="Times New Roman"/>
                <w:sz w:val="20"/>
                <w:szCs w:val="20"/>
              </w:rPr>
              <w:t xml:space="preserve"> </w:t>
            </w:r>
            <w:r w:rsidRPr="114B46AF">
              <w:rPr>
                <w:rFonts w:ascii="Times New Roman" w:eastAsia="Times New Roman" w:hAnsi="Times New Roman" w:cs="Times New Roman"/>
                <w:i/>
                <w:iCs/>
                <w:sz w:val="20"/>
                <w:szCs w:val="20"/>
              </w:rPr>
              <w:t>euro</w:t>
            </w:r>
            <w:r w:rsidRPr="00C0074A">
              <w:rPr>
                <w:rFonts w:ascii="Times New Roman" w:eastAsia="Times New Roman" w:hAnsi="Times New Roman" w:cs="Times New Roman"/>
                <w:sz w:val="20"/>
                <w:szCs w:val="20"/>
              </w:rPr>
              <w:t xml:space="preserve">. Pieejamā finansējuma apjomā (ERAF finansējums </w:t>
            </w:r>
            <w:r w:rsidRPr="00C0074A">
              <w:rPr>
                <w:rFonts w:ascii="Times New Roman" w:eastAsia="Times New Roman" w:hAnsi="Times New Roman" w:cs="Times New Roman"/>
                <w:color w:val="000000" w:themeColor="text1"/>
                <w:sz w:val="20"/>
                <w:szCs w:val="20"/>
              </w:rPr>
              <w:t>23 664 000</w:t>
            </w:r>
            <w:r w:rsidRPr="00C0074A">
              <w:rPr>
                <w:rFonts w:ascii="Times New Roman" w:eastAsia="Times New Roman" w:hAnsi="Times New Roman" w:cs="Times New Roman"/>
                <w:sz w:val="20"/>
                <w:szCs w:val="20"/>
              </w:rPr>
              <w:t xml:space="preserve"> </w:t>
            </w:r>
            <w:r w:rsidRPr="114B46AF">
              <w:rPr>
                <w:rFonts w:ascii="Times New Roman" w:eastAsia="Times New Roman" w:hAnsi="Times New Roman" w:cs="Times New Roman"/>
                <w:i/>
                <w:iCs/>
                <w:sz w:val="20"/>
                <w:szCs w:val="20"/>
              </w:rPr>
              <w:t>euro</w:t>
            </w:r>
            <w:r w:rsidRPr="00C0074A">
              <w:rPr>
                <w:rFonts w:ascii="Times New Roman" w:eastAsia="Times New Roman" w:hAnsi="Times New Roman" w:cs="Times New Roman"/>
                <w:sz w:val="20"/>
                <w:szCs w:val="20"/>
              </w:rPr>
              <w:t xml:space="preserve">, kas ar projektu iesniedzēju līdzfinansējumu (vismaz 15%) ir  27 840 000 </w:t>
            </w:r>
            <w:r w:rsidRPr="114B46AF">
              <w:rPr>
                <w:rFonts w:ascii="Times New Roman" w:eastAsia="Times New Roman" w:hAnsi="Times New Roman" w:cs="Times New Roman"/>
                <w:i/>
                <w:iCs/>
                <w:sz w:val="20"/>
                <w:szCs w:val="20"/>
              </w:rPr>
              <w:t>euro</w:t>
            </w:r>
            <w:r w:rsidRPr="00C0074A">
              <w:rPr>
                <w:rFonts w:ascii="Times New Roman" w:eastAsia="Times New Roman" w:hAnsi="Times New Roman" w:cs="Times New Roman"/>
                <w:sz w:val="20"/>
                <w:szCs w:val="20"/>
              </w:rPr>
              <w:t xml:space="preserve">) plānots, ka tiktu attīstīta publiskā ārtelpa vismaz  </w:t>
            </w:r>
            <w:r w:rsidR="00B4024D">
              <w:rPr>
                <w:rFonts w:ascii="Times New Roman" w:eastAsia="Times New Roman" w:hAnsi="Times New Roman" w:cs="Times New Roman"/>
                <w:sz w:val="20"/>
                <w:szCs w:val="20"/>
              </w:rPr>
              <w:t>117 666</w:t>
            </w:r>
            <w:r w:rsidRPr="00C0074A">
              <w:rPr>
                <w:rFonts w:ascii="Times New Roman" w:eastAsia="Times New Roman" w:hAnsi="Times New Roman" w:cs="Times New Roman"/>
                <w:sz w:val="20"/>
                <w:szCs w:val="20"/>
              </w:rPr>
              <w:t xml:space="preserve"> m</w:t>
            </w:r>
            <w:r w:rsidRPr="00C0074A">
              <w:rPr>
                <w:rFonts w:ascii="Times New Roman" w:eastAsia="Times New Roman" w:hAnsi="Times New Roman" w:cs="Times New Roman"/>
                <w:sz w:val="20"/>
                <w:szCs w:val="20"/>
                <w:vertAlign w:val="superscript"/>
              </w:rPr>
              <w:t>2</w:t>
            </w:r>
            <w:r w:rsidRPr="00C0074A">
              <w:rPr>
                <w:rFonts w:ascii="Times New Roman" w:eastAsia="Times New Roman" w:hAnsi="Times New Roman" w:cs="Times New Roman"/>
                <w:sz w:val="20"/>
                <w:szCs w:val="20"/>
              </w:rPr>
              <w:t xml:space="preserve"> platībā.</w:t>
            </w:r>
          </w:p>
        </w:tc>
      </w:tr>
      <w:tr w:rsidR="001A7007" w:rsidRPr="00C0074A" w14:paraId="1338580E" w14:textId="77777777" w:rsidTr="00E567F1">
        <w:tc>
          <w:tcPr>
            <w:tcW w:w="1843" w:type="dxa"/>
            <w:vMerge/>
          </w:tcPr>
          <w:p w14:paraId="163C2C47"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1D7B5811" w14:textId="77777777" w:rsidR="001A7007" w:rsidRPr="00C0074A" w:rsidRDefault="001A7007" w:rsidP="00894676">
            <w:pPr>
              <w:jc w:val="both"/>
              <w:rPr>
                <w:rFonts w:ascii="Times New Roman" w:hAnsi="Times New Roman" w:cs="Times New Roman"/>
                <w:b/>
                <w:sz w:val="20"/>
                <w:szCs w:val="20"/>
              </w:rPr>
            </w:pPr>
            <w:r w:rsidRPr="00C0074A">
              <w:rPr>
                <w:rFonts w:ascii="Times New Roman" w:hAnsi="Times New Roman" w:cs="Times New Roman"/>
                <w:b/>
                <w:sz w:val="20"/>
                <w:szCs w:val="20"/>
              </w:rPr>
              <w:t>Intervences loģika</w:t>
            </w:r>
          </w:p>
          <w:p w14:paraId="1FEE4777" w14:textId="77777777"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Lai nodrošinātu ekonomiski spēcīgu un pašpietiekamu pašvaldību attīstību, ir svarīgi  uzlabot gan pakalpojumu, gan publiskās ārtelpas pieejamību, tās drošību un uzlabot dzīves vides kvalitāti reģionos.</w:t>
            </w:r>
          </w:p>
        </w:tc>
      </w:tr>
      <w:tr w:rsidR="001A7007" w:rsidRPr="00C0074A" w14:paraId="3574D1FB" w14:textId="77777777" w:rsidTr="00E567F1">
        <w:tc>
          <w:tcPr>
            <w:tcW w:w="1843" w:type="dxa"/>
            <w:vMerge/>
          </w:tcPr>
          <w:p w14:paraId="7396D0EC"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7BD9E4A4" w14:textId="77777777" w:rsidR="001A7007" w:rsidRPr="00C0074A" w:rsidRDefault="001A7007" w:rsidP="00894676">
            <w:pPr>
              <w:jc w:val="both"/>
              <w:rPr>
                <w:rFonts w:ascii="Times New Roman" w:hAnsi="Times New Roman" w:cs="Times New Roman"/>
                <w:b/>
                <w:sz w:val="20"/>
                <w:szCs w:val="20"/>
              </w:rPr>
            </w:pPr>
            <w:r w:rsidRPr="00C0074A">
              <w:rPr>
                <w:rFonts w:ascii="Times New Roman" w:hAnsi="Times New Roman" w:cs="Times New Roman"/>
                <w:b/>
                <w:sz w:val="20"/>
                <w:szCs w:val="20"/>
              </w:rPr>
              <w:t>Iespējamie riski</w:t>
            </w:r>
          </w:p>
          <w:p w14:paraId="712571F8" w14:textId="77777777"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color w:val="000000" w:themeColor="text1"/>
                <w:sz w:val="20"/>
                <w:szCs w:val="20"/>
              </w:rPr>
              <w:t>Tā kā izmaksas tiek aprēķinātas uz vidējo izmaksu bāzes atbilstoši 2014.</w:t>
            </w:r>
            <w:r w:rsidRPr="00C0074A">
              <w:rPr>
                <w:rFonts w:ascii="Calibri" w:eastAsia="Calibri" w:hAnsi="Calibri" w:cs="Calibri"/>
                <w:color w:val="000000" w:themeColor="text1"/>
                <w:sz w:val="20"/>
                <w:szCs w:val="20"/>
              </w:rPr>
              <w:t xml:space="preserve"> </w:t>
            </w:r>
            <w:r w:rsidRPr="00C0074A">
              <w:rPr>
                <w:rFonts w:ascii="Times New Roman" w:eastAsia="Times New Roman" w:hAnsi="Times New Roman" w:cs="Times New Roman"/>
                <w:color w:val="000000" w:themeColor="text1"/>
                <w:sz w:val="20"/>
                <w:szCs w:val="20"/>
              </w:rPr>
              <w:t>–2020. gada plānošanas perioda ietvaros īstenoto projektu datiem, tad gadījumā, ja tiek īstenotas izmaksu ietilpīgākas investīcijas, rādītāja vērtība var samazināties.</w:t>
            </w:r>
          </w:p>
          <w:p w14:paraId="449223D1" w14:textId="77777777"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Vienlaikus jāņem vērā iespējamais būvniecības cenu pieaugums, kas var veidoties paaugstināta būvniecības pieprasījuma situācijās.</w:t>
            </w:r>
          </w:p>
        </w:tc>
      </w:tr>
      <w:tr w:rsidR="001A7007" w:rsidRPr="00C0074A" w14:paraId="67649C02" w14:textId="77777777" w:rsidTr="00E567F1">
        <w:tc>
          <w:tcPr>
            <w:tcW w:w="1843" w:type="dxa"/>
          </w:tcPr>
          <w:p w14:paraId="5DA867D8"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 xml:space="preserve">Rādītāja sasniegšana </w:t>
            </w:r>
          </w:p>
        </w:tc>
        <w:tc>
          <w:tcPr>
            <w:tcW w:w="7229" w:type="dxa"/>
          </w:tcPr>
          <w:p w14:paraId="20A4A542" w14:textId="77777777" w:rsidR="001A7007" w:rsidRPr="00C0074A"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Apstiprināts finansējuma saņēmēja iesniegtais pārskats par rādītāju sasniegšanu.</w:t>
            </w:r>
          </w:p>
        </w:tc>
      </w:tr>
    </w:tbl>
    <w:p w14:paraId="641B3EEC" w14:textId="77777777" w:rsidR="005C1B5C" w:rsidRPr="009D1FBF" w:rsidRDefault="005C1B5C" w:rsidP="00894676">
      <w:pPr>
        <w:tabs>
          <w:tab w:val="left" w:pos="3099"/>
        </w:tabs>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838"/>
        <w:gridCol w:w="7229"/>
      </w:tblGrid>
      <w:tr w:rsidR="00CB70FC" w:rsidRPr="00726935" w14:paraId="526E162C" w14:textId="77777777" w:rsidTr="00E567F1">
        <w:tc>
          <w:tcPr>
            <w:tcW w:w="1838" w:type="dxa"/>
            <w:shd w:val="clear" w:color="auto" w:fill="E2EFD9" w:themeFill="accent6" w:themeFillTint="33"/>
          </w:tcPr>
          <w:p w14:paraId="6C3F6C89" w14:textId="77777777"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229" w:type="dxa"/>
            <w:shd w:val="clear" w:color="auto" w:fill="E2EFD9" w:themeFill="accent6" w:themeFillTint="33"/>
          </w:tcPr>
          <w:p w14:paraId="5833B330" w14:textId="77777777" w:rsidR="00CB70FC" w:rsidRPr="00726935" w:rsidRDefault="00CB70FC" w:rsidP="00894676">
            <w:pPr>
              <w:rPr>
                <w:rFonts w:ascii="Times New Roman" w:hAnsi="Times New Roman" w:cs="Times New Roman"/>
                <w:b/>
                <w:sz w:val="20"/>
                <w:szCs w:val="20"/>
              </w:rPr>
            </w:pPr>
            <w:r w:rsidRPr="00726935">
              <w:rPr>
                <w:rFonts w:ascii="Times New Roman" w:hAnsi="Times New Roman" w:cs="Times New Roman"/>
                <w:b/>
                <w:sz w:val="20"/>
                <w:szCs w:val="20"/>
              </w:rPr>
              <w:t>RCO 77</w:t>
            </w:r>
          </w:p>
        </w:tc>
      </w:tr>
      <w:tr w:rsidR="00CB70FC" w:rsidRPr="00726935" w14:paraId="22978ADA" w14:textId="77777777" w:rsidTr="00E567F1">
        <w:tc>
          <w:tcPr>
            <w:tcW w:w="1838" w:type="dxa"/>
          </w:tcPr>
          <w:p w14:paraId="3E05D3EF" w14:textId="75CAFFC2"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229" w:type="dxa"/>
          </w:tcPr>
          <w:p w14:paraId="00A05989" w14:textId="453F70FA" w:rsidR="00CB70FC" w:rsidRPr="00726935" w:rsidRDefault="3087C40D" w:rsidP="00894676">
            <w:pPr>
              <w:rPr>
                <w:rFonts w:ascii="Times New Roman" w:hAnsi="Times New Roman" w:cs="Times New Roman"/>
                <w:b/>
                <w:bCs/>
                <w:sz w:val="20"/>
                <w:szCs w:val="20"/>
              </w:rPr>
            </w:pPr>
            <w:r w:rsidRPr="1E980792">
              <w:rPr>
                <w:rFonts w:ascii="Times New Roman" w:hAnsi="Times New Roman" w:cs="Times New Roman"/>
                <w:b/>
                <w:bCs/>
                <w:sz w:val="20"/>
                <w:szCs w:val="20"/>
              </w:rPr>
              <w:t xml:space="preserve">Atbalstīto kultūras un tūrisma </w:t>
            </w:r>
            <w:r w:rsidR="00CB70FC" w:rsidRPr="1E980792">
              <w:rPr>
                <w:rFonts w:ascii="Times New Roman" w:hAnsi="Times New Roman" w:cs="Times New Roman"/>
                <w:b/>
                <w:bCs/>
                <w:sz w:val="20"/>
                <w:szCs w:val="20"/>
              </w:rPr>
              <w:t>objek</w:t>
            </w:r>
            <w:r w:rsidR="3EC544F8" w:rsidRPr="1E980792">
              <w:rPr>
                <w:rFonts w:ascii="Times New Roman" w:hAnsi="Times New Roman" w:cs="Times New Roman"/>
                <w:b/>
                <w:bCs/>
                <w:sz w:val="20"/>
                <w:szCs w:val="20"/>
              </w:rPr>
              <w:t xml:space="preserve">tu </w:t>
            </w:r>
            <w:r w:rsidRPr="1E980792">
              <w:rPr>
                <w:rFonts w:ascii="Times New Roman" w:hAnsi="Times New Roman" w:cs="Times New Roman"/>
                <w:b/>
                <w:bCs/>
                <w:sz w:val="20"/>
                <w:szCs w:val="20"/>
              </w:rPr>
              <w:t>skaits</w:t>
            </w:r>
          </w:p>
        </w:tc>
      </w:tr>
      <w:tr w:rsidR="00A84167" w:rsidRPr="00726935" w14:paraId="4F6E3487" w14:textId="77777777" w:rsidTr="00E567F1">
        <w:tc>
          <w:tcPr>
            <w:tcW w:w="1838" w:type="dxa"/>
          </w:tcPr>
          <w:p w14:paraId="56233B93" w14:textId="6D30687E" w:rsidR="00A84167" w:rsidRPr="00726935" w:rsidRDefault="00A84167" w:rsidP="0089467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229" w:type="dxa"/>
          </w:tcPr>
          <w:p w14:paraId="20B15DF5" w14:textId="3FA13EDD" w:rsidR="00A84167" w:rsidRPr="00726935"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Fondu</w:t>
            </w:r>
            <w:r w:rsidR="00F24546">
              <w:rPr>
                <w:rFonts w:ascii="Times New Roman" w:hAnsi="Times New Roman" w:cs="Times New Roman"/>
                <w:sz w:val="20"/>
                <w:szCs w:val="20"/>
              </w:rPr>
              <w:t xml:space="preserve"> projektu ietvaros</w:t>
            </w:r>
            <w:r w:rsidRPr="00A84167">
              <w:rPr>
                <w:rFonts w:ascii="Times New Roman" w:hAnsi="Times New Roman" w:cs="Times New Roman"/>
                <w:sz w:val="20"/>
                <w:szCs w:val="20"/>
              </w:rPr>
              <w:t xml:space="preserve"> atbalstīto kultūras un tūrisma vietu skaits.</w:t>
            </w:r>
            <w:r>
              <w:rPr>
                <w:rStyle w:val="FootnoteReference"/>
                <w:rFonts w:ascii="Times New Roman" w:eastAsia="Times New Roman" w:hAnsi="Times New Roman" w:cs="Times New Roman"/>
                <w:sz w:val="20"/>
                <w:szCs w:val="20"/>
              </w:rPr>
              <w:footnoteReference w:id="8"/>
            </w:r>
          </w:p>
        </w:tc>
      </w:tr>
      <w:tr w:rsidR="00CB70FC" w:rsidRPr="00726935" w14:paraId="2A7656BF" w14:textId="77777777" w:rsidTr="00E567F1">
        <w:tc>
          <w:tcPr>
            <w:tcW w:w="1838" w:type="dxa"/>
          </w:tcPr>
          <w:p w14:paraId="3A8694B7" w14:textId="0868AD65"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00860C73" w:rsidRPr="00726935">
              <w:rPr>
                <w:rFonts w:ascii="Times New Roman" w:hAnsi="Times New Roman" w:cs="Times New Roman"/>
                <w:sz w:val="20"/>
                <w:szCs w:val="20"/>
              </w:rPr>
              <w:t xml:space="preserve"> </w:t>
            </w:r>
          </w:p>
        </w:tc>
        <w:tc>
          <w:tcPr>
            <w:tcW w:w="7229" w:type="dxa"/>
          </w:tcPr>
          <w:p w14:paraId="5803F261" w14:textId="77777777" w:rsidR="00CB70FC" w:rsidRPr="00726935" w:rsidRDefault="00CB70FC" w:rsidP="00894676">
            <w:pPr>
              <w:rPr>
                <w:rFonts w:ascii="Times New Roman" w:hAnsi="Times New Roman" w:cs="Times New Roman"/>
                <w:sz w:val="20"/>
                <w:szCs w:val="20"/>
              </w:rPr>
            </w:pPr>
            <w:r w:rsidRPr="00726935">
              <w:rPr>
                <w:rFonts w:ascii="Times New Roman" w:hAnsi="Times New Roman" w:cs="Times New Roman"/>
                <w:sz w:val="20"/>
                <w:szCs w:val="20"/>
              </w:rPr>
              <w:t>Iznākuma rādītājs</w:t>
            </w:r>
          </w:p>
        </w:tc>
      </w:tr>
      <w:tr w:rsidR="00CB70FC" w:rsidRPr="00726935" w14:paraId="4778CEB4" w14:textId="77777777" w:rsidTr="00E567F1">
        <w:tc>
          <w:tcPr>
            <w:tcW w:w="1838" w:type="dxa"/>
          </w:tcPr>
          <w:p w14:paraId="7B063178" w14:textId="3113B300"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229" w:type="dxa"/>
          </w:tcPr>
          <w:p w14:paraId="37A4C726" w14:textId="290C569E" w:rsidR="00CB70FC" w:rsidRPr="00726935" w:rsidRDefault="4316077E" w:rsidP="00894676">
            <w:pPr>
              <w:rPr>
                <w:rFonts w:ascii="Times New Roman" w:hAnsi="Times New Roman" w:cs="Times New Roman"/>
                <w:sz w:val="20"/>
                <w:szCs w:val="20"/>
              </w:rPr>
            </w:pPr>
            <w:r w:rsidRPr="0BEB3CE7">
              <w:rPr>
                <w:rFonts w:ascii="Times New Roman" w:hAnsi="Times New Roman" w:cs="Times New Roman"/>
                <w:sz w:val="20"/>
                <w:szCs w:val="20"/>
              </w:rPr>
              <w:t>Kultūras un tūrisma viet</w:t>
            </w:r>
            <w:r w:rsidR="0059450E">
              <w:rPr>
                <w:rFonts w:ascii="Times New Roman" w:hAnsi="Times New Roman" w:cs="Times New Roman"/>
                <w:sz w:val="20"/>
                <w:szCs w:val="20"/>
              </w:rPr>
              <w:t>u skaits</w:t>
            </w:r>
          </w:p>
        </w:tc>
      </w:tr>
      <w:tr w:rsidR="00CB70FC" w:rsidRPr="00726935" w14:paraId="78DECCC1" w14:textId="77777777" w:rsidTr="00E567F1">
        <w:tc>
          <w:tcPr>
            <w:tcW w:w="1838" w:type="dxa"/>
          </w:tcPr>
          <w:p w14:paraId="5F200D03" w14:textId="4672A5B0"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lastRenderedPageBreak/>
              <w:t>Bāzes (sākotnējās) vērtības gads un bāzes vērtība</w:t>
            </w:r>
          </w:p>
        </w:tc>
        <w:tc>
          <w:tcPr>
            <w:tcW w:w="7229" w:type="dxa"/>
          </w:tcPr>
          <w:p w14:paraId="6BA01F54" w14:textId="77777777" w:rsidR="00CB70FC" w:rsidRPr="00726935" w:rsidRDefault="00CB70FC" w:rsidP="00894676">
            <w:pPr>
              <w:rPr>
                <w:rFonts w:ascii="Times New Roman" w:hAnsi="Times New Roman" w:cs="Times New Roman"/>
                <w:sz w:val="20"/>
                <w:szCs w:val="20"/>
              </w:rPr>
            </w:pPr>
            <w:r w:rsidRPr="00726935">
              <w:rPr>
                <w:rFonts w:ascii="Times New Roman" w:hAnsi="Times New Roman" w:cs="Times New Roman"/>
                <w:sz w:val="20"/>
                <w:szCs w:val="20"/>
              </w:rPr>
              <w:t>N/A</w:t>
            </w:r>
          </w:p>
        </w:tc>
      </w:tr>
      <w:tr w:rsidR="00CB70FC" w:rsidRPr="00726935" w14:paraId="6417853B" w14:textId="77777777" w:rsidTr="00E567F1">
        <w:tc>
          <w:tcPr>
            <w:tcW w:w="1838" w:type="dxa"/>
          </w:tcPr>
          <w:p w14:paraId="1661F00B" w14:textId="77777777"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p w14:paraId="46428713" w14:textId="77777777" w:rsidR="00CB70FC" w:rsidRPr="00726935" w:rsidRDefault="00CB70FC" w:rsidP="00894676">
            <w:pPr>
              <w:jc w:val="both"/>
              <w:rPr>
                <w:rFonts w:ascii="Times New Roman" w:hAnsi="Times New Roman" w:cs="Times New Roman"/>
                <w:sz w:val="20"/>
                <w:szCs w:val="20"/>
              </w:rPr>
            </w:pPr>
          </w:p>
        </w:tc>
        <w:tc>
          <w:tcPr>
            <w:tcW w:w="7229" w:type="dxa"/>
            <w:shd w:val="clear" w:color="auto" w:fill="auto"/>
          </w:tcPr>
          <w:p w14:paraId="3855E2F0" w14:textId="77777777" w:rsidR="00CF31CF" w:rsidRDefault="00CF31CF" w:rsidP="00894676">
            <w:pPr>
              <w:jc w:val="both"/>
              <w:rPr>
                <w:rFonts w:ascii="Times New Roman" w:hAnsi="Times New Roman" w:cs="Times New Roman"/>
                <w:sz w:val="20"/>
                <w:szCs w:val="20"/>
              </w:rPr>
            </w:pPr>
            <w:r w:rsidRPr="0025690A">
              <w:rPr>
                <w:rFonts w:ascii="Times New Roman" w:hAnsi="Times New Roman" w:cs="Times New Roman"/>
                <w:sz w:val="20"/>
                <w:szCs w:val="20"/>
              </w:rPr>
              <w:t xml:space="preserve">Lūdzam skatīt pie rādītāja </w:t>
            </w:r>
            <w:r>
              <w:rPr>
                <w:rFonts w:ascii="Times New Roman" w:hAnsi="Times New Roman" w:cs="Times New Roman"/>
                <w:sz w:val="20"/>
                <w:szCs w:val="20"/>
              </w:rPr>
              <w:t>i</w:t>
            </w:r>
            <w:r w:rsidRPr="0025690A">
              <w:rPr>
                <w:rFonts w:ascii="Times New Roman" w:hAnsi="Times New Roman" w:cs="Times New Roman"/>
                <w:sz w:val="20"/>
                <w:szCs w:val="20"/>
              </w:rPr>
              <w:t>.5.1.1.</w:t>
            </w:r>
            <w:r>
              <w:rPr>
                <w:rFonts w:ascii="Times New Roman" w:hAnsi="Times New Roman" w:cs="Times New Roman"/>
                <w:sz w:val="20"/>
                <w:szCs w:val="20"/>
              </w:rPr>
              <w:t>a</w:t>
            </w:r>
          </w:p>
          <w:p w14:paraId="317B5924" w14:textId="576746BD" w:rsidR="00CB70FC" w:rsidRPr="00726935" w:rsidRDefault="00CB70FC" w:rsidP="00894676">
            <w:pPr>
              <w:jc w:val="both"/>
              <w:rPr>
                <w:rFonts w:ascii="Times New Roman" w:hAnsi="Times New Roman" w:cs="Times New Roman"/>
                <w:i/>
                <w:color w:val="2F5496" w:themeColor="accent5" w:themeShade="BF"/>
                <w:sz w:val="20"/>
                <w:szCs w:val="20"/>
              </w:rPr>
            </w:pPr>
          </w:p>
        </w:tc>
      </w:tr>
      <w:tr w:rsidR="00CB70FC" w:rsidRPr="00726935" w14:paraId="48A665D3" w14:textId="77777777" w:rsidTr="00E567F1">
        <w:trPr>
          <w:trHeight w:val="409"/>
        </w:trPr>
        <w:tc>
          <w:tcPr>
            <w:tcW w:w="1838" w:type="dxa"/>
            <w:shd w:val="clear" w:color="auto" w:fill="auto"/>
          </w:tcPr>
          <w:p w14:paraId="59F81CD0" w14:textId="13161344" w:rsidR="00CB70FC" w:rsidRPr="00726935" w:rsidRDefault="00CB70FC" w:rsidP="00894676">
            <w:pPr>
              <w:jc w:val="both"/>
              <w:rPr>
                <w:rFonts w:ascii="Times New Roman" w:hAnsi="Times New Roman" w:cs="Times New Roman"/>
                <w:sz w:val="20"/>
                <w:szCs w:val="20"/>
              </w:rPr>
            </w:pPr>
            <w:r w:rsidRPr="008A033E">
              <w:rPr>
                <w:rFonts w:ascii="Times New Roman" w:hAnsi="Times New Roman" w:cs="Times New Roman"/>
                <w:b/>
                <w:bCs/>
                <w:sz w:val="20"/>
                <w:szCs w:val="20"/>
              </w:rPr>
              <w:t>Sasniedzamā vērtība</w:t>
            </w:r>
            <w:r w:rsidRPr="00726935">
              <w:rPr>
                <w:rFonts w:ascii="Times New Roman" w:hAnsi="Times New Roman" w:cs="Times New Roman"/>
                <w:sz w:val="20"/>
                <w:szCs w:val="20"/>
              </w:rPr>
              <w:t xml:space="preserve"> uz 31.12.2029.</w:t>
            </w:r>
          </w:p>
        </w:tc>
        <w:tc>
          <w:tcPr>
            <w:tcW w:w="7229" w:type="dxa"/>
            <w:shd w:val="clear" w:color="auto" w:fill="auto"/>
          </w:tcPr>
          <w:p w14:paraId="7DA5471F" w14:textId="27E5D29C" w:rsidR="00CB70FC" w:rsidRPr="00726935" w:rsidRDefault="003A7D6B" w:rsidP="00894676">
            <w:pPr>
              <w:rPr>
                <w:rFonts w:ascii="Times New Roman" w:hAnsi="Times New Roman" w:cs="Times New Roman"/>
                <w:sz w:val="20"/>
                <w:szCs w:val="20"/>
              </w:rPr>
            </w:pPr>
            <w:r>
              <w:rPr>
                <w:rFonts w:ascii="Times New Roman" w:hAnsi="Times New Roman" w:cs="Times New Roman"/>
                <w:sz w:val="20"/>
                <w:szCs w:val="20"/>
              </w:rPr>
              <w:t>8</w:t>
            </w:r>
          </w:p>
        </w:tc>
      </w:tr>
      <w:tr w:rsidR="00860C73" w:rsidRPr="00726935" w14:paraId="360DBD21" w14:textId="77777777" w:rsidTr="00E567F1">
        <w:tc>
          <w:tcPr>
            <w:tcW w:w="1838" w:type="dxa"/>
            <w:vMerge w:val="restart"/>
          </w:tcPr>
          <w:p w14:paraId="285BF2E8" w14:textId="77777777" w:rsidR="00860C73" w:rsidRPr="00726935" w:rsidRDefault="00860C73" w:rsidP="00894676">
            <w:pPr>
              <w:jc w:val="both"/>
              <w:rPr>
                <w:rFonts w:ascii="Times New Roman" w:eastAsia="Times New Roman" w:hAnsi="Times New Roman" w:cs="Times New Roman"/>
                <w:b/>
                <w:bCs/>
                <w:sz w:val="20"/>
                <w:szCs w:val="20"/>
              </w:rPr>
            </w:pPr>
            <w:r w:rsidRPr="114B46AF">
              <w:rPr>
                <w:rFonts w:ascii="Times New Roman" w:hAnsi="Times New Roman" w:cs="Times New Roman"/>
                <w:b/>
                <w:bCs/>
                <w:sz w:val="20"/>
                <w:szCs w:val="20"/>
              </w:rPr>
              <w:t>Pieņēmumi un aprēķini</w:t>
            </w:r>
            <w:r w:rsidRPr="00726935">
              <w:rPr>
                <w:rStyle w:val="FootnoteReference"/>
                <w:rFonts w:ascii="Times New Roman" w:eastAsia="Times New Roman" w:hAnsi="Times New Roman" w:cs="Times New Roman"/>
                <w:b/>
                <w:bCs/>
                <w:sz w:val="20"/>
                <w:szCs w:val="20"/>
              </w:rPr>
              <w:footnoteReference w:id="9"/>
            </w:r>
          </w:p>
          <w:p w14:paraId="329D2958" w14:textId="77777777" w:rsidR="00860C73" w:rsidRPr="00726935" w:rsidRDefault="00860C73" w:rsidP="00894676">
            <w:pPr>
              <w:jc w:val="both"/>
              <w:rPr>
                <w:rFonts w:ascii="Times New Roman" w:hAnsi="Times New Roman" w:cs="Times New Roman"/>
                <w:b/>
                <w:sz w:val="20"/>
                <w:szCs w:val="20"/>
              </w:rPr>
            </w:pPr>
          </w:p>
          <w:p w14:paraId="5247D8B4" w14:textId="7332160B" w:rsidR="00860C73" w:rsidRPr="00726935" w:rsidRDefault="00860C73" w:rsidP="00894676">
            <w:pPr>
              <w:jc w:val="both"/>
              <w:rPr>
                <w:rFonts w:ascii="Times New Roman" w:hAnsi="Times New Roman" w:cs="Times New Roman"/>
                <w:sz w:val="20"/>
                <w:szCs w:val="20"/>
              </w:rPr>
            </w:pPr>
          </w:p>
        </w:tc>
        <w:tc>
          <w:tcPr>
            <w:tcW w:w="7229" w:type="dxa"/>
          </w:tcPr>
          <w:p w14:paraId="08851E6C" w14:textId="77777777" w:rsidR="009D1F83" w:rsidRDefault="00860C73"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29515306" w14:textId="275A5DFE" w:rsidR="00860C73" w:rsidRPr="00726935" w:rsidRDefault="00860C7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726935" w:rsidRDefault="00860C7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726935" w:rsidRDefault="00860C7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726935" w:rsidRDefault="00860C73" w:rsidP="00894676">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726935" w14:paraId="5DFE08C6" w14:textId="77777777" w:rsidTr="00E567F1">
        <w:tc>
          <w:tcPr>
            <w:tcW w:w="1838" w:type="dxa"/>
            <w:vMerge/>
          </w:tcPr>
          <w:p w14:paraId="1F2F0ED9" w14:textId="77777777" w:rsidR="00860C73" w:rsidRPr="00726935" w:rsidRDefault="00860C73" w:rsidP="00894676">
            <w:pPr>
              <w:jc w:val="both"/>
              <w:rPr>
                <w:rFonts w:ascii="Times New Roman" w:hAnsi="Times New Roman" w:cs="Times New Roman"/>
                <w:b/>
                <w:sz w:val="20"/>
                <w:szCs w:val="20"/>
              </w:rPr>
            </w:pPr>
          </w:p>
        </w:tc>
        <w:tc>
          <w:tcPr>
            <w:tcW w:w="7229" w:type="dxa"/>
          </w:tcPr>
          <w:p w14:paraId="7079E9E3" w14:textId="77777777" w:rsidR="00860C73" w:rsidRPr="00726935" w:rsidRDefault="00860C73"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10"/>
            </w:r>
          </w:p>
          <w:p w14:paraId="0AC4CDFE" w14:textId="77777777" w:rsidR="00C56582" w:rsidRDefault="00CF0FEB" w:rsidP="00894676">
            <w:pPr>
              <w:rPr>
                <w:rFonts w:ascii="Times New Roman" w:hAnsi="Times New Roman" w:cs="Times New Roman"/>
                <w:sz w:val="20"/>
                <w:szCs w:val="20"/>
              </w:rPr>
            </w:pPr>
            <w:r>
              <w:rPr>
                <w:rFonts w:ascii="Times New Roman" w:hAnsi="Times New Roman" w:cs="Times New Roman"/>
                <w:sz w:val="20"/>
                <w:szCs w:val="20"/>
              </w:rPr>
              <w:t>Projektu dati</w:t>
            </w:r>
            <w:r w:rsidR="00C56582">
              <w:rPr>
                <w:rFonts w:ascii="Times New Roman" w:hAnsi="Times New Roman" w:cs="Times New Roman"/>
                <w:sz w:val="20"/>
                <w:szCs w:val="20"/>
              </w:rPr>
              <w:t>.</w:t>
            </w:r>
          </w:p>
          <w:p w14:paraId="6B595AD2" w14:textId="10B4A7DD" w:rsidR="00860C73" w:rsidRPr="00726935" w:rsidRDefault="00CF0FEB" w:rsidP="00894676">
            <w:pPr>
              <w:rPr>
                <w:rFonts w:ascii="Times New Roman" w:hAnsi="Times New Roman" w:cs="Times New Roman"/>
                <w:sz w:val="20"/>
                <w:szCs w:val="20"/>
              </w:rPr>
            </w:pPr>
            <w:r>
              <w:rPr>
                <w:rFonts w:ascii="Times New Roman" w:hAnsi="Times New Roman" w:cs="Times New Roman"/>
                <w:sz w:val="20"/>
                <w:szCs w:val="20"/>
              </w:rPr>
              <w:t xml:space="preserve"> </w:t>
            </w:r>
            <w:r w:rsidR="00C56582" w:rsidRPr="00C56582">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26935" w14:paraId="6CA4B191" w14:textId="77777777" w:rsidTr="00E567F1">
        <w:tc>
          <w:tcPr>
            <w:tcW w:w="1838" w:type="dxa"/>
            <w:vMerge/>
          </w:tcPr>
          <w:p w14:paraId="7B1F4873" w14:textId="77777777" w:rsidR="00860C73" w:rsidRPr="00726935" w:rsidRDefault="00860C73" w:rsidP="00894676">
            <w:pPr>
              <w:jc w:val="both"/>
              <w:rPr>
                <w:rFonts w:ascii="Times New Roman" w:hAnsi="Times New Roman" w:cs="Times New Roman"/>
                <w:b/>
                <w:sz w:val="20"/>
                <w:szCs w:val="20"/>
              </w:rPr>
            </w:pPr>
          </w:p>
        </w:tc>
        <w:tc>
          <w:tcPr>
            <w:tcW w:w="7229" w:type="dxa"/>
          </w:tcPr>
          <w:p w14:paraId="07030959"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088DD911" w14:textId="1BB46EA0"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Ņemot vērā, ka indik</w:t>
            </w:r>
            <w:r w:rsidR="00DE36DD">
              <w:rPr>
                <w:rFonts w:ascii="Times New Roman" w:hAnsi="Times New Roman" w:cs="Times New Roman"/>
                <w:sz w:val="20"/>
                <w:szCs w:val="20"/>
              </w:rPr>
              <w:t>atīvais ERAF finansējums ir 50,8</w:t>
            </w:r>
            <w:r w:rsidR="00C97A6A">
              <w:rPr>
                <w:rFonts w:ascii="Times New Roman" w:hAnsi="Times New Roman" w:cs="Times New Roman"/>
                <w:sz w:val="20"/>
                <w:szCs w:val="20"/>
              </w:rPr>
              <w:t xml:space="preserve"> </w:t>
            </w:r>
            <w:r w:rsidRPr="00726935">
              <w:rPr>
                <w:rFonts w:ascii="Times New Roman" w:hAnsi="Times New Roman" w:cs="Times New Roman"/>
                <w:sz w:val="20"/>
                <w:szCs w:val="20"/>
              </w:rPr>
              <w:t xml:space="preserve">milj. </w:t>
            </w:r>
            <w:r w:rsidRPr="00726935">
              <w:rPr>
                <w:rFonts w:ascii="Times New Roman" w:hAnsi="Times New Roman" w:cs="Times New Roman"/>
                <w:i/>
                <w:sz w:val="20"/>
                <w:szCs w:val="20"/>
              </w:rPr>
              <w:t>euro</w:t>
            </w:r>
            <w:r w:rsidRPr="00726935">
              <w:rPr>
                <w:rFonts w:ascii="Times New Roman" w:hAnsi="Times New Roman" w:cs="Times New Roman"/>
                <w:sz w:val="20"/>
                <w:szCs w:val="20"/>
              </w:rPr>
              <w:t>, 5.1.1.SAM ietvar</w:t>
            </w:r>
            <w:r w:rsidR="00DE36DD">
              <w:rPr>
                <w:rFonts w:ascii="Times New Roman" w:hAnsi="Times New Roman" w:cs="Times New Roman"/>
                <w:sz w:val="20"/>
                <w:szCs w:val="20"/>
              </w:rPr>
              <w:t xml:space="preserve">os iespējams attīstīt vismaz </w:t>
            </w:r>
            <w:r w:rsidR="003A7D6B">
              <w:rPr>
                <w:rFonts w:ascii="Times New Roman" w:hAnsi="Times New Roman" w:cs="Times New Roman"/>
                <w:sz w:val="20"/>
                <w:szCs w:val="20"/>
              </w:rPr>
              <w:t>8</w:t>
            </w:r>
            <w:r w:rsidRPr="00726935">
              <w:rPr>
                <w:rFonts w:ascii="Times New Roman" w:hAnsi="Times New Roman" w:cs="Times New Roman"/>
                <w:sz w:val="20"/>
                <w:szCs w:val="20"/>
              </w:rPr>
              <w:t xml:space="preserve"> objektus.</w:t>
            </w:r>
          </w:p>
          <w:p w14:paraId="44CD13E7" w14:textId="77777777" w:rsidR="00726935" w:rsidRPr="00726935" w:rsidRDefault="00726935" w:rsidP="00894676">
            <w:pPr>
              <w:jc w:val="both"/>
              <w:rPr>
                <w:rFonts w:ascii="Times New Roman" w:hAnsi="Times New Roman" w:cs="Times New Roman"/>
                <w:sz w:val="20"/>
                <w:szCs w:val="20"/>
              </w:rPr>
            </w:pPr>
          </w:p>
          <w:p w14:paraId="0A815DA3"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Aprēķini balstīti uz projektu (objektu) priekšizpētes datiem, ņemot vērā iepriekšējo pieredzi līdzīgu projektu īstenošanā.</w:t>
            </w:r>
          </w:p>
          <w:p w14:paraId="1FF1EC17"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Priekšizpētes dati pierāda, ka starp augstākām un zemākām izmaksām kultūras mantojuma atjaunošanai un kultūras infrastruktūras objektu izveidei pastāv nozīmīga amplitūda, kas skaidrojams ar to, ka projekta ietvaros tiek atjaunoti vai izveidoti dažāda apjoma objekti, kā arī katrā objektā nepieciešams veikt atšķirīga apjoma darbus.</w:t>
            </w:r>
          </w:p>
          <w:p w14:paraId="2FDFAF7A" w14:textId="7C6147C4" w:rsidR="00726935" w:rsidRPr="00FE47C6" w:rsidRDefault="00726935" w:rsidP="00FE47C6">
            <w:pPr>
              <w:jc w:val="both"/>
              <w:rPr>
                <w:rFonts w:ascii="Times New Roman" w:hAnsi="Times New Roman" w:cs="Times New Roman"/>
                <w:sz w:val="20"/>
                <w:szCs w:val="20"/>
              </w:rPr>
            </w:pPr>
            <w:r w:rsidRPr="00726935">
              <w:rPr>
                <w:rFonts w:ascii="Times New Roman" w:hAnsi="Times New Roman" w:cs="Times New Roman"/>
                <w:sz w:val="20"/>
                <w:szCs w:val="20"/>
              </w:rPr>
              <w:t>Attiecīgi 2014.-2020.gada plānošanas periodā 5.5.1. specifiskā atbalsta mērķa "Saglabāt, aizsargāt un attīstīt nozīmīgu kultūras un dabas mantojumu, kā arī attīstīt ar to saistītos pakalpojumus" (turpmāk – 5.5.1.SAM) īstenoto projektu ietvaros</w:t>
            </w:r>
            <w:r w:rsidR="00FE47C6">
              <w:rPr>
                <w:rFonts w:ascii="Times New Roman" w:hAnsi="Times New Roman" w:cs="Times New Roman"/>
                <w:sz w:val="20"/>
                <w:szCs w:val="20"/>
              </w:rPr>
              <w:t xml:space="preserve"> </w:t>
            </w:r>
            <w:r w:rsidR="00E112EE" w:rsidRPr="00FE47C6">
              <w:rPr>
                <w:rFonts w:ascii="Times New Roman" w:hAnsi="Times New Roman" w:cs="Times New Roman"/>
                <w:sz w:val="20"/>
                <w:szCs w:val="20"/>
              </w:rPr>
              <w:t>v</w:t>
            </w:r>
            <w:r w:rsidRPr="00FE47C6">
              <w:rPr>
                <w:rFonts w:ascii="Times New Roman" w:hAnsi="Times New Roman" w:cs="Times New Roman"/>
                <w:sz w:val="20"/>
                <w:szCs w:val="20"/>
              </w:rPr>
              <w:t>isaugstākās kopējās izmaksas par viena objekta atjaunošanu ir 5 280 675</w:t>
            </w:r>
            <w:r w:rsidRPr="00FE47C6">
              <w:rPr>
                <w:rFonts w:ascii="Times New Roman" w:hAnsi="Times New Roman" w:cs="Times New Roman"/>
                <w:i/>
                <w:sz w:val="20"/>
                <w:szCs w:val="20"/>
              </w:rPr>
              <w:t xml:space="preserve"> euro, v</w:t>
            </w:r>
            <w:r w:rsidRPr="00FE47C6">
              <w:rPr>
                <w:rFonts w:ascii="Times New Roman" w:hAnsi="Times New Roman" w:cs="Times New Roman"/>
                <w:sz w:val="20"/>
                <w:szCs w:val="20"/>
              </w:rPr>
              <w:t>iszemākās ir 37 887</w:t>
            </w:r>
            <w:r w:rsidRPr="00FE47C6">
              <w:rPr>
                <w:rFonts w:ascii="Times New Roman" w:hAnsi="Times New Roman" w:cs="Times New Roman"/>
                <w:i/>
                <w:sz w:val="20"/>
                <w:szCs w:val="20"/>
              </w:rPr>
              <w:t xml:space="preserve"> euro.</w:t>
            </w:r>
          </w:p>
          <w:p w14:paraId="0D4EE3DC" w14:textId="77777777" w:rsidR="002541DF" w:rsidRDefault="002541DF" w:rsidP="00894676">
            <w:pPr>
              <w:jc w:val="both"/>
              <w:rPr>
                <w:rFonts w:ascii="Times New Roman" w:hAnsi="Times New Roman" w:cs="Times New Roman"/>
                <w:sz w:val="20"/>
                <w:szCs w:val="20"/>
              </w:rPr>
            </w:pPr>
          </w:p>
          <w:p w14:paraId="4058C6F7" w14:textId="373ED055" w:rsidR="002541DF" w:rsidRPr="00EC6E25" w:rsidRDefault="00E112EE" w:rsidP="002541DF">
            <w:pPr>
              <w:jc w:val="both"/>
              <w:rPr>
                <w:rFonts w:ascii="Times New Roman" w:hAnsi="Times New Roman"/>
                <w:sz w:val="20"/>
                <w:szCs w:val="20"/>
              </w:rPr>
            </w:pPr>
            <w:r>
              <w:rPr>
                <w:rFonts w:ascii="Times New Roman" w:hAnsi="Times New Roman"/>
                <w:sz w:val="20"/>
                <w:szCs w:val="20"/>
              </w:rPr>
              <w:t>Ņ</w:t>
            </w:r>
            <w:r w:rsidR="002541DF" w:rsidRPr="00EC6E25">
              <w:rPr>
                <w:rFonts w:ascii="Times New Roman" w:hAnsi="Times New Roman"/>
                <w:sz w:val="20"/>
                <w:szCs w:val="20"/>
              </w:rPr>
              <w:t xml:space="preserve">emot vērā ģeopolitisko situāciju projekta īstenotāji 2022.gadā un 2023.gadā ir saskārušies ar būtisku cenu kāpumu, kā rezultātā </w:t>
            </w:r>
            <w:r>
              <w:rPr>
                <w:rFonts w:ascii="Times New Roman" w:hAnsi="Times New Roman"/>
                <w:sz w:val="20"/>
                <w:szCs w:val="20"/>
              </w:rPr>
              <w:t xml:space="preserve">būvniecības projektu kopējās izmaksas ir pieaugušas. </w:t>
            </w:r>
          </w:p>
          <w:p w14:paraId="28D5CA13" w14:textId="77777777" w:rsidR="002541DF" w:rsidRPr="00EC6E25" w:rsidRDefault="002541DF" w:rsidP="002541DF">
            <w:pPr>
              <w:jc w:val="both"/>
              <w:rPr>
                <w:rFonts w:ascii="Times New Roman" w:hAnsi="Times New Roman"/>
                <w:i/>
                <w:sz w:val="20"/>
                <w:szCs w:val="20"/>
              </w:rPr>
            </w:pPr>
          </w:p>
          <w:p w14:paraId="401352B5" w14:textId="1053B8AD" w:rsidR="002541DF" w:rsidRDefault="00FE47C6" w:rsidP="00894676">
            <w:pPr>
              <w:jc w:val="both"/>
              <w:rPr>
                <w:rFonts w:ascii="Times New Roman" w:hAnsi="Times New Roman"/>
                <w:sz w:val="20"/>
                <w:szCs w:val="20"/>
              </w:rPr>
            </w:pPr>
            <w:r>
              <w:rPr>
                <w:rFonts w:ascii="Times New Roman" w:hAnsi="Times New Roman"/>
                <w:sz w:val="20"/>
                <w:szCs w:val="20"/>
              </w:rPr>
              <w:t xml:space="preserve">Tāpat </w:t>
            </w:r>
            <w:r w:rsidR="002541DF" w:rsidRPr="00EC6E25">
              <w:rPr>
                <w:rFonts w:ascii="Times New Roman" w:hAnsi="Times New Roman"/>
                <w:sz w:val="20"/>
                <w:szCs w:val="20"/>
              </w:rPr>
              <w:t>Kultūras ministrija, pārskat</w:t>
            </w:r>
            <w:r w:rsidR="002541DF">
              <w:rPr>
                <w:rFonts w:ascii="Times New Roman" w:hAnsi="Times New Roman"/>
                <w:sz w:val="20"/>
                <w:szCs w:val="20"/>
              </w:rPr>
              <w:t>o</w:t>
            </w:r>
            <w:r w:rsidR="002541DF" w:rsidRPr="00EC6E25">
              <w:rPr>
                <w:rFonts w:ascii="Times New Roman" w:hAnsi="Times New Roman"/>
                <w:sz w:val="20"/>
                <w:szCs w:val="20"/>
              </w:rPr>
              <w:t>t pašvaldību kultūras infrastruktūras attīstības ieceres, secinājusi, ka prioritāri svarīgi nodrošināt arī reģionos nacionālas vai reģionālas kultūras infrastruktūras attīstību, kas nodrošina profesionālās mākslas darbību, attiecīgi paredzot lielāku liela apjoma objektu attīstību.</w:t>
            </w:r>
          </w:p>
          <w:p w14:paraId="76E0874E" w14:textId="77777777" w:rsidR="00233718" w:rsidRPr="00233718" w:rsidRDefault="00233718" w:rsidP="00894676">
            <w:pPr>
              <w:jc w:val="both"/>
              <w:rPr>
                <w:rFonts w:ascii="Times New Roman" w:hAnsi="Times New Roman"/>
                <w:sz w:val="20"/>
                <w:szCs w:val="20"/>
              </w:rPr>
            </w:pPr>
          </w:p>
          <w:p w14:paraId="15A3144B" w14:textId="4C717F99" w:rsidR="00495DFD" w:rsidRPr="00EC6E25" w:rsidRDefault="00495DFD" w:rsidP="00495DFD">
            <w:pPr>
              <w:jc w:val="both"/>
              <w:rPr>
                <w:rFonts w:ascii="Times New Roman" w:hAnsi="Times New Roman"/>
                <w:sz w:val="20"/>
                <w:szCs w:val="20"/>
              </w:rPr>
            </w:pPr>
            <w:r w:rsidRPr="00EC6E25">
              <w:rPr>
                <w:rFonts w:ascii="Times New Roman" w:hAnsi="Times New Roman"/>
                <w:sz w:val="20"/>
                <w:szCs w:val="20"/>
              </w:rPr>
              <w:t xml:space="preserve">Ņemot vērā to, ka nacionālas vai reģionālas kultūras infrastruktūras attīstībai nepieciešams nodrošināt augstāko izmaksu slieksni, kas, pamatojoties uz iepriekšējo pieredzi ir 5 280 675 </w:t>
            </w:r>
            <w:r w:rsidRPr="00EC6E25">
              <w:rPr>
                <w:rFonts w:ascii="Times New Roman" w:hAnsi="Times New Roman"/>
                <w:i/>
                <w:iCs/>
                <w:sz w:val="20"/>
                <w:szCs w:val="20"/>
              </w:rPr>
              <w:t>euro</w:t>
            </w:r>
            <w:r w:rsidRPr="00EC6E25">
              <w:rPr>
                <w:rFonts w:ascii="Times New Roman" w:hAnsi="Times New Roman"/>
                <w:sz w:val="20"/>
                <w:szCs w:val="20"/>
              </w:rPr>
              <w:t>, papildus ņemot vērā, ka</w:t>
            </w:r>
            <w:r w:rsidR="00693A8D">
              <w:rPr>
                <w:rFonts w:ascii="Times New Roman" w:hAnsi="Times New Roman"/>
                <w:sz w:val="20"/>
                <w:szCs w:val="20"/>
              </w:rPr>
              <w:t xml:space="preserve"> </w:t>
            </w:r>
            <w:r w:rsidR="00693A8D" w:rsidRPr="004D5CE4">
              <w:rPr>
                <w:rFonts w:ascii="Times New Roman" w:eastAsia="Calibri" w:hAnsi="Times New Roman" w:cs="Times New Roman"/>
                <w:sz w:val="20"/>
                <w:szCs w:val="20"/>
              </w:rPr>
              <w:t xml:space="preserve">, ka </w:t>
            </w:r>
            <w:r w:rsidR="00693A8D" w:rsidRPr="00494D83">
              <w:rPr>
                <w:rFonts w:ascii="Times New Roman" w:eastAsia="Calibri" w:hAnsi="Times New Roman" w:cs="Times New Roman"/>
                <w:sz w:val="20"/>
                <w:szCs w:val="20"/>
              </w:rPr>
              <w:t>2024. gada sākumā, salīdzinot ar 2019. gadu, izmaksas ir palielinājušās par 39 % (būvniecības izmaksu indekss 2019. gadā bija 92,5, bet 2024. gada pirmajā ceturksnī - 128,7);</w:t>
            </w:r>
            <w:r w:rsidR="00693A8D">
              <w:rPr>
                <w:rFonts w:ascii="Times New Roman" w:eastAsia="Calibri" w:hAnsi="Times New Roman" w:cs="Times New Roman"/>
                <w:sz w:val="20"/>
                <w:szCs w:val="20"/>
              </w:rPr>
              <w:t xml:space="preserve"> </w:t>
            </w:r>
            <w:r w:rsidRPr="00EC6E25">
              <w:rPr>
                <w:rFonts w:ascii="Times New Roman" w:hAnsi="Times New Roman"/>
                <w:sz w:val="20"/>
                <w:szCs w:val="20"/>
              </w:rPr>
              <w:t>var pieņemt, ka 2023.gadā visaugstākās kopējās izmaksas par viena objekta būvniecību veido</w:t>
            </w:r>
            <w:r>
              <w:rPr>
                <w:rFonts w:ascii="Times New Roman" w:hAnsi="Times New Roman"/>
                <w:sz w:val="20"/>
                <w:szCs w:val="20"/>
              </w:rPr>
              <w:t xml:space="preserve"> 6 299 845 </w:t>
            </w:r>
            <w:proofErr w:type="spellStart"/>
            <w:r w:rsidRPr="00E112EE">
              <w:rPr>
                <w:rFonts w:ascii="Times New Roman" w:hAnsi="Times New Roman"/>
                <w:i/>
                <w:iCs/>
                <w:sz w:val="20"/>
                <w:szCs w:val="20"/>
              </w:rPr>
              <w:t>euro</w:t>
            </w:r>
            <w:proofErr w:type="spellEnd"/>
            <w:r w:rsidRPr="00E112EE">
              <w:rPr>
                <w:rFonts w:ascii="Times New Roman" w:hAnsi="Times New Roman"/>
                <w:i/>
                <w:iCs/>
                <w:sz w:val="20"/>
                <w:szCs w:val="20"/>
              </w:rPr>
              <w:t xml:space="preserve"> </w:t>
            </w:r>
            <w:r w:rsidR="0036636F" w:rsidRPr="0036636F">
              <w:rPr>
                <w:rFonts w:ascii="Times New Roman" w:hAnsi="Times New Roman"/>
                <w:sz w:val="20"/>
                <w:szCs w:val="20"/>
              </w:rPr>
              <w:t>(5 280 675*</w:t>
            </w:r>
            <w:r w:rsidR="003A7D6B">
              <w:rPr>
                <w:rFonts w:ascii="Times New Roman" w:hAnsi="Times New Roman"/>
                <w:sz w:val="20"/>
                <w:szCs w:val="20"/>
              </w:rPr>
              <w:t>39</w:t>
            </w:r>
            <w:r w:rsidR="0036636F" w:rsidRPr="0036636F">
              <w:rPr>
                <w:rFonts w:ascii="Times New Roman" w:hAnsi="Times New Roman"/>
                <w:sz w:val="20"/>
                <w:szCs w:val="20"/>
              </w:rPr>
              <w:t xml:space="preserve">% = </w:t>
            </w:r>
            <w:r w:rsidR="003A7D6B">
              <w:rPr>
                <w:rFonts w:ascii="Times New Roman" w:hAnsi="Times New Roman"/>
                <w:sz w:val="20"/>
                <w:szCs w:val="20"/>
              </w:rPr>
              <w:t>7 340 138,25</w:t>
            </w:r>
            <w:r w:rsidR="0036636F" w:rsidRPr="0036636F">
              <w:rPr>
                <w:rFonts w:ascii="Times New Roman" w:hAnsi="Times New Roman"/>
                <w:sz w:val="20"/>
                <w:szCs w:val="20"/>
              </w:rPr>
              <w:t>)</w:t>
            </w:r>
            <w:r w:rsidRPr="0036636F">
              <w:rPr>
                <w:rFonts w:ascii="Times New Roman" w:hAnsi="Times New Roman"/>
                <w:sz w:val="20"/>
                <w:szCs w:val="20"/>
              </w:rPr>
              <w:t>,</w:t>
            </w:r>
            <w:r w:rsidRPr="00FE47C6">
              <w:rPr>
                <w:rFonts w:ascii="Times New Roman" w:hAnsi="Times New Roman"/>
                <w:sz w:val="20"/>
                <w:szCs w:val="20"/>
              </w:rPr>
              <w:t xml:space="preserve"> līdz ar to 5.1.1.5, 5.1.1.6. un 5.1.1.7.pasākuma ietvaros iespējams attīstīt </w:t>
            </w:r>
            <w:r w:rsidR="003A7D6B">
              <w:rPr>
                <w:rFonts w:ascii="Times New Roman" w:hAnsi="Times New Roman"/>
                <w:sz w:val="20"/>
                <w:szCs w:val="20"/>
              </w:rPr>
              <w:t>8</w:t>
            </w:r>
            <w:r w:rsidRPr="00FE47C6">
              <w:rPr>
                <w:rFonts w:ascii="Times New Roman" w:hAnsi="Times New Roman"/>
                <w:sz w:val="20"/>
                <w:szCs w:val="20"/>
              </w:rPr>
              <w:t xml:space="preserve"> objektus</w:t>
            </w:r>
            <w:r w:rsidR="0036636F">
              <w:rPr>
                <w:rFonts w:ascii="Times New Roman" w:hAnsi="Times New Roman"/>
                <w:sz w:val="20"/>
                <w:szCs w:val="20"/>
              </w:rPr>
              <w:t xml:space="preserve"> par kopējo finansējumu </w:t>
            </w:r>
            <w:r w:rsidR="0036636F" w:rsidRPr="00FE47C6">
              <w:rPr>
                <w:rFonts w:ascii="Times New Roman" w:hAnsi="Times New Roman"/>
                <w:sz w:val="20"/>
                <w:szCs w:val="20"/>
              </w:rPr>
              <w:t xml:space="preserve">59 812 500 </w:t>
            </w:r>
            <w:r w:rsidR="0036636F" w:rsidRPr="00FE47C6">
              <w:rPr>
                <w:rFonts w:ascii="Times New Roman" w:hAnsi="Times New Roman"/>
                <w:i/>
                <w:iCs/>
                <w:sz w:val="20"/>
                <w:szCs w:val="20"/>
              </w:rPr>
              <w:t>euro</w:t>
            </w:r>
            <w:r w:rsidR="0036636F">
              <w:rPr>
                <w:rFonts w:ascii="Times New Roman" w:hAnsi="Times New Roman"/>
                <w:i/>
                <w:iCs/>
                <w:sz w:val="20"/>
                <w:szCs w:val="20"/>
              </w:rPr>
              <w:t xml:space="preserve"> </w:t>
            </w:r>
            <w:r w:rsidR="0036636F" w:rsidRPr="0036636F">
              <w:rPr>
                <w:rFonts w:ascii="Times New Roman" w:hAnsi="Times New Roman"/>
                <w:sz w:val="20"/>
                <w:szCs w:val="20"/>
              </w:rPr>
              <w:t>apmērā.</w:t>
            </w:r>
            <w:r w:rsidR="0036636F">
              <w:rPr>
                <w:rFonts w:ascii="Times New Roman" w:hAnsi="Times New Roman"/>
                <w:i/>
                <w:iCs/>
                <w:sz w:val="20"/>
                <w:szCs w:val="20"/>
              </w:rPr>
              <w:t xml:space="preserve"> </w:t>
            </w:r>
          </w:p>
          <w:p w14:paraId="7A2B5D3C" w14:textId="3F00C0BB" w:rsidR="00860C73" w:rsidRPr="00FE47C6" w:rsidRDefault="00860C73" w:rsidP="00FE47C6">
            <w:pPr>
              <w:jc w:val="both"/>
              <w:rPr>
                <w:rFonts w:ascii="Times New Roman" w:hAnsi="Times New Roman" w:cs="Times New Roman"/>
                <w:sz w:val="20"/>
                <w:szCs w:val="20"/>
              </w:rPr>
            </w:pPr>
          </w:p>
        </w:tc>
      </w:tr>
      <w:tr w:rsidR="00860C73" w:rsidRPr="00726935" w14:paraId="562EC575" w14:textId="77777777" w:rsidTr="00E567F1">
        <w:tc>
          <w:tcPr>
            <w:tcW w:w="1838" w:type="dxa"/>
            <w:vMerge/>
          </w:tcPr>
          <w:p w14:paraId="70D2FCCE" w14:textId="77777777" w:rsidR="00860C73" w:rsidRPr="00726935" w:rsidRDefault="00860C73" w:rsidP="00894676">
            <w:pPr>
              <w:jc w:val="both"/>
              <w:rPr>
                <w:rFonts w:ascii="Times New Roman" w:hAnsi="Times New Roman" w:cs="Times New Roman"/>
                <w:b/>
                <w:sz w:val="20"/>
                <w:szCs w:val="20"/>
              </w:rPr>
            </w:pPr>
          </w:p>
        </w:tc>
        <w:tc>
          <w:tcPr>
            <w:tcW w:w="7229" w:type="dxa"/>
          </w:tcPr>
          <w:p w14:paraId="56B21763"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Intervences loģika</w:t>
            </w:r>
          </w:p>
          <w:p w14:paraId="69394C3E" w14:textId="1EB3BFF6" w:rsidR="00860C73"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teritoriju sociālekonomisko attīstību un uzlabojot iedzīvotāju dzīves kvalitāti, tai skaitā, radot jaunas darbavietas un attīstot uzņēmējdarbības vidi, radot jaunus pakalpojumus un veicinot vietas atpazīstamību. </w:t>
            </w:r>
          </w:p>
        </w:tc>
      </w:tr>
      <w:tr w:rsidR="00860C73" w:rsidRPr="00726935" w14:paraId="6A1F9BB1" w14:textId="77777777" w:rsidTr="00E567F1">
        <w:tc>
          <w:tcPr>
            <w:tcW w:w="1838" w:type="dxa"/>
            <w:vMerge/>
          </w:tcPr>
          <w:p w14:paraId="0C869590" w14:textId="77777777" w:rsidR="00860C73" w:rsidRPr="00726935" w:rsidRDefault="00860C73" w:rsidP="00894676">
            <w:pPr>
              <w:jc w:val="both"/>
              <w:rPr>
                <w:rFonts w:ascii="Times New Roman" w:hAnsi="Times New Roman" w:cs="Times New Roman"/>
                <w:b/>
                <w:sz w:val="20"/>
                <w:szCs w:val="20"/>
              </w:rPr>
            </w:pPr>
          </w:p>
        </w:tc>
        <w:tc>
          <w:tcPr>
            <w:tcW w:w="7229" w:type="dxa"/>
          </w:tcPr>
          <w:p w14:paraId="71D59947"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47A55F87"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Ņemot vērā to, ka investīcijas teritorijā tiek veiktas atbilstoši pašvaldību attīstības programmās noteiktajām prioritātēm ar mērķi nodrošināt pēc iespējas plašāku sinerģiju ar citām investīcijām, pastāv risks, ka pašvaldības attīstības programmā netiek izvērtēta visu plānoto investīciju papildinātība, tādējādi pilnībā neizmantojot investīciju sociālekonomisko potenciālu. Lai mazinātu šo risku, līdzīgi kā 2014.-2020.gada plānošanas periodā nepieciešams paredzēt projekta ideju skaņošanu jomas ministrijām.</w:t>
            </w:r>
          </w:p>
          <w:p w14:paraId="22246ABD" w14:textId="3662077E" w:rsidR="00860C73" w:rsidRPr="00726935" w:rsidRDefault="00726935" w:rsidP="00894676">
            <w:pPr>
              <w:jc w:val="both"/>
              <w:rPr>
                <w:rFonts w:ascii="Times New Roman" w:hAnsi="Times New Roman" w:cs="Times New Roman"/>
                <w:sz w:val="20"/>
                <w:szCs w:val="20"/>
              </w:rPr>
            </w:pPr>
            <w:bookmarkStart w:id="0" w:name="_Hlk50385739"/>
            <w:r w:rsidRPr="00726935">
              <w:rPr>
                <w:rFonts w:ascii="Times New Roman" w:hAnsi="Times New Roman" w:cs="Times New Roman"/>
                <w:sz w:val="20"/>
                <w:szCs w:val="20"/>
              </w:rPr>
              <w:t>Tāpat projektu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0"/>
            <w:r w:rsidRPr="00726935">
              <w:rPr>
                <w:rFonts w:ascii="Times New Roman" w:hAnsi="Times New Roman" w:cs="Times New Roman"/>
                <w:sz w:val="20"/>
                <w:szCs w:val="20"/>
              </w:rPr>
              <w:t xml:space="preserve"> posmos.</w:t>
            </w:r>
          </w:p>
        </w:tc>
      </w:tr>
      <w:tr w:rsidR="00CB70FC" w:rsidRPr="00726935" w14:paraId="5D5DE2DB" w14:textId="77777777" w:rsidTr="00E567F1">
        <w:tc>
          <w:tcPr>
            <w:tcW w:w="1838" w:type="dxa"/>
          </w:tcPr>
          <w:p w14:paraId="297FE413" w14:textId="465A8751"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229" w:type="dxa"/>
          </w:tcPr>
          <w:p w14:paraId="2A5D6E51" w14:textId="77777777" w:rsidR="00CB70FC" w:rsidRPr="00726935" w:rsidRDefault="00CB70FC" w:rsidP="00894676">
            <w:pPr>
              <w:rPr>
                <w:rFonts w:ascii="Times New Roman" w:hAnsi="Times New Roman" w:cs="Times New Roman"/>
                <w:color w:val="2F5496" w:themeColor="accent5" w:themeShade="BF"/>
                <w:sz w:val="20"/>
                <w:szCs w:val="20"/>
              </w:rPr>
            </w:pPr>
            <w:r w:rsidRPr="00726935">
              <w:rPr>
                <w:rFonts w:ascii="Times New Roman" w:hAnsi="Times New Roman" w:cs="Times New Roman"/>
                <w:sz w:val="20"/>
                <w:szCs w:val="20"/>
              </w:rPr>
              <w:t xml:space="preserve">Objekts nodots ekspluatācijā </w:t>
            </w:r>
          </w:p>
        </w:tc>
      </w:tr>
    </w:tbl>
    <w:p w14:paraId="1AC0DCB8" w14:textId="465282CC" w:rsidR="00473856" w:rsidRDefault="00473856" w:rsidP="00894676">
      <w:pPr>
        <w:spacing w:after="0" w:line="240" w:lineRule="auto"/>
      </w:pPr>
    </w:p>
    <w:tbl>
      <w:tblPr>
        <w:tblStyle w:val="TableGrid"/>
        <w:tblW w:w="9067" w:type="dxa"/>
        <w:tblLook w:val="04A0" w:firstRow="1" w:lastRow="0" w:firstColumn="1" w:lastColumn="0" w:noHBand="0" w:noVBand="1"/>
      </w:tblPr>
      <w:tblGrid>
        <w:gridCol w:w="1696"/>
        <w:gridCol w:w="7371"/>
      </w:tblGrid>
      <w:tr w:rsidR="00982C53" w:rsidRPr="00721ACD" w14:paraId="724BD045" w14:textId="77777777" w:rsidTr="00E567F1">
        <w:trPr>
          <w:trHeight w:val="223"/>
        </w:trPr>
        <w:tc>
          <w:tcPr>
            <w:tcW w:w="1696" w:type="dxa"/>
            <w:shd w:val="clear" w:color="auto" w:fill="E2EFD9" w:themeFill="accent6" w:themeFillTint="33"/>
          </w:tcPr>
          <w:p w14:paraId="106A9032"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371" w:type="dxa"/>
            <w:shd w:val="clear" w:color="auto" w:fill="E2EFD9" w:themeFill="accent6" w:themeFillTint="33"/>
          </w:tcPr>
          <w:p w14:paraId="632A8C0E" w14:textId="5EEC7885" w:rsidR="00982C53" w:rsidRPr="00982C53" w:rsidRDefault="00CB67CD" w:rsidP="00894676">
            <w:pPr>
              <w:rPr>
                <w:rFonts w:ascii="Times New Roman" w:hAnsi="Times New Roman" w:cs="Times New Roman"/>
                <w:b/>
                <w:sz w:val="20"/>
                <w:szCs w:val="20"/>
              </w:rPr>
            </w:pPr>
            <w:r>
              <w:rPr>
                <w:rFonts w:ascii="Times New Roman" w:hAnsi="Times New Roman" w:cs="Times New Roman"/>
                <w:b/>
                <w:sz w:val="20"/>
                <w:szCs w:val="20"/>
              </w:rPr>
              <w:t>i</w:t>
            </w:r>
            <w:r w:rsidR="00982C53" w:rsidRPr="00982C53">
              <w:rPr>
                <w:rFonts w:ascii="Times New Roman" w:hAnsi="Times New Roman" w:cs="Times New Roman"/>
                <w:b/>
                <w:sz w:val="20"/>
                <w:szCs w:val="20"/>
              </w:rPr>
              <w:t>.5.1.1.a</w:t>
            </w:r>
          </w:p>
        </w:tc>
      </w:tr>
      <w:tr w:rsidR="00982C53" w:rsidRPr="00721ACD" w14:paraId="300611E1" w14:textId="77777777" w:rsidTr="00982C53">
        <w:trPr>
          <w:trHeight w:val="223"/>
        </w:trPr>
        <w:tc>
          <w:tcPr>
            <w:tcW w:w="1696" w:type="dxa"/>
          </w:tcPr>
          <w:p w14:paraId="6181E971"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371" w:type="dxa"/>
          </w:tcPr>
          <w:p w14:paraId="4FE56FFD" w14:textId="77777777" w:rsidR="00982C53" w:rsidRPr="00721ACD" w:rsidRDefault="00982C53" w:rsidP="00894676">
            <w:pPr>
              <w:rPr>
                <w:rFonts w:ascii="Times New Roman" w:hAnsi="Times New Roman" w:cs="Times New Roman"/>
                <w:sz w:val="20"/>
                <w:szCs w:val="20"/>
              </w:rPr>
            </w:pPr>
            <w:r w:rsidRPr="00721ACD">
              <w:rPr>
                <w:rFonts w:ascii="Times New Roman" w:hAnsi="Times New Roman" w:cs="Times New Roman"/>
                <w:sz w:val="20"/>
                <w:szCs w:val="20"/>
              </w:rPr>
              <w:t>Noslēgto līgumu īpatsvars par ieguldījumiem kultūras un tūrisma objektos</w:t>
            </w:r>
          </w:p>
        </w:tc>
      </w:tr>
      <w:tr w:rsidR="00982C53" w:rsidRPr="00B92006" w14:paraId="71F1502B" w14:textId="77777777" w:rsidTr="00982C53">
        <w:trPr>
          <w:trHeight w:val="446"/>
        </w:trPr>
        <w:tc>
          <w:tcPr>
            <w:tcW w:w="1696" w:type="dxa"/>
          </w:tcPr>
          <w:p w14:paraId="73E8BDD3" w14:textId="77777777" w:rsidR="00982C53" w:rsidRPr="00726935" w:rsidRDefault="00982C53" w:rsidP="0089467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371" w:type="dxa"/>
          </w:tcPr>
          <w:p w14:paraId="42C746BB" w14:textId="77777777" w:rsidR="00982C53" w:rsidRPr="00B92006" w:rsidRDefault="00982C53" w:rsidP="00894676">
            <w:pPr>
              <w:pStyle w:val="CommentText"/>
              <w:rPr>
                <w:rFonts w:ascii="Times New Roman" w:hAnsi="Times New Roman" w:cs="Times New Roman"/>
              </w:rPr>
            </w:pPr>
            <w:r w:rsidRPr="00721ACD">
              <w:rPr>
                <w:rFonts w:ascii="Times New Roman" w:hAnsi="Times New Roman" w:cs="Times New Roman"/>
              </w:rPr>
              <w:t>Rādītājs atspoguļo iznākuma rādītāja RCO 77 “Atbalstīto kultūras un tūrisma objektu  skaits” ieviešanas progresu līdz 2024.gada beigām.</w:t>
            </w:r>
          </w:p>
        </w:tc>
      </w:tr>
      <w:tr w:rsidR="00982C53" w:rsidRPr="00726935" w14:paraId="606836B2" w14:textId="77777777" w:rsidTr="00982C53">
        <w:trPr>
          <w:trHeight w:val="223"/>
        </w:trPr>
        <w:tc>
          <w:tcPr>
            <w:tcW w:w="1696" w:type="dxa"/>
          </w:tcPr>
          <w:p w14:paraId="519D7276"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Pr="00726935">
              <w:rPr>
                <w:rFonts w:ascii="Times New Roman" w:hAnsi="Times New Roman" w:cs="Times New Roman"/>
                <w:sz w:val="20"/>
                <w:szCs w:val="20"/>
              </w:rPr>
              <w:t xml:space="preserve"> </w:t>
            </w:r>
          </w:p>
        </w:tc>
        <w:tc>
          <w:tcPr>
            <w:tcW w:w="7371" w:type="dxa"/>
          </w:tcPr>
          <w:p w14:paraId="203D07FD" w14:textId="2E6A4864" w:rsidR="00982C53" w:rsidRPr="00726935" w:rsidRDefault="000332D1" w:rsidP="00894676">
            <w:pPr>
              <w:rPr>
                <w:rFonts w:ascii="Times New Roman" w:hAnsi="Times New Roman" w:cs="Times New Roman"/>
                <w:sz w:val="20"/>
                <w:szCs w:val="20"/>
              </w:rPr>
            </w:pPr>
            <w:r>
              <w:rPr>
                <w:rFonts w:ascii="Times New Roman" w:hAnsi="Times New Roman" w:cs="Times New Roman"/>
                <w:sz w:val="20"/>
                <w:szCs w:val="20"/>
              </w:rPr>
              <w:t>Programmas specifiskais i</w:t>
            </w:r>
            <w:r w:rsidR="00982C53" w:rsidRPr="00726935">
              <w:rPr>
                <w:rFonts w:ascii="Times New Roman" w:hAnsi="Times New Roman" w:cs="Times New Roman"/>
                <w:sz w:val="20"/>
                <w:szCs w:val="20"/>
              </w:rPr>
              <w:t>znākuma rādītājs</w:t>
            </w:r>
          </w:p>
        </w:tc>
      </w:tr>
      <w:tr w:rsidR="00982C53" w:rsidRPr="00726935" w14:paraId="7B4C3442" w14:textId="77777777" w:rsidTr="00982C53">
        <w:trPr>
          <w:trHeight w:val="252"/>
        </w:trPr>
        <w:tc>
          <w:tcPr>
            <w:tcW w:w="1696" w:type="dxa"/>
          </w:tcPr>
          <w:p w14:paraId="190736F0"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371" w:type="dxa"/>
          </w:tcPr>
          <w:p w14:paraId="44D35AB9"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w:t>
            </w:r>
          </w:p>
        </w:tc>
      </w:tr>
      <w:tr w:rsidR="00982C53" w:rsidRPr="00726935" w14:paraId="6ABF8727" w14:textId="77777777" w:rsidTr="00982C53">
        <w:trPr>
          <w:trHeight w:val="669"/>
        </w:trPr>
        <w:tc>
          <w:tcPr>
            <w:tcW w:w="1696" w:type="dxa"/>
          </w:tcPr>
          <w:p w14:paraId="357DCC00"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Bāzes (sākotnējās) vērtības gads un bāzes vērtība</w:t>
            </w:r>
          </w:p>
        </w:tc>
        <w:tc>
          <w:tcPr>
            <w:tcW w:w="7371" w:type="dxa"/>
          </w:tcPr>
          <w:p w14:paraId="3607F7F0"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N/A</w:t>
            </w:r>
          </w:p>
        </w:tc>
      </w:tr>
      <w:tr w:rsidR="00982C53" w:rsidRPr="00726935" w14:paraId="6D50BEB7" w14:textId="77777777" w:rsidTr="00982C53">
        <w:trPr>
          <w:trHeight w:val="684"/>
        </w:trPr>
        <w:tc>
          <w:tcPr>
            <w:tcW w:w="1696" w:type="dxa"/>
          </w:tcPr>
          <w:p w14:paraId="50B0E29F"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p w14:paraId="2CF2C67A" w14:textId="77777777" w:rsidR="00982C53" w:rsidRPr="00726935" w:rsidRDefault="00982C53" w:rsidP="00894676">
            <w:pPr>
              <w:jc w:val="both"/>
              <w:rPr>
                <w:rFonts w:ascii="Times New Roman" w:hAnsi="Times New Roman" w:cs="Times New Roman"/>
                <w:sz w:val="20"/>
                <w:szCs w:val="20"/>
              </w:rPr>
            </w:pPr>
          </w:p>
        </w:tc>
        <w:tc>
          <w:tcPr>
            <w:tcW w:w="7371" w:type="dxa"/>
            <w:shd w:val="clear" w:color="auto" w:fill="auto"/>
          </w:tcPr>
          <w:p w14:paraId="78B5128E" w14:textId="77777777" w:rsidR="00982C53" w:rsidRPr="00726935" w:rsidRDefault="00982C53" w:rsidP="00894676">
            <w:pPr>
              <w:jc w:val="both"/>
              <w:rPr>
                <w:rFonts w:ascii="Times New Roman" w:hAnsi="Times New Roman" w:cs="Times New Roman"/>
                <w:sz w:val="20"/>
                <w:szCs w:val="20"/>
              </w:rPr>
            </w:pPr>
            <w:r>
              <w:rPr>
                <w:rFonts w:ascii="Times New Roman" w:hAnsi="Times New Roman" w:cs="Times New Roman"/>
                <w:sz w:val="20"/>
                <w:szCs w:val="20"/>
              </w:rPr>
              <w:t xml:space="preserve">10% </w:t>
            </w:r>
          </w:p>
          <w:p w14:paraId="5595C26D" w14:textId="77777777" w:rsidR="00982C53" w:rsidRPr="00726935" w:rsidRDefault="00982C53" w:rsidP="00894676">
            <w:pPr>
              <w:jc w:val="both"/>
              <w:rPr>
                <w:rFonts w:ascii="Times New Roman" w:hAnsi="Times New Roman" w:cs="Times New Roman"/>
                <w:i/>
                <w:color w:val="2F5496" w:themeColor="accent5" w:themeShade="BF"/>
                <w:sz w:val="20"/>
                <w:szCs w:val="20"/>
              </w:rPr>
            </w:pPr>
          </w:p>
        </w:tc>
      </w:tr>
      <w:tr w:rsidR="00982C53" w:rsidRPr="00726935" w14:paraId="0D1EC41E" w14:textId="77777777" w:rsidTr="00982C53">
        <w:trPr>
          <w:trHeight w:val="405"/>
        </w:trPr>
        <w:tc>
          <w:tcPr>
            <w:tcW w:w="1696" w:type="dxa"/>
            <w:shd w:val="clear" w:color="auto" w:fill="auto"/>
          </w:tcPr>
          <w:p w14:paraId="4DB15AA1"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Sasniedzamā vērtība uz 31.12.2029.</w:t>
            </w:r>
          </w:p>
        </w:tc>
        <w:tc>
          <w:tcPr>
            <w:tcW w:w="7371" w:type="dxa"/>
            <w:shd w:val="clear" w:color="auto" w:fill="auto"/>
          </w:tcPr>
          <w:p w14:paraId="27EEBEE9"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100%</w:t>
            </w:r>
          </w:p>
        </w:tc>
      </w:tr>
      <w:tr w:rsidR="00982C53" w:rsidRPr="00726935" w14:paraId="22B9EED1" w14:textId="77777777" w:rsidTr="00982C53">
        <w:trPr>
          <w:trHeight w:val="1125"/>
        </w:trPr>
        <w:tc>
          <w:tcPr>
            <w:tcW w:w="1696" w:type="dxa"/>
            <w:vMerge w:val="restart"/>
          </w:tcPr>
          <w:p w14:paraId="705673B5" w14:textId="77777777" w:rsidR="00982C53" w:rsidRPr="00726935" w:rsidRDefault="00982C53" w:rsidP="00894676">
            <w:pPr>
              <w:jc w:val="both"/>
              <w:rPr>
                <w:rFonts w:ascii="Times New Roman" w:eastAsia="Times New Roman" w:hAnsi="Times New Roman" w:cs="Times New Roman"/>
                <w:b/>
                <w:bCs/>
                <w:sz w:val="20"/>
                <w:szCs w:val="20"/>
              </w:rPr>
            </w:pPr>
            <w:r w:rsidRPr="114B46AF">
              <w:rPr>
                <w:rFonts w:ascii="Times New Roman" w:hAnsi="Times New Roman" w:cs="Times New Roman"/>
                <w:b/>
                <w:bCs/>
                <w:sz w:val="20"/>
                <w:szCs w:val="20"/>
              </w:rPr>
              <w:t>Pieņēmumi un aprēķini</w:t>
            </w:r>
            <w:r w:rsidRPr="00726935">
              <w:rPr>
                <w:rStyle w:val="FootnoteReference"/>
                <w:rFonts w:ascii="Times New Roman" w:eastAsia="Times New Roman" w:hAnsi="Times New Roman" w:cs="Times New Roman"/>
                <w:b/>
                <w:bCs/>
                <w:sz w:val="20"/>
                <w:szCs w:val="20"/>
              </w:rPr>
              <w:footnoteReference w:id="11"/>
            </w:r>
          </w:p>
          <w:p w14:paraId="3FA1EB87" w14:textId="77777777" w:rsidR="00982C53" w:rsidRPr="00726935" w:rsidRDefault="00982C53" w:rsidP="00894676">
            <w:pPr>
              <w:jc w:val="both"/>
              <w:rPr>
                <w:rFonts w:ascii="Times New Roman" w:hAnsi="Times New Roman" w:cs="Times New Roman"/>
                <w:b/>
                <w:sz w:val="20"/>
                <w:szCs w:val="20"/>
              </w:rPr>
            </w:pPr>
          </w:p>
          <w:p w14:paraId="41D56EC9" w14:textId="77777777" w:rsidR="00982C53" w:rsidRPr="00726935" w:rsidRDefault="00982C53" w:rsidP="00894676">
            <w:pPr>
              <w:jc w:val="both"/>
              <w:rPr>
                <w:rFonts w:ascii="Times New Roman" w:hAnsi="Times New Roman" w:cs="Times New Roman"/>
                <w:sz w:val="20"/>
                <w:szCs w:val="20"/>
              </w:rPr>
            </w:pPr>
          </w:p>
        </w:tc>
        <w:tc>
          <w:tcPr>
            <w:tcW w:w="7371" w:type="dxa"/>
          </w:tcPr>
          <w:p w14:paraId="3407FF92" w14:textId="77777777" w:rsidR="00982C53"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31E442C1"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E1C13B" w14:textId="77777777" w:rsidR="00982C53" w:rsidRPr="00726935" w:rsidRDefault="00982C5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lastRenderedPageBreak/>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BEA31E" w14:textId="77777777" w:rsidR="00982C53" w:rsidRPr="00726935" w:rsidRDefault="00982C5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846F97" w14:textId="77777777" w:rsidR="00982C53" w:rsidRPr="00726935" w:rsidRDefault="00982C53" w:rsidP="00894676">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82C53" w:rsidRPr="00726935" w14:paraId="70080450" w14:textId="77777777" w:rsidTr="00982C53">
        <w:trPr>
          <w:trHeight w:val="680"/>
        </w:trPr>
        <w:tc>
          <w:tcPr>
            <w:tcW w:w="1696" w:type="dxa"/>
            <w:vMerge/>
          </w:tcPr>
          <w:p w14:paraId="520B7E3F" w14:textId="77777777" w:rsidR="00982C53" w:rsidRPr="00726935" w:rsidRDefault="00982C53" w:rsidP="00894676">
            <w:pPr>
              <w:jc w:val="both"/>
              <w:rPr>
                <w:rFonts w:ascii="Times New Roman" w:hAnsi="Times New Roman" w:cs="Times New Roman"/>
                <w:b/>
                <w:sz w:val="20"/>
                <w:szCs w:val="20"/>
              </w:rPr>
            </w:pPr>
          </w:p>
        </w:tc>
        <w:tc>
          <w:tcPr>
            <w:tcW w:w="7371" w:type="dxa"/>
          </w:tcPr>
          <w:p w14:paraId="1DF72B2E" w14:textId="77777777" w:rsidR="00982C53" w:rsidRPr="00726935" w:rsidRDefault="00982C53"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12"/>
            </w:r>
          </w:p>
          <w:p w14:paraId="460BA30F" w14:textId="77777777" w:rsidR="00C56582" w:rsidRDefault="00982C53" w:rsidP="00894676">
            <w:pPr>
              <w:rPr>
                <w:rFonts w:ascii="Times New Roman" w:hAnsi="Times New Roman" w:cs="Times New Roman"/>
                <w:sz w:val="20"/>
                <w:szCs w:val="20"/>
              </w:rPr>
            </w:pPr>
            <w:r>
              <w:rPr>
                <w:rFonts w:ascii="Times New Roman" w:hAnsi="Times New Roman" w:cs="Times New Roman"/>
                <w:sz w:val="20"/>
                <w:szCs w:val="20"/>
              </w:rPr>
              <w:t>Projektu dati</w:t>
            </w:r>
            <w:r w:rsidR="00C56582">
              <w:rPr>
                <w:rFonts w:ascii="Times New Roman" w:hAnsi="Times New Roman" w:cs="Times New Roman"/>
                <w:sz w:val="20"/>
                <w:szCs w:val="20"/>
              </w:rPr>
              <w:t>.</w:t>
            </w:r>
          </w:p>
          <w:p w14:paraId="2E403397" w14:textId="2B57A575"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 xml:space="preserve"> </w:t>
            </w:r>
            <w:r w:rsidR="00C56582" w:rsidRPr="00C56582">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82C53" w:rsidRPr="00721ACD" w14:paraId="65130AB1" w14:textId="77777777" w:rsidTr="00982C53">
        <w:trPr>
          <w:trHeight w:val="1695"/>
        </w:trPr>
        <w:tc>
          <w:tcPr>
            <w:tcW w:w="1696" w:type="dxa"/>
            <w:vMerge/>
          </w:tcPr>
          <w:p w14:paraId="7E9A76CE" w14:textId="77777777" w:rsidR="00982C53" w:rsidRPr="00726935" w:rsidRDefault="00982C53" w:rsidP="00894676">
            <w:pPr>
              <w:jc w:val="both"/>
              <w:rPr>
                <w:rFonts w:ascii="Times New Roman" w:hAnsi="Times New Roman" w:cs="Times New Roman"/>
                <w:b/>
                <w:sz w:val="20"/>
                <w:szCs w:val="20"/>
              </w:rPr>
            </w:pPr>
          </w:p>
        </w:tc>
        <w:tc>
          <w:tcPr>
            <w:tcW w:w="7371" w:type="dxa"/>
          </w:tcPr>
          <w:p w14:paraId="06CCC5E2"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78D02B1E" w14:textId="77777777" w:rsidR="00982C53" w:rsidRPr="00721ACD"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Tā kā </w:t>
            </w:r>
            <w:r>
              <w:rPr>
                <w:rFonts w:ascii="Times New Roman" w:hAnsi="Times New Roman" w:cs="Times New Roman"/>
                <w:sz w:val="20"/>
                <w:szCs w:val="20"/>
              </w:rPr>
              <w:t>finansējums paredzēts</w:t>
            </w:r>
            <w:r w:rsidRPr="00726935">
              <w:rPr>
                <w:rFonts w:ascii="Times New Roman" w:hAnsi="Times New Roman" w:cs="Times New Roman"/>
                <w:sz w:val="20"/>
                <w:szCs w:val="20"/>
              </w:rPr>
              <w:t xml:space="preserve"> ilgtermiņa projektiem, kuri varētu tikt īstenoti līdz 2029.gadam, šādos projektos sasniegtie rādītāji</w:t>
            </w:r>
            <w:r>
              <w:rPr>
                <w:rFonts w:ascii="Times New Roman" w:hAnsi="Times New Roman" w:cs="Times New Roman"/>
                <w:sz w:val="20"/>
                <w:szCs w:val="20"/>
              </w:rPr>
              <w:t xml:space="preserve"> (atbalstīto kultūras un tūrisma objektu skaits)</w:t>
            </w:r>
            <w:r w:rsidRPr="00726935">
              <w:rPr>
                <w:rFonts w:ascii="Times New Roman" w:hAnsi="Times New Roman" w:cs="Times New Roman"/>
                <w:sz w:val="20"/>
                <w:szCs w:val="20"/>
              </w:rPr>
              <w:t xml:space="preserve"> nav iekļaujami starpposma vērtībā, jo nebūs pilnībā pabeigtas darbības.</w:t>
            </w:r>
            <w:r>
              <w:rPr>
                <w:rFonts w:ascii="Times New Roman" w:hAnsi="Times New Roman" w:cs="Times New Roman"/>
                <w:sz w:val="20"/>
                <w:szCs w:val="20"/>
              </w:rPr>
              <w:t xml:space="preserve"> Vienlaikus paredzam, ka uz 31.12.2024. būs noslēgti līgumi par projektu īstenošanu vismaz par 10% no pasākumiem pieejamā finansējuma.</w:t>
            </w:r>
          </w:p>
        </w:tc>
      </w:tr>
      <w:tr w:rsidR="00982C53" w:rsidRPr="00726935" w14:paraId="6192735A" w14:textId="77777777" w:rsidTr="00982C53">
        <w:trPr>
          <w:trHeight w:val="724"/>
        </w:trPr>
        <w:tc>
          <w:tcPr>
            <w:tcW w:w="1696" w:type="dxa"/>
            <w:vMerge/>
          </w:tcPr>
          <w:p w14:paraId="268E1E9D" w14:textId="77777777" w:rsidR="00982C53" w:rsidRPr="00726935" w:rsidRDefault="00982C53" w:rsidP="00894676">
            <w:pPr>
              <w:jc w:val="both"/>
              <w:rPr>
                <w:rFonts w:ascii="Times New Roman" w:hAnsi="Times New Roman" w:cs="Times New Roman"/>
                <w:b/>
                <w:sz w:val="20"/>
                <w:szCs w:val="20"/>
              </w:rPr>
            </w:pPr>
          </w:p>
        </w:tc>
        <w:tc>
          <w:tcPr>
            <w:tcW w:w="7371" w:type="dxa"/>
          </w:tcPr>
          <w:p w14:paraId="35393F9B"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Intervences loģika</w:t>
            </w:r>
          </w:p>
          <w:p w14:paraId="7049FD97" w14:textId="77777777" w:rsidR="00982C53" w:rsidRPr="00726935" w:rsidRDefault="00982C53" w:rsidP="00894676">
            <w:pPr>
              <w:jc w:val="both"/>
              <w:rPr>
                <w:rFonts w:ascii="Times New Roman" w:hAnsi="Times New Roman" w:cs="Times New Roman"/>
                <w:sz w:val="20"/>
                <w:szCs w:val="20"/>
              </w:rPr>
            </w:pPr>
            <w:r w:rsidRPr="00F30177">
              <w:rPr>
                <w:rFonts w:ascii="Times New Roman" w:hAnsi="Times New Roman" w:cs="Times New Roman"/>
                <w:sz w:val="20"/>
                <w:szCs w:val="20"/>
              </w:rPr>
              <w:t>Lūdzam skatīt pie rādītāja RCO 77</w:t>
            </w:r>
          </w:p>
        </w:tc>
      </w:tr>
      <w:tr w:rsidR="00982C53" w:rsidRPr="00726935" w14:paraId="17842524" w14:textId="77777777" w:rsidTr="00982C53">
        <w:trPr>
          <w:trHeight w:val="706"/>
        </w:trPr>
        <w:tc>
          <w:tcPr>
            <w:tcW w:w="1696" w:type="dxa"/>
            <w:vMerge/>
          </w:tcPr>
          <w:p w14:paraId="4A603A4E" w14:textId="77777777" w:rsidR="00982C53" w:rsidRPr="00726935" w:rsidRDefault="00982C53" w:rsidP="00894676">
            <w:pPr>
              <w:jc w:val="both"/>
              <w:rPr>
                <w:rFonts w:ascii="Times New Roman" w:hAnsi="Times New Roman" w:cs="Times New Roman"/>
                <w:b/>
                <w:sz w:val="20"/>
                <w:szCs w:val="20"/>
              </w:rPr>
            </w:pPr>
          </w:p>
        </w:tc>
        <w:tc>
          <w:tcPr>
            <w:tcW w:w="7371" w:type="dxa"/>
          </w:tcPr>
          <w:p w14:paraId="68A9B0C7"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50EFB874" w14:textId="77777777" w:rsidR="00982C53" w:rsidRPr="00726935" w:rsidRDefault="00982C53" w:rsidP="00894676">
            <w:pPr>
              <w:rPr>
                <w:rFonts w:ascii="Times New Roman" w:hAnsi="Times New Roman" w:cs="Times New Roman"/>
                <w:sz w:val="20"/>
                <w:szCs w:val="20"/>
              </w:rPr>
            </w:pPr>
            <w:r w:rsidRPr="00F30177">
              <w:rPr>
                <w:rFonts w:ascii="Times New Roman" w:hAnsi="Times New Roman" w:cs="Times New Roman"/>
                <w:sz w:val="20"/>
                <w:szCs w:val="20"/>
              </w:rPr>
              <w:t>Lūdzam skatīt pie rādītāja RCO 77</w:t>
            </w:r>
          </w:p>
        </w:tc>
      </w:tr>
      <w:tr w:rsidR="00982C53" w:rsidRPr="00726935" w14:paraId="69F3431D" w14:textId="77777777" w:rsidTr="00982C53">
        <w:trPr>
          <w:trHeight w:val="446"/>
        </w:trPr>
        <w:tc>
          <w:tcPr>
            <w:tcW w:w="1696" w:type="dxa"/>
          </w:tcPr>
          <w:p w14:paraId="4391983D"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371" w:type="dxa"/>
          </w:tcPr>
          <w:p w14:paraId="438A44E9" w14:textId="77777777" w:rsidR="00982C53" w:rsidRDefault="00982C53" w:rsidP="00894676">
            <w:pPr>
              <w:rPr>
                <w:rFonts w:ascii="Times New Roman" w:hAnsi="Times New Roman" w:cs="Times New Roman"/>
                <w:sz w:val="20"/>
                <w:szCs w:val="20"/>
              </w:rPr>
            </w:pPr>
            <w:r>
              <w:rPr>
                <w:rFonts w:ascii="Times New Roman" w:hAnsi="Times New Roman" w:cs="Times New Roman"/>
                <w:sz w:val="20"/>
                <w:szCs w:val="20"/>
              </w:rPr>
              <w:t xml:space="preserve">Noslēgti līgumi vai vienošanās par projektu īstenošanu. </w:t>
            </w:r>
            <w:r w:rsidRPr="00726935">
              <w:rPr>
                <w:rFonts w:ascii="Times New Roman" w:hAnsi="Times New Roman" w:cs="Times New Roman"/>
                <w:sz w:val="20"/>
                <w:szCs w:val="20"/>
              </w:rPr>
              <w:t xml:space="preserve"> </w:t>
            </w:r>
          </w:p>
          <w:p w14:paraId="2A8275F0" w14:textId="77777777" w:rsidR="00982C53" w:rsidRPr="00726935" w:rsidRDefault="00982C53" w:rsidP="00894676">
            <w:pPr>
              <w:rPr>
                <w:rFonts w:ascii="Times New Roman" w:hAnsi="Times New Roman" w:cs="Times New Roman"/>
                <w:color w:val="2F5496" w:themeColor="accent5" w:themeShade="BF"/>
                <w:sz w:val="20"/>
                <w:szCs w:val="20"/>
              </w:rPr>
            </w:pPr>
          </w:p>
        </w:tc>
      </w:tr>
    </w:tbl>
    <w:p w14:paraId="0E38D87A" w14:textId="5AE70420" w:rsidR="00982C53" w:rsidRDefault="00982C53" w:rsidP="00894676">
      <w:pPr>
        <w:spacing w:after="0" w:line="240" w:lineRule="auto"/>
      </w:pPr>
    </w:p>
    <w:tbl>
      <w:tblPr>
        <w:tblStyle w:val="TableGrid"/>
        <w:tblW w:w="0" w:type="auto"/>
        <w:tblLayout w:type="fixed"/>
        <w:tblLook w:val="0000" w:firstRow="0" w:lastRow="0" w:firstColumn="0" w:lastColumn="0" w:noHBand="0" w:noVBand="0"/>
      </w:tblPr>
      <w:tblGrid>
        <w:gridCol w:w="1980"/>
        <w:gridCol w:w="7065"/>
      </w:tblGrid>
      <w:tr w:rsidR="00A378B2" w:rsidRPr="00560BE7" w14:paraId="29B7CCF7" w14:textId="77777777" w:rsidTr="00E567F1">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18E1CB7" w14:textId="77777777" w:rsidR="00A378B2" w:rsidRPr="00D84A1E"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Nr.</w:t>
            </w:r>
            <w:r w:rsidRPr="005165D9">
              <w:rPr>
                <w:rFonts w:ascii="Times New Roman" w:eastAsia="Times New Roman" w:hAnsi="Times New Roman" w:cs="Times New Roman"/>
                <w:sz w:val="20"/>
                <w:szCs w:val="20"/>
              </w:rPr>
              <w:t xml:space="preserve"> (ID)</w:t>
            </w:r>
          </w:p>
        </w:tc>
        <w:tc>
          <w:tcPr>
            <w:tcW w:w="7065" w:type="dxa"/>
            <w:tcBorders>
              <w:top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3F06DFA" w14:textId="56266B54" w:rsidR="00A378B2" w:rsidRPr="00570C07" w:rsidRDefault="00A378B2" w:rsidP="00894676">
            <w:pPr>
              <w:rPr>
                <w:rFonts w:ascii="Times New Roman" w:eastAsia="Times New Roman" w:hAnsi="Times New Roman" w:cs="Times New Roman"/>
                <w:b/>
                <w:bCs/>
                <w:sz w:val="20"/>
                <w:szCs w:val="20"/>
              </w:rPr>
            </w:pPr>
            <w:r w:rsidRPr="00570C07">
              <w:rPr>
                <w:rFonts w:ascii="Times New Roman" w:eastAsia="Times New Roman" w:hAnsi="Times New Roman" w:cs="Times New Roman"/>
                <w:b/>
                <w:bCs/>
                <w:sz w:val="20"/>
                <w:szCs w:val="20"/>
              </w:rPr>
              <w:t>r.5.1.1.</w:t>
            </w:r>
            <w:r w:rsidR="00F96081">
              <w:rPr>
                <w:rFonts w:ascii="Times New Roman" w:eastAsia="Times New Roman" w:hAnsi="Times New Roman" w:cs="Times New Roman"/>
                <w:b/>
                <w:bCs/>
                <w:sz w:val="20"/>
                <w:szCs w:val="20"/>
              </w:rPr>
              <w:t>a</w:t>
            </w:r>
            <w:r w:rsidRPr="00570C07">
              <w:rPr>
                <w:rFonts w:ascii="Times New Roman" w:eastAsia="Times New Roman" w:hAnsi="Times New Roman" w:cs="Times New Roman"/>
                <w:b/>
                <w:bCs/>
                <w:sz w:val="20"/>
                <w:szCs w:val="20"/>
              </w:rPr>
              <w:t>.</w:t>
            </w:r>
          </w:p>
        </w:tc>
      </w:tr>
      <w:tr w:rsidR="00A378B2" w:rsidRPr="00560BE7" w14:paraId="686FD63D"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0B3EDB9A" w14:textId="77777777" w:rsidR="00A378B2" w:rsidRPr="005165D9"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nosaukums</w:t>
            </w:r>
          </w:p>
        </w:tc>
        <w:tc>
          <w:tcPr>
            <w:tcW w:w="7065" w:type="dxa"/>
            <w:tcBorders>
              <w:bottom w:val="single" w:sz="6" w:space="0" w:color="000000" w:themeColor="text1"/>
              <w:right w:val="single" w:sz="6" w:space="0" w:color="000000" w:themeColor="text1"/>
            </w:tcBorders>
          </w:tcPr>
          <w:p w14:paraId="057B5B72" w14:textId="77777777" w:rsidR="00A378B2" w:rsidRPr="00570C07" w:rsidRDefault="00A378B2" w:rsidP="00894676">
            <w:pPr>
              <w:rPr>
                <w:rFonts w:ascii="Times New Roman" w:eastAsia="Times New Roman" w:hAnsi="Times New Roman" w:cs="Times New Roman"/>
                <w:b/>
                <w:bCs/>
                <w:sz w:val="20"/>
                <w:szCs w:val="20"/>
              </w:rPr>
            </w:pPr>
            <w:r w:rsidRPr="00570C07">
              <w:rPr>
                <w:rFonts w:ascii="Times New Roman" w:eastAsia="Times New Roman" w:hAnsi="Times New Roman" w:cs="Times New Roman"/>
                <w:b/>
                <w:bCs/>
                <w:sz w:val="20"/>
                <w:szCs w:val="20"/>
              </w:rPr>
              <w:t>Komersanti, kas gūst labumu no attīstītās publiskās infrastruktūras</w:t>
            </w:r>
          </w:p>
        </w:tc>
      </w:tr>
      <w:tr w:rsidR="00A378B2" w:rsidRPr="00560BE7" w14:paraId="1963AE98"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57ADA59" w14:textId="77777777" w:rsidR="00A378B2" w:rsidRPr="005165D9" w:rsidRDefault="00A378B2" w:rsidP="00894676">
            <w:pPr>
              <w:jc w:val="both"/>
              <w:rPr>
                <w:rFonts w:ascii="Times New Roman" w:eastAsia="Times New Roman" w:hAnsi="Times New Roman" w:cs="Times New Roman"/>
                <w:b/>
                <w:bCs/>
                <w:sz w:val="20"/>
                <w:szCs w:val="20"/>
              </w:rPr>
            </w:pPr>
            <w:r w:rsidRPr="00C85651">
              <w:rPr>
                <w:rFonts w:ascii="Times New Roman" w:eastAsia="Times New Roman" w:hAnsi="Times New Roman" w:cs="Times New Roman"/>
                <w:b/>
                <w:bCs/>
                <w:sz w:val="20"/>
                <w:szCs w:val="20"/>
              </w:rPr>
              <w:t>Rādītāja definīcija</w:t>
            </w:r>
          </w:p>
        </w:tc>
        <w:tc>
          <w:tcPr>
            <w:tcW w:w="7065" w:type="dxa"/>
            <w:tcBorders>
              <w:bottom w:val="single" w:sz="6" w:space="0" w:color="000000" w:themeColor="text1"/>
              <w:right w:val="single" w:sz="6" w:space="0" w:color="000000" w:themeColor="text1"/>
            </w:tcBorders>
          </w:tcPr>
          <w:p w14:paraId="7517494B" w14:textId="49C39FEA" w:rsidR="00A378B2" w:rsidRPr="00C85651" w:rsidRDefault="00A378B2"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Pr="00D76AA1">
              <w:rPr>
                <w:rFonts w:ascii="Times New Roman" w:eastAsia="Times New Roman" w:hAnsi="Times New Roman" w:cs="Times New Roman"/>
                <w:sz w:val="20"/>
                <w:szCs w:val="20"/>
              </w:rPr>
              <w:t xml:space="preserve">omersantu skaits, kuri guvuši labumu no projekta ietvaros veiktajām investīcijām </w:t>
            </w:r>
            <w:r>
              <w:rPr>
                <w:rFonts w:ascii="Times New Roman" w:eastAsia="Times New Roman" w:hAnsi="Times New Roman" w:cs="Times New Roman"/>
                <w:sz w:val="20"/>
                <w:szCs w:val="20"/>
              </w:rPr>
              <w:t xml:space="preserve">publiskajā </w:t>
            </w:r>
            <w:r w:rsidRPr="00D76AA1">
              <w:rPr>
                <w:rFonts w:ascii="Times New Roman" w:eastAsia="Times New Roman" w:hAnsi="Times New Roman" w:cs="Times New Roman"/>
                <w:sz w:val="20"/>
                <w:szCs w:val="20"/>
              </w:rPr>
              <w:t>infrastruktūrā</w:t>
            </w:r>
            <w:r>
              <w:rPr>
                <w:rFonts w:ascii="Times New Roman" w:eastAsia="Times New Roman" w:hAnsi="Times New Roman" w:cs="Times New Roman"/>
                <w:sz w:val="20"/>
                <w:szCs w:val="20"/>
              </w:rPr>
              <w:t xml:space="preserve">. Rādītājā ieskaita tos komersantus, kuri dod ieguldījumu projekta </w:t>
            </w:r>
            <w:r w:rsidR="007A570C">
              <w:rPr>
                <w:rFonts w:ascii="Times New Roman" w:eastAsia="Times New Roman" w:hAnsi="Times New Roman" w:cs="Times New Roman"/>
                <w:sz w:val="20"/>
                <w:szCs w:val="20"/>
              </w:rPr>
              <w:t>rezultāt</w:t>
            </w:r>
            <w:r w:rsidR="007767B3">
              <w:rPr>
                <w:rFonts w:ascii="Times New Roman" w:eastAsia="Times New Roman" w:hAnsi="Times New Roman" w:cs="Times New Roman"/>
                <w:sz w:val="20"/>
                <w:szCs w:val="20"/>
              </w:rPr>
              <w:t>u</w:t>
            </w:r>
            <w:r w:rsidR="007A570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rādītāju “</w:t>
            </w:r>
            <w:r w:rsidRPr="0038311B">
              <w:rPr>
                <w:rFonts w:ascii="Times New Roman" w:eastAsia="Times New Roman" w:hAnsi="Times New Roman" w:cs="Times New Roman"/>
                <w:sz w:val="20"/>
                <w:szCs w:val="20"/>
              </w:rPr>
              <w:t xml:space="preserve">Darba algu fonda pieaugums privātajos </w:t>
            </w:r>
            <w:r w:rsidR="00162CBC">
              <w:rPr>
                <w:rFonts w:ascii="Times New Roman" w:eastAsia="Times New Roman" w:hAnsi="Times New Roman" w:cs="Times New Roman"/>
                <w:sz w:val="20"/>
                <w:szCs w:val="20"/>
              </w:rPr>
              <w:t>uzņēmumos</w:t>
            </w:r>
            <w:r>
              <w:rPr>
                <w:rFonts w:ascii="Times New Roman" w:eastAsia="Times New Roman" w:hAnsi="Times New Roman" w:cs="Times New Roman"/>
                <w:sz w:val="20"/>
                <w:szCs w:val="20"/>
              </w:rPr>
              <w:t>” vai “</w:t>
            </w:r>
            <w:r w:rsidRPr="00752340">
              <w:rPr>
                <w:rFonts w:ascii="Times New Roman" w:eastAsia="Times New Roman" w:hAnsi="Times New Roman" w:cs="Times New Roman"/>
                <w:sz w:val="20"/>
                <w:szCs w:val="20"/>
              </w:rPr>
              <w:t>Privātās nefinanšu investīcijas nemateriālajos ieguldījumos un pamatlīdzekļos</w:t>
            </w:r>
            <w:r>
              <w:rPr>
                <w:rFonts w:ascii="Times New Roman" w:eastAsia="Times New Roman" w:hAnsi="Times New Roman" w:cs="Times New Roman"/>
                <w:sz w:val="20"/>
                <w:szCs w:val="20"/>
              </w:rPr>
              <w:t xml:space="preserve">” sasniegšanā, kā arī citus komersantus, kuri atrodas </w:t>
            </w:r>
            <w:r w:rsidRPr="000F24A4">
              <w:rPr>
                <w:rFonts w:ascii="Times New Roman" w:eastAsia="Times New Roman" w:hAnsi="Times New Roman" w:cs="Times New Roman"/>
                <w:sz w:val="20"/>
                <w:szCs w:val="20"/>
              </w:rPr>
              <w:t>ar komercdarbību saistītajā teritorijā</w:t>
            </w:r>
            <w:r>
              <w:rPr>
                <w:rFonts w:ascii="Times New Roman" w:eastAsia="Times New Roman" w:hAnsi="Times New Roman" w:cs="Times New Roman"/>
                <w:sz w:val="20"/>
                <w:szCs w:val="20"/>
              </w:rPr>
              <w:t>, uz kuru attiecas projekta investīcijas uzņēmējdarbības atbalsta publiskajā infrastruktūrā, un gūst labumu no šīm investīcijām.</w:t>
            </w:r>
          </w:p>
        </w:tc>
      </w:tr>
      <w:tr w:rsidR="00A378B2" w:rsidRPr="00560BE7" w14:paraId="6060ADE5"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02DC9DF" w14:textId="77777777" w:rsidR="00A378B2" w:rsidRPr="00D84A1E"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veids</w:t>
            </w:r>
            <w:r w:rsidRPr="005165D9">
              <w:rPr>
                <w:rFonts w:ascii="Times New Roman" w:eastAsia="Times New Roman" w:hAnsi="Times New Roman" w:cs="Times New Roman"/>
                <w:sz w:val="20"/>
                <w:szCs w:val="20"/>
              </w:rPr>
              <w:t xml:space="preserve"> </w:t>
            </w:r>
          </w:p>
        </w:tc>
        <w:tc>
          <w:tcPr>
            <w:tcW w:w="7065" w:type="dxa"/>
            <w:tcBorders>
              <w:bottom w:val="single" w:sz="6" w:space="0" w:color="000000" w:themeColor="text1"/>
              <w:right w:val="single" w:sz="6" w:space="0" w:color="000000" w:themeColor="text1"/>
            </w:tcBorders>
          </w:tcPr>
          <w:p w14:paraId="17A642E3" w14:textId="1AF04A39" w:rsidR="00A378B2" w:rsidRPr="00560BE7" w:rsidRDefault="006057E9"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w:t>
            </w:r>
            <w:r w:rsidR="00A378B2" w:rsidRPr="00560BE7">
              <w:rPr>
                <w:rFonts w:ascii="Times New Roman" w:eastAsia="Times New Roman" w:hAnsi="Times New Roman" w:cs="Times New Roman"/>
                <w:sz w:val="20"/>
                <w:szCs w:val="20"/>
              </w:rPr>
              <w:t xml:space="preserve"> rādītājs</w:t>
            </w:r>
          </w:p>
        </w:tc>
      </w:tr>
      <w:tr w:rsidR="00A378B2" w:rsidRPr="00560BE7" w14:paraId="069F1270" w14:textId="77777777" w:rsidTr="00CC052A">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77FC0334" w14:textId="77777777" w:rsidR="00A378B2" w:rsidRPr="005165D9"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mērvienība</w:t>
            </w:r>
          </w:p>
        </w:tc>
        <w:tc>
          <w:tcPr>
            <w:tcW w:w="7065" w:type="dxa"/>
            <w:tcBorders>
              <w:bottom w:val="single" w:sz="6" w:space="0" w:color="000000" w:themeColor="text1"/>
              <w:right w:val="single" w:sz="6" w:space="0" w:color="000000" w:themeColor="text1"/>
            </w:tcBorders>
          </w:tcPr>
          <w:p w14:paraId="1A13DA01"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Uzņēmumu skaits</w:t>
            </w:r>
          </w:p>
        </w:tc>
      </w:tr>
      <w:tr w:rsidR="00A378B2" w:rsidRPr="00560BE7" w14:paraId="5194CED0" w14:textId="77777777" w:rsidTr="00CC052A">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1F92FD66"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 xml:space="preserve">Bāzes (sākotnējās) </w:t>
            </w:r>
            <w:r w:rsidRPr="00560BE7">
              <w:rPr>
                <w:rFonts w:ascii="Times New Roman" w:eastAsia="Times New Roman" w:hAnsi="Times New Roman" w:cs="Times New Roman"/>
                <w:b/>
                <w:bCs/>
                <w:sz w:val="20"/>
                <w:szCs w:val="20"/>
              </w:rPr>
              <w:t>vērtības gads un bāzes vērtība</w:t>
            </w:r>
          </w:p>
        </w:tc>
        <w:tc>
          <w:tcPr>
            <w:tcW w:w="7065" w:type="dxa"/>
            <w:tcBorders>
              <w:bottom w:val="single" w:sz="6" w:space="0" w:color="000000" w:themeColor="text1"/>
              <w:right w:val="single" w:sz="6" w:space="0" w:color="000000" w:themeColor="text1"/>
            </w:tcBorders>
          </w:tcPr>
          <w:p w14:paraId="650FFA0F" w14:textId="5DB5AC73" w:rsidR="00A378B2" w:rsidRPr="00560BE7" w:rsidRDefault="006057E9" w:rsidP="00894676">
            <w:pPr>
              <w:jc w:val="both"/>
              <w:rPr>
                <w:rFonts w:ascii="Times New Roman" w:hAnsi="Times New Roman" w:cs="Times New Roman"/>
                <w:sz w:val="20"/>
                <w:szCs w:val="20"/>
              </w:rPr>
            </w:pPr>
            <w:r>
              <w:rPr>
                <w:rFonts w:ascii="Times New Roman" w:eastAsia="Verdana" w:hAnsi="Times New Roman" w:cs="Times New Roman"/>
                <w:sz w:val="20"/>
                <w:szCs w:val="20"/>
              </w:rPr>
              <w:t>0 (2020)</w:t>
            </w:r>
          </w:p>
          <w:p w14:paraId="30F900A5" w14:textId="77777777" w:rsidR="00A378B2" w:rsidRPr="00C85651" w:rsidRDefault="00A378B2" w:rsidP="00894676">
            <w:pPr>
              <w:rPr>
                <w:rFonts w:ascii="Times New Roman" w:eastAsia="Times New Roman" w:hAnsi="Times New Roman" w:cs="Times New Roman"/>
                <w:sz w:val="20"/>
                <w:szCs w:val="20"/>
              </w:rPr>
            </w:pPr>
            <w:r w:rsidRPr="00560BE7">
              <w:rPr>
                <w:rFonts w:ascii="Times New Roman" w:hAnsi="Times New Roman" w:cs="Times New Roman"/>
                <w:noProof/>
                <w:color w:val="2B579A"/>
                <w:shd w:val="clear" w:color="auto" w:fill="E6E6E6"/>
                <w:lang w:val="en-GB" w:eastAsia="en-GB" w:bidi="ne-NP"/>
              </w:rPr>
              <w:drawing>
                <wp:inline distT="0" distB="0" distL="0" distR="0" wp14:anchorId="2F190C6C" wp14:editId="6EFE50C4">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5B9A82B2" w14:textId="77777777" w:rsidR="00A378B2" w:rsidRPr="00560BE7" w:rsidRDefault="00A378B2" w:rsidP="00894676">
            <w:pPr>
              <w:rPr>
                <w:rFonts w:ascii="Times New Roman" w:eastAsia="Times New Roman" w:hAnsi="Times New Roman" w:cs="Times New Roman"/>
                <w:sz w:val="20"/>
                <w:szCs w:val="20"/>
              </w:rPr>
            </w:pPr>
          </w:p>
        </w:tc>
      </w:tr>
      <w:tr w:rsidR="00A378B2" w:rsidRPr="00560BE7" w14:paraId="50BC9CD9"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54CEEDD5"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Starpposma vērtība</w:t>
            </w:r>
            <w:r w:rsidRPr="005165D9">
              <w:rPr>
                <w:rFonts w:ascii="Times New Roman" w:eastAsia="Times New Roman" w:hAnsi="Times New Roman" w:cs="Times New Roman"/>
                <w:sz w:val="20"/>
                <w:szCs w:val="20"/>
              </w:rPr>
              <w:t xml:space="preserve"> uz 31.12.2024.</w:t>
            </w:r>
          </w:p>
        </w:tc>
        <w:tc>
          <w:tcPr>
            <w:tcW w:w="7065" w:type="dxa"/>
            <w:tcBorders>
              <w:bottom w:val="single" w:sz="6" w:space="0" w:color="000000" w:themeColor="text1"/>
              <w:right w:val="single" w:sz="6" w:space="0" w:color="000000" w:themeColor="text1"/>
            </w:tcBorders>
          </w:tcPr>
          <w:p w14:paraId="2186F047" w14:textId="21777ABE" w:rsidR="00A378B2" w:rsidRPr="00560BE7" w:rsidRDefault="006057E9" w:rsidP="00894676">
            <w:pPr>
              <w:rPr>
                <w:rFonts w:ascii="Times New Roman" w:hAnsi="Times New Roman" w:cs="Times New Roman"/>
              </w:rPr>
            </w:pPr>
            <w:r>
              <w:rPr>
                <w:rFonts w:ascii="Times New Roman" w:eastAsia="Times New Roman" w:hAnsi="Times New Roman" w:cs="Times New Roman"/>
                <w:sz w:val="20"/>
                <w:szCs w:val="20"/>
              </w:rPr>
              <w:t>N/A</w:t>
            </w:r>
          </w:p>
        </w:tc>
      </w:tr>
      <w:tr w:rsidR="00A378B2" w:rsidRPr="00560BE7" w14:paraId="2343026C"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EDA0E7D"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Sasniedzamā vērtība</w:t>
            </w:r>
            <w:r w:rsidRPr="005165D9">
              <w:rPr>
                <w:rFonts w:ascii="Times New Roman" w:eastAsia="Times New Roman" w:hAnsi="Times New Roman" w:cs="Times New Roman"/>
                <w:sz w:val="20"/>
                <w:szCs w:val="20"/>
              </w:rPr>
              <w:t xml:space="preserve"> uz 31.12.2029.</w:t>
            </w:r>
          </w:p>
        </w:tc>
        <w:tc>
          <w:tcPr>
            <w:tcW w:w="7065" w:type="dxa"/>
            <w:tcBorders>
              <w:bottom w:val="single" w:sz="6" w:space="0" w:color="000000" w:themeColor="text1"/>
              <w:right w:val="single" w:sz="6" w:space="0" w:color="000000" w:themeColor="text1"/>
            </w:tcBorders>
          </w:tcPr>
          <w:p w14:paraId="3E6AD390" w14:textId="77777777" w:rsidR="00A378B2" w:rsidRPr="00560BE7" w:rsidRDefault="00A378B2" w:rsidP="00894676">
            <w:pPr>
              <w:rPr>
                <w:rFonts w:ascii="Times New Roman" w:eastAsia="Times New Roman" w:hAnsi="Times New Roman" w:cs="Times New Roman"/>
                <w:b/>
                <w:sz w:val="20"/>
                <w:szCs w:val="20"/>
              </w:rPr>
            </w:pPr>
            <w:r w:rsidRPr="00560BE7">
              <w:rPr>
                <w:rFonts w:ascii="Times New Roman" w:eastAsia="Times New Roman" w:hAnsi="Times New Roman" w:cs="Times New Roman"/>
                <w:i/>
                <w:iCs/>
                <w:sz w:val="20"/>
                <w:szCs w:val="20"/>
              </w:rPr>
              <w:t>VARAM</w:t>
            </w:r>
            <w:r w:rsidRPr="00560BE7">
              <w:rPr>
                <w:rFonts w:ascii="Times New Roman" w:eastAsia="Times New Roman" w:hAnsi="Times New Roman" w:cs="Times New Roman"/>
                <w:sz w:val="20"/>
                <w:szCs w:val="20"/>
              </w:rPr>
              <w:t>:</w:t>
            </w:r>
            <w:r w:rsidRPr="00560BE7">
              <w:rPr>
                <w:rFonts w:ascii="Times New Roman" w:eastAsia="Times New Roman" w:hAnsi="Times New Roman" w:cs="Times New Roman"/>
                <w:b/>
                <w:sz w:val="20"/>
                <w:szCs w:val="20"/>
              </w:rPr>
              <w:t xml:space="preserve"> </w:t>
            </w:r>
            <w:r>
              <w:rPr>
                <w:rFonts w:ascii="Times New Roman" w:eastAsia="Times New Roman" w:hAnsi="Times New Roman" w:cs="Times New Roman"/>
                <w:b/>
                <w:bCs/>
                <w:sz w:val="20"/>
                <w:szCs w:val="20"/>
              </w:rPr>
              <w:t>45</w:t>
            </w:r>
          </w:p>
        </w:tc>
      </w:tr>
      <w:tr w:rsidR="00A378B2" w:rsidRPr="00560BE7" w14:paraId="656F7DB8" w14:textId="77777777" w:rsidTr="00CC052A">
        <w:tc>
          <w:tcPr>
            <w:tcW w:w="1980" w:type="dxa"/>
            <w:vMerge w:val="restart"/>
            <w:tcBorders>
              <w:left w:val="single" w:sz="6" w:space="0" w:color="000000" w:themeColor="text1"/>
              <w:right w:val="single" w:sz="6" w:space="0" w:color="000000" w:themeColor="text1"/>
            </w:tcBorders>
          </w:tcPr>
          <w:p w14:paraId="5CC0AB2B" w14:textId="77777777" w:rsidR="00A378B2" w:rsidRPr="00C85651" w:rsidRDefault="00A378B2" w:rsidP="00894676">
            <w:pPr>
              <w:jc w:val="both"/>
              <w:rPr>
                <w:rFonts w:ascii="Times New Roman" w:eastAsia="Times New Roman" w:hAnsi="Times New Roman" w:cs="Times New Roman"/>
                <w:b/>
                <w:bCs/>
              </w:rPr>
            </w:pPr>
            <w:r w:rsidRPr="00C85651">
              <w:rPr>
                <w:rFonts w:ascii="Times New Roman" w:hAnsi="Times New Roman" w:cs="Times New Roman"/>
                <w:b/>
                <w:sz w:val="20"/>
                <w:szCs w:val="20"/>
              </w:rPr>
              <w:t>Pieņēmumi un aprēķini</w:t>
            </w:r>
            <w:r w:rsidRPr="00C85651">
              <w:rPr>
                <w:rStyle w:val="FootnoteReference"/>
                <w:rFonts w:ascii="Times New Roman" w:eastAsia="Times New Roman" w:hAnsi="Times New Roman" w:cs="Times New Roman"/>
                <w:b/>
                <w:bCs/>
              </w:rPr>
              <w:footnoteReference w:id="13"/>
            </w:r>
          </w:p>
          <w:p w14:paraId="66738AD4" w14:textId="77777777" w:rsidR="00A378B2" w:rsidRPr="00560BE7" w:rsidRDefault="00A378B2" w:rsidP="00894676">
            <w:pPr>
              <w:jc w:val="both"/>
              <w:rPr>
                <w:rFonts w:ascii="Times New Roman" w:eastAsia="Times New Roman" w:hAnsi="Times New Roman" w:cs="Times New Roman"/>
                <w:sz w:val="20"/>
                <w:szCs w:val="20"/>
              </w:rPr>
            </w:pPr>
          </w:p>
        </w:tc>
        <w:tc>
          <w:tcPr>
            <w:tcW w:w="7065" w:type="dxa"/>
            <w:tcBorders>
              <w:bottom w:val="single" w:sz="6" w:space="0" w:color="000000" w:themeColor="text1"/>
              <w:right w:val="single" w:sz="6" w:space="0" w:color="000000" w:themeColor="text1"/>
            </w:tcBorders>
          </w:tcPr>
          <w:p w14:paraId="79A1CAAB"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b/>
                <w:bCs/>
                <w:sz w:val="20"/>
                <w:szCs w:val="20"/>
              </w:rPr>
              <w:t>Kritēriji rādītāju izvēlei</w:t>
            </w:r>
            <w:r w:rsidRPr="00560BE7">
              <w:rPr>
                <w:rFonts w:ascii="Times New Roman" w:eastAsia="Times New Roman" w:hAnsi="Times New Roman" w:cs="Times New Roman"/>
                <w:sz w:val="20"/>
                <w:szCs w:val="20"/>
              </w:rPr>
              <w:t xml:space="preserve">: </w:t>
            </w:r>
          </w:p>
          <w:p w14:paraId="46BC4EB9" w14:textId="70DAB7BC" w:rsidR="002D6379" w:rsidRDefault="00A378B2" w:rsidP="002D6379">
            <w:pPr>
              <w:jc w:val="both"/>
              <w:rPr>
                <w:rFonts w:ascii="Times New Roman" w:eastAsia="Times New Roman" w:hAnsi="Times New Roman" w:cs="Times New Roman"/>
                <w:sz w:val="20"/>
                <w:szCs w:val="20"/>
              </w:rPr>
            </w:pPr>
            <w:r w:rsidRPr="00562994">
              <w:rPr>
                <w:rFonts w:ascii="Times New Roman" w:eastAsia="Times New Roman" w:hAnsi="Times New Roman" w:cs="Times New Roman"/>
                <w:sz w:val="20"/>
                <w:szCs w:val="20"/>
              </w:rPr>
              <w:lastRenderedPageBreak/>
              <w:t xml:space="preserve">Plānojot ieguldījumus, tika izvēlēti tādi </w:t>
            </w:r>
            <w:r w:rsidR="002D6379">
              <w:rPr>
                <w:rFonts w:ascii="Times New Roman" w:eastAsia="Times New Roman" w:hAnsi="Times New Roman" w:cs="Times New Roman"/>
                <w:sz w:val="20"/>
                <w:szCs w:val="20"/>
              </w:rPr>
              <w:t>rezultāt</w:t>
            </w:r>
            <w:r w:rsidR="001851CB">
              <w:rPr>
                <w:rFonts w:ascii="Times New Roman" w:eastAsia="Times New Roman" w:hAnsi="Times New Roman" w:cs="Times New Roman"/>
                <w:sz w:val="20"/>
                <w:szCs w:val="20"/>
              </w:rPr>
              <w:t>u</w:t>
            </w:r>
            <w:r w:rsidR="002D6379" w:rsidRPr="00562994">
              <w:rPr>
                <w:rFonts w:ascii="Times New Roman" w:eastAsia="Times New Roman" w:hAnsi="Times New Roman" w:cs="Times New Roman"/>
                <w:sz w:val="20"/>
                <w:szCs w:val="20"/>
              </w:rPr>
              <w:t xml:space="preserve"> </w:t>
            </w:r>
            <w:r w:rsidRPr="00562994">
              <w:rPr>
                <w:rFonts w:ascii="Times New Roman" w:eastAsia="Times New Roman" w:hAnsi="Times New Roman" w:cs="Times New Roman"/>
                <w:sz w:val="20"/>
                <w:szCs w:val="20"/>
              </w:rPr>
              <w:t xml:space="preserve">rādītāji, kas visatbilstošāk atspoguļo sagaidāmos risinājumus un rezultātus, ņemot vērā plānotās darbības specifisko atbalsta mērķu ietvaros. </w:t>
            </w:r>
          </w:p>
          <w:p w14:paraId="4EE8F24A" w14:textId="541DAB73" w:rsidR="00A378B2" w:rsidRPr="00562994" w:rsidRDefault="00A378B2" w:rsidP="002D6379">
            <w:pPr>
              <w:pStyle w:val="ListParagraph"/>
              <w:numPr>
                <w:ilvl w:val="0"/>
                <w:numId w:val="10"/>
              </w:numPr>
              <w:jc w:val="both"/>
              <w:rPr>
                <w:rFonts w:ascii="Times New Roman" w:eastAsiaTheme="minorEastAsia" w:hAnsi="Times New Roman" w:cs="Times New Roman"/>
                <w:b/>
                <w:bCs/>
                <w:sz w:val="20"/>
                <w:szCs w:val="20"/>
              </w:rPr>
            </w:pPr>
            <w:r w:rsidRPr="00562994">
              <w:rPr>
                <w:rFonts w:ascii="Times New Roman" w:eastAsia="Times New Roman" w:hAnsi="Times New Roman" w:cs="Times New Roman"/>
                <w:b/>
                <w:bCs/>
                <w:sz w:val="20"/>
                <w:szCs w:val="20"/>
              </w:rPr>
              <w:t>Sasaiste</w:t>
            </w:r>
            <w:r w:rsidRPr="00562994">
              <w:rPr>
                <w:rFonts w:ascii="Times New Roman" w:eastAsia="Times New Roman" w:hAnsi="Times New Roman" w:cs="Times New Roman"/>
                <w:sz w:val="20"/>
                <w:szCs w:val="20"/>
              </w:rPr>
              <w:t xml:space="preserve"> </w:t>
            </w:r>
            <w:r w:rsidRPr="00562994">
              <w:rPr>
                <w:rFonts w:ascii="Times New Roman" w:eastAsia="Times New Roman" w:hAnsi="Times New Roman" w:cs="Times New Roman"/>
                <w:b/>
                <w:bCs/>
                <w:sz w:val="20"/>
                <w:szCs w:val="20"/>
              </w:rPr>
              <w:t>ar plānotajiem ieguldījumiem</w:t>
            </w:r>
            <w:r w:rsidRPr="00562994">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9A3D793" w14:textId="77777777" w:rsidR="00A378B2" w:rsidRPr="00560BE7" w:rsidRDefault="00A378B2" w:rsidP="00894676">
            <w:pPr>
              <w:pStyle w:val="ListParagraph"/>
              <w:numPr>
                <w:ilvl w:val="0"/>
                <w:numId w:val="10"/>
              </w:numPr>
              <w:jc w:val="both"/>
              <w:rPr>
                <w:rFonts w:ascii="Times New Roman" w:eastAsiaTheme="minorEastAsia" w:hAnsi="Times New Roman" w:cs="Times New Roman"/>
                <w:b/>
                <w:bCs/>
                <w:sz w:val="20"/>
                <w:szCs w:val="20"/>
              </w:rPr>
            </w:pPr>
            <w:r w:rsidRPr="00560BE7">
              <w:rPr>
                <w:rFonts w:ascii="Times New Roman" w:eastAsia="Times New Roman" w:hAnsi="Times New Roman" w:cs="Times New Roman"/>
                <w:b/>
                <w:bCs/>
                <w:sz w:val="20"/>
                <w:szCs w:val="20"/>
              </w:rPr>
              <w:t>Būtiskums</w:t>
            </w:r>
            <w:r w:rsidRPr="00560BE7">
              <w:rPr>
                <w:rFonts w:ascii="Times New Roman" w:eastAsia="Times New Roman" w:hAnsi="Times New Roman" w:cs="Times New Roman"/>
                <w:sz w:val="20"/>
                <w:szCs w:val="20"/>
              </w:rPr>
              <w:t xml:space="preserve"> </w:t>
            </w:r>
            <w:r w:rsidRPr="00560BE7">
              <w:rPr>
                <w:rFonts w:ascii="Times New Roman" w:eastAsia="Times New Roman" w:hAnsi="Times New Roman" w:cs="Times New Roman"/>
                <w:b/>
                <w:bCs/>
                <w:sz w:val="20"/>
                <w:szCs w:val="20"/>
              </w:rPr>
              <w:t>attiecībā uz plānotajiem ieguldījumiem</w:t>
            </w:r>
            <w:r w:rsidRPr="00560BE7">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92024F" w14:textId="77777777" w:rsidR="00A378B2" w:rsidRPr="00570C07" w:rsidRDefault="00A378B2" w:rsidP="00894676">
            <w:pPr>
              <w:pStyle w:val="ListParagraph"/>
              <w:numPr>
                <w:ilvl w:val="0"/>
                <w:numId w:val="10"/>
              </w:numPr>
              <w:jc w:val="both"/>
              <w:rPr>
                <w:rFonts w:ascii="Times New Roman" w:hAnsi="Times New Roman" w:cs="Times New Roman"/>
                <w:sz w:val="20"/>
                <w:szCs w:val="20"/>
              </w:rPr>
            </w:pPr>
            <w:r w:rsidRPr="00560BE7">
              <w:rPr>
                <w:rFonts w:ascii="Times New Roman" w:eastAsia="Times New Roman" w:hAnsi="Times New Roman" w:cs="Times New Roman"/>
                <w:b/>
                <w:bCs/>
                <w:sz w:val="20"/>
                <w:szCs w:val="20"/>
              </w:rPr>
              <w:t>Datu pieejamība</w:t>
            </w:r>
            <w:r w:rsidRPr="00560BE7">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378B2" w:rsidRPr="00560BE7" w14:paraId="6E8B8987" w14:textId="77777777" w:rsidTr="00CC052A">
        <w:tc>
          <w:tcPr>
            <w:tcW w:w="1980" w:type="dxa"/>
            <w:vMerge/>
          </w:tcPr>
          <w:p w14:paraId="0136E0C7"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3159D91B" w14:textId="77777777" w:rsidR="00A378B2" w:rsidRDefault="00A378B2" w:rsidP="00894676">
            <w:pPr>
              <w:jc w:val="both"/>
              <w:rPr>
                <w:rFonts w:ascii="Times New Roman" w:eastAsia="Times New Roman" w:hAnsi="Times New Roman" w:cs="Times New Roman"/>
                <w:sz w:val="20"/>
                <w:szCs w:val="20"/>
              </w:rPr>
            </w:pPr>
            <w:r w:rsidRPr="00560BE7">
              <w:rPr>
                <w:rFonts w:ascii="Times New Roman" w:hAnsi="Times New Roman" w:cs="Times New Roman"/>
                <w:b/>
                <w:bCs/>
                <w:iCs/>
                <w:sz w:val="20"/>
                <w:szCs w:val="20"/>
              </w:rPr>
              <w:t>Informācijas avots</w:t>
            </w:r>
            <w:r>
              <w:rPr>
                <w:rFonts w:ascii="Times New Roman" w:hAnsi="Times New Roman" w:cs="Times New Roman"/>
                <w:b/>
                <w:bCs/>
                <w:iCs/>
                <w:sz w:val="20"/>
                <w:szCs w:val="20"/>
              </w:rPr>
              <w:t>:</w:t>
            </w:r>
            <w:r w:rsidRPr="00C85651">
              <w:rPr>
                <w:rStyle w:val="FootnoteReference"/>
                <w:rFonts w:ascii="Times New Roman" w:hAnsi="Times New Roman" w:cs="Times New Roman"/>
                <w:b/>
                <w:bCs/>
                <w:iCs/>
                <w:sz w:val="20"/>
                <w:szCs w:val="20"/>
              </w:rPr>
              <w:footnoteReference w:id="14"/>
            </w:r>
            <w:r>
              <w:rPr>
                <w:rFonts w:ascii="Times New Roman" w:hAnsi="Times New Roman" w:cs="Times New Roman"/>
                <w:b/>
                <w:bCs/>
                <w:iCs/>
                <w:sz w:val="20"/>
                <w:szCs w:val="20"/>
              </w:rPr>
              <w:t xml:space="preserve"> </w:t>
            </w:r>
          </w:p>
          <w:p w14:paraId="6AB72804" w14:textId="77777777" w:rsidR="00A378B2" w:rsidRDefault="00A378B2" w:rsidP="00894676">
            <w:pPr>
              <w:jc w:val="both"/>
              <w:rPr>
                <w:rFonts w:ascii="Times New Roman" w:eastAsia="Times New Roman" w:hAnsi="Times New Roman" w:cs="Times New Roman"/>
                <w:sz w:val="20"/>
                <w:szCs w:val="20"/>
              </w:rPr>
            </w:pPr>
            <w:r w:rsidRPr="00920DAA">
              <w:rPr>
                <w:rFonts w:ascii="Times New Roman" w:eastAsia="Times New Roman" w:hAnsi="Times New Roman" w:cs="Times New Roman"/>
                <w:sz w:val="20"/>
                <w:szCs w:val="20"/>
              </w:rPr>
              <w:t xml:space="preserve">Projektu, kuros tiek attīstīta </w:t>
            </w:r>
            <w:r>
              <w:rPr>
                <w:rFonts w:ascii="Times New Roman" w:eastAsia="Times New Roman" w:hAnsi="Times New Roman" w:cs="Times New Roman"/>
                <w:sz w:val="20"/>
                <w:szCs w:val="20"/>
              </w:rPr>
              <w:t xml:space="preserve">publiskā </w:t>
            </w:r>
            <w:r w:rsidRPr="00920DAA">
              <w:rPr>
                <w:rFonts w:ascii="Times New Roman" w:eastAsia="Times New Roman" w:hAnsi="Times New Roman" w:cs="Times New Roman"/>
                <w:sz w:val="20"/>
                <w:szCs w:val="20"/>
              </w:rPr>
              <w:t>infrastruktūra uzņēmējdarbības atbalstam, dati.</w:t>
            </w:r>
          </w:p>
          <w:p w14:paraId="5EEABE18" w14:textId="49159244" w:rsidR="00065B63" w:rsidRPr="00F9766B" w:rsidRDefault="00C56582" w:rsidP="00894676">
            <w:pPr>
              <w:jc w:val="both"/>
              <w:rPr>
                <w:rFonts w:ascii="Times New Roman" w:hAnsi="Times New Roman" w:cs="Times New Roman"/>
                <w:iCs/>
                <w:sz w:val="20"/>
                <w:szCs w:val="20"/>
              </w:rPr>
            </w:pPr>
            <w:r w:rsidRPr="00C56582">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378B2" w:rsidRPr="00560BE7" w14:paraId="613E6676" w14:textId="77777777" w:rsidTr="00CC052A">
        <w:tc>
          <w:tcPr>
            <w:tcW w:w="1980" w:type="dxa"/>
            <w:vMerge/>
          </w:tcPr>
          <w:p w14:paraId="7A27EA4A"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68540899"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Veiktie aprēķini un pieņēmumi, kas izmantoti aprēķiniem</w:t>
            </w:r>
          </w:p>
          <w:p w14:paraId="7ADACF30" w14:textId="7FAC8816" w:rsidR="00A378B2" w:rsidRPr="00845F28" w:rsidRDefault="00A378B2" w:rsidP="00894676">
            <w:pPr>
              <w:jc w:val="both"/>
              <w:rPr>
                <w:rFonts w:ascii="Times New Roman" w:eastAsiaTheme="minorEastAsia" w:hAnsi="Times New Roman" w:cs="Times New Roman"/>
                <w:b/>
                <w:bCs/>
                <w:sz w:val="20"/>
                <w:szCs w:val="20"/>
              </w:rPr>
            </w:pPr>
            <w:r w:rsidRPr="00560BE7">
              <w:rPr>
                <w:rFonts w:ascii="Times New Roman" w:eastAsia="Times New Roman" w:hAnsi="Times New Roman" w:cs="Times New Roman"/>
                <w:sz w:val="20"/>
                <w:szCs w:val="20"/>
              </w:rPr>
              <w:t xml:space="preserve">Aprēķins: </w:t>
            </w:r>
            <w:r>
              <w:rPr>
                <w:rFonts w:ascii="Times New Roman" w:eastAsia="Times New Roman" w:hAnsi="Times New Roman" w:cs="Times New Roman"/>
                <w:sz w:val="20"/>
                <w:szCs w:val="20"/>
              </w:rPr>
              <w:t>156 600 000</w:t>
            </w:r>
            <w:r w:rsidRPr="00560BE7">
              <w:rPr>
                <w:rFonts w:ascii="Times New Roman" w:eastAsia="Times New Roman" w:hAnsi="Times New Roman" w:cs="Times New Roman"/>
                <w:sz w:val="20"/>
                <w:szCs w:val="20"/>
              </w:rPr>
              <w:t xml:space="preserve"> (kopējais projektu finansējums</w:t>
            </w:r>
            <w:r w:rsidRPr="00845F28">
              <w:rPr>
                <w:rFonts w:ascii="Times New Roman" w:eastAsia="Times New Roman" w:hAnsi="Times New Roman" w:cs="Times New Roman"/>
                <w:sz w:val="20"/>
                <w:szCs w:val="20"/>
              </w:rPr>
              <w:t xml:space="preserve">, </w:t>
            </w:r>
            <w:r w:rsidRPr="00845F28">
              <w:rPr>
                <w:rFonts w:ascii="Times New Roman" w:eastAsia="Times New Roman" w:hAnsi="Times New Roman" w:cs="Times New Roman"/>
                <w:i/>
                <w:iCs/>
                <w:sz w:val="20"/>
                <w:szCs w:val="20"/>
              </w:rPr>
              <w:t>euro</w:t>
            </w:r>
            <w:r>
              <w:rPr>
                <w:rFonts w:ascii="Times New Roman" w:eastAsia="Times New Roman" w:hAnsi="Times New Roman" w:cs="Times New Roman"/>
                <w:i/>
                <w:iCs/>
                <w:sz w:val="20"/>
                <w:szCs w:val="20"/>
              </w:rPr>
              <w:t xml:space="preserve">, </w:t>
            </w:r>
            <w:r w:rsidRPr="00A378B2">
              <w:rPr>
                <w:rFonts w:ascii="Times New Roman" w:eastAsia="Times New Roman" w:hAnsi="Times New Roman" w:cs="Times New Roman"/>
                <w:sz w:val="20"/>
                <w:szCs w:val="20"/>
              </w:rPr>
              <w:t>t.sk.</w:t>
            </w:r>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 xml:space="preserve">ERAF finansējums 133 110 000 </w:t>
            </w:r>
            <w:r>
              <w:rPr>
                <w:rFonts w:ascii="Times New Roman" w:eastAsia="Times New Roman" w:hAnsi="Times New Roman" w:cs="Times New Roman"/>
                <w:i/>
                <w:iCs/>
                <w:sz w:val="20"/>
                <w:szCs w:val="20"/>
              </w:rPr>
              <w:t>euro</w:t>
            </w:r>
            <w:r>
              <w:rPr>
                <w:rFonts w:ascii="Times New Roman" w:eastAsia="Times New Roman" w:hAnsi="Times New Roman" w:cs="Times New Roman"/>
                <w:sz w:val="20"/>
                <w:szCs w:val="20"/>
              </w:rPr>
              <w:t xml:space="preserve"> un projektu iesniedzēju  </w:t>
            </w:r>
            <w:r w:rsidRPr="00845F28">
              <w:rPr>
                <w:rFonts w:ascii="Times New Roman" w:eastAsia="Times New Roman" w:hAnsi="Times New Roman" w:cs="Times New Roman"/>
                <w:sz w:val="20"/>
                <w:szCs w:val="20"/>
              </w:rPr>
              <w:t xml:space="preserve">līdzfinansējums 15%) /  </w:t>
            </w:r>
            <w:r>
              <w:rPr>
                <w:rFonts w:ascii="Times New Roman" w:eastAsia="Times New Roman" w:hAnsi="Times New Roman" w:cs="Times New Roman"/>
                <w:sz w:val="20"/>
                <w:szCs w:val="20"/>
              </w:rPr>
              <w:t xml:space="preserve">3 529 412 </w:t>
            </w:r>
            <w:r w:rsidRPr="00845F28">
              <w:rPr>
                <w:rFonts w:ascii="Times New Roman" w:eastAsia="Times New Roman" w:hAnsi="Times New Roman" w:cs="Times New Roman"/>
                <w:sz w:val="20"/>
                <w:szCs w:val="20"/>
              </w:rPr>
              <w:t xml:space="preserve">(vidējās projekta izmaksas, </w:t>
            </w:r>
            <w:r w:rsidRPr="00845F28">
              <w:rPr>
                <w:rFonts w:ascii="Times New Roman" w:eastAsia="Times New Roman" w:hAnsi="Times New Roman" w:cs="Times New Roman"/>
                <w:i/>
                <w:iCs/>
                <w:sz w:val="20"/>
                <w:szCs w:val="20"/>
              </w:rPr>
              <w:t>euro</w:t>
            </w:r>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 xml:space="preserve">t.sk. ERAF finansējums 3 000 000 </w:t>
            </w:r>
            <w:r>
              <w:rPr>
                <w:rFonts w:ascii="Times New Roman" w:eastAsia="Times New Roman" w:hAnsi="Times New Roman" w:cs="Times New Roman"/>
                <w:i/>
                <w:iCs/>
                <w:sz w:val="20"/>
                <w:szCs w:val="20"/>
              </w:rPr>
              <w:t xml:space="preserve">euro </w:t>
            </w:r>
            <w:r>
              <w:rPr>
                <w:rFonts w:ascii="Times New Roman" w:eastAsia="Times New Roman" w:hAnsi="Times New Roman" w:cs="Times New Roman"/>
                <w:sz w:val="20"/>
                <w:szCs w:val="20"/>
              </w:rPr>
              <w:t>un projekta iesniedzēja līdzfinansējums 15%</w:t>
            </w:r>
            <w:r w:rsidRPr="00845F28">
              <w:rPr>
                <w:rFonts w:ascii="Times New Roman" w:eastAsia="Times New Roman" w:hAnsi="Times New Roman" w:cs="Times New Roman"/>
                <w:sz w:val="20"/>
                <w:szCs w:val="20"/>
              </w:rPr>
              <w:t>) = 45 (projekti/ komersanti</w:t>
            </w:r>
            <w:r>
              <w:rPr>
                <w:rFonts w:ascii="Times New Roman" w:eastAsia="Times New Roman" w:hAnsi="Times New Roman" w:cs="Times New Roman"/>
                <w:sz w:val="20"/>
                <w:szCs w:val="20"/>
              </w:rPr>
              <w:t xml:space="preserve">, jo katrā projektā </w:t>
            </w:r>
            <w:r w:rsidR="00E56C49">
              <w:rPr>
                <w:rFonts w:ascii="Times New Roman" w:eastAsia="Times New Roman" w:hAnsi="Times New Roman" w:cs="Times New Roman"/>
                <w:sz w:val="20"/>
                <w:szCs w:val="20"/>
              </w:rPr>
              <w:t xml:space="preserve">labumu gūs </w:t>
            </w:r>
            <w:r>
              <w:rPr>
                <w:rFonts w:ascii="Times New Roman" w:eastAsia="Times New Roman" w:hAnsi="Times New Roman" w:cs="Times New Roman"/>
                <w:sz w:val="20"/>
                <w:szCs w:val="20"/>
              </w:rPr>
              <w:t>vismaz viens komersants</w:t>
            </w:r>
            <w:r w:rsidRPr="00845F28">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14:paraId="374B5D13" w14:textId="725D5187" w:rsidR="00A378B2" w:rsidRPr="00C85651" w:rsidRDefault="00A378B2"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Piemērojot līdzīgu pieeju, kāda tika noteikta </w:t>
            </w:r>
            <w:r w:rsidRPr="00845F28">
              <w:rPr>
                <w:rFonts w:ascii="Times New Roman" w:eastAsia="Times New Roman" w:hAnsi="Times New Roman" w:cs="Times New Roman"/>
                <w:sz w:val="20"/>
                <w:szCs w:val="20"/>
              </w:rPr>
              <w:t>2014.-2020.plānošanas perioda  3.3.1.SAM</w:t>
            </w:r>
            <w:r w:rsidRPr="00845F28">
              <w:rPr>
                <w:rStyle w:val="FootnoteReference"/>
                <w:rFonts w:ascii="Times New Roman" w:eastAsia="Times New Roman" w:hAnsi="Times New Roman" w:cs="Times New Roman"/>
                <w:sz w:val="20"/>
                <w:szCs w:val="20"/>
              </w:rPr>
              <w:footnoteReference w:id="15"/>
            </w:r>
            <w:r>
              <w:rPr>
                <w:rFonts w:ascii="Times New Roman" w:eastAsia="Times New Roman" w:hAnsi="Times New Roman" w:cs="Times New Roman"/>
                <w:sz w:val="20"/>
                <w:szCs w:val="20"/>
              </w:rPr>
              <w:t xml:space="preserve"> īstenošanā</w:t>
            </w:r>
            <w:r w:rsidRPr="00845F2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kā arī ņemot vērā 5.1.1. SAM tvērumu un prasību par principa “Nenodarīt būtisku kaitējumu” ievērošanu, </w:t>
            </w:r>
            <w:r w:rsidRPr="00845F28">
              <w:rPr>
                <w:rFonts w:ascii="Times New Roman" w:eastAsia="Times New Roman" w:hAnsi="Times New Roman" w:cs="Times New Roman"/>
                <w:sz w:val="20"/>
                <w:szCs w:val="20"/>
              </w:rPr>
              <w:t xml:space="preserve"> tiek pieņemts, ka </w:t>
            </w:r>
            <w:r w:rsidR="009A5A60">
              <w:rPr>
                <w:rFonts w:ascii="Times New Roman" w:eastAsia="Times New Roman" w:hAnsi="Times New Roman" w:cs="Times New Roman"/>
                <w:sz w:val="20"/>
                <w:szCs w:val="20"/>
              </w:rPr>
              <w:t xml:space="preserve">vidējās </w:t>
            </w:r>
            <w:r w:rsidRPr="00845F28">
              <w:rPr>
                <w:rFonts w:ascii="Times New Roman" w:eastAsia="Times New Roman" w:hAnsi="Times New Roman" w:cs="Times New Roman"/>
                <w:sz w:val="20"/>
                <w:szCs w:val="20"/>
              </w:rPr>
              <w:t xml:space="preserve">viena projekta izmaksas </w:t>
            </w:r>
            <w:r w:rsidRPr="004104A7">
              <w:rPr>
                <w:rFonts w:ascii="Times New Roman" w:eastAsia="Times New Roman" w:hAnsi="Times New Roman" w:cs="Times New Roman"/>
                <w:sz w:val="20"/>
                <w:szCs w:val="20"/>
              </w:rPr>
              <w:t>komersantu pieprasījumā balstītas publiskās infrastruktūras attīstībai</w:t>
            </w:r>
            <w:r w:rsidR="00245183">
              <w:rPr>
                <w:rFonts w:ascii="Times New Roman" w:eastAsia="Times New Roman" w:hAnsi="Times New Roman" w:cs="Times New Roman"/>
                <w:sz w:val="20"/>
                <w:szCs w:val="20"/>
              </w:rPr>
              <w:t xml:space="preserve"> būs</w:t>
            </w:r>
            <w:r w:rsidRPr="00845F28">
              <w:rPr>
                <w:rFonts w:ascii="Times New Roman" w:eastAsia="Times New Roman" w:hAnsi="Times New Roman" w:cs="Times New Roman"/>
                <w:sz w:val="20"/>
                <w:szCs w:val="20"/>
              </w:rPr>
              <w:t xml:space="preserve"> indikatīvi  3,</w:t>
            </w:r>
            <w:r>
              <w:rPr>
                <w:rFonts w:ascii="Times New Roman" w:eastAsia="Times New Roman" w:hAnsi="Times New Roman" w:cs="Times New Roman"/>
                <w:sz w:val="20"/>
                <w:szCs w:val="20"/>
              </w:rPr>
              <w:t>53</w:t>
            </w:r>
            <w:r w:rsidRPr="00845F28">
              <w:rPr>
                <w:rFonts w:ascii="Times New Roman" w:eastAsia="Times New Roman" w:hAnsi="Times New Roman" w:cs="Times New Roman"/>
                <w:sz w:val="20"/>
                <w:szCs w:val="20"/>
              </w:rPr>
              <w:t xml:space="preserve"> milj. </w:t>
            </w:r>
            <w:r w:rsidRPr="00845F28">
              <w:rPr>
                <w:rFonts w:ascii="Times New Roman" w:eastAsia="Times New Roman" w:hAnsi="Times New Roman" w:cs="Times New Roman"/>
                <w:i/>
                <w:iCs/>
                <w:sz w:val="20"/>
                <w:szCs w:val="20"/>
              </w:rPr>
              <w:t>euro</w:t>
            </w:r>
            <w:r w:rsidRPr="00845F28">
              <w:rPr>
                <w:rFonts w:ascii="Times New Roman" w:eastAsia="Times New Roman" w:hAnsi="Times New Roman" w:cs="Times New Roman"/>
                <w:sz w:val="20"/>
                <w:szCs w:val="20"/>
              </w:rPr>
              <w:t xml:space="preserve">, kā arī viena projekta ietvaros </w:t>
            </w:r>
            <w:r w:rsidR="000E2915">
              <w:rPr>
                <w:rFonts w:ascii="Times New Roman" w:eastAsia="Times New Roman" w:hAnsi="Times New Roman" w:cs="Times New Roman"/>
                <w:sz w:val="20"/>
                <w:szCs w:val="20"/>
              </w:rPr>
              <w:t>labumu gūs</w:t>
            </w:r>
            <w:r w:rsidRPr="00845F28">
              <w:rPr>
                <w:rFonts w:ascii="Times New Roman" w:eastAsia="Times New Roman" w:hAnsi="Times New Roman" w:cs="Times New Roman"/>
                <w:sz w:val="20"/>
                <w:szCs w:val="20"/>
              </w:rPr>
              <w:t xml:space="preserve"> vismaz viens komersants. Pieejamā finansējuma apjomā (ERAF finansējums </w:t>
            </w:r>
            <w:r w:rsidRPr="00845F28">
              <w:rPr>
                <w:rFonts w:ascii="Times New Roman" w:eastAsia="Times New Roman" w:hAnsi="Times New Roman" w:cs="Times New Roman"/>
                <w:color w:val="000000" w:themeColor="text1"/>
                <w:sz w:val="20"/>
                <w:szCs w:val="20"/>
              </w:rPr>
              <w:t>133 110 000</w:t>
            </w:r>
            <w:r w:rsidRPr="00845F28">
              <w:rPr>
                <w:rFonts w:ascii="Times New Roman" w:eastAsia="Times New Roman" w:hAnsi="Times New Roman" w:cs="Times New Roman"/>
                <w:sz w:val="20"/>
                <w:szCs w:val="20"/>
              </w:rPr>
              <w:t xml:space="preserve"> </w:t>
            </w:r>
            <w:r w:rsidRPr="00845F28">
              <w:rPr>
                <w:rFonts w:ascii="Times New Roman" w:eastAsia="Times New Roman" w:hAnsi="Times New Roman" w:cs="Times New Roman"/>
                <w:i/>
                <w:sz w:val="20"/>
                <w:szCs w:val="20"/>
              </w:rPr>
              <w:t>euro</w:t>
            </w:r>
            <w:r w:rsidRPr="00845F28">
              <w:rPr>
                <w:rFonts w:ascii="Times New Roman" w:eastAsia="Times New Roman" w:hAnsi="Times New Roman" w:cs="Times New Roman"/>
                <w:sz w:val="20"/>
                <w:szCs w:val="20"/>
              </w:rPr>
              <w:t xml:space="preserve">, kas ar projektu iesniedzēju līdzfinansējumu (vismaz 15%) ir  156 600 000 </w:t>
            </w:r>
            <w:r w:rsidRPr="00845F28">
              <w:rPr>
                <w:rFonts w:ascii="Times New Roman" w:eastAsia="Times New Roman" w:hAnsi="Times New Roman" w:cs="Times New Roman"/>
                <w:i/>
                <w:sz w:val="20"/>
                <w:szCs w:val="20"/>
              </w:rPr>
              <w:t>euro</w:t>
            </w:r>
            <w:r w:rsidRPr="00845F28">
              <w:rPr>
                <w:rFonts w:ascii="Times New Roman" w:eastAsia="Times New Roman" w:hAnsi="Times New Roman" w:cs="Times New Roman"/>
                <w:sz w:val="20"/>
                <w:szCs w:val="20"/>
              </w:rPr>
              <w:t xml:space="preserve">) plānots, ka </w:t>
            </w:r>
            <w:r w:rsidRPr="00845F28" w:rsidDel="70853080">
              <w:rPr>
                <w:rFonts w:ascii="Times New Roman" w:eastAsia="Times New Roman" w:hAnsi="Times New Roman" w:cs="Times New Roman"/>
                <w:sz w:val="20"/>
                <w:szCs w:val="20"/>
              </w:rPr>
              <w:t>tiktu atbalstīti vismaz</w:t>
            </w:r>
            <w:r w:rsidRPr="00845F28">
              <w:rPr>
                <w:rFonts w:ascii="Times New Roman" w:eastAsia="Times New Roman" w:hAnsi="Times New Roman" w:cs="Times New Roman"/>
                <w:sz w:val="20"/>
                <w:szCs w:val="20"/>
              </w:rPr>
              <w:t xml:space="preserve"> 45 </w:t>
            </w:r>
            <w:r>
              <w:rPr>
                <w:rFonts w:ascii="Times New Roman" w:eastAsia="Times New Roman" w:hAnsi="Times New Roman" w:cs="Times New Roman"/>
                <w:sz w:val="20"/>
                <w:szCs w:val="20"/>
              </w:rPr>
              <w:t>komersanti</w:t>
            </w:r>
            <w:r w:rsidRPr="00845F28">
              <w:rPr>
                <w:rFonts w:ascii="Times New Roman" w:eastAsia="Times New Roman" w:hAnsi="Times New Roman" w:cs="Times New Roman"/>
                <w:sz w:val="20"/>
                <w:szCs w:val="20"/>
              </w:rPr>
              <w:t xml:space="preserve">, sekmējot </w:t>
            </w:r>
            <w:r>
              <w:rPr>
                <w:rFonts w:ascii="Times New Roman" w:eastAsia="Times New Roman" w:hAnsi="Times New Roman" w:cs="Times New Roman"/>
                <w:sz w:val="20"/>
                <w:szCs w:val="20"/>
              </w:rPr>
              <w:t>komersantu</w:t>
            </w:r>
            <w:r w:rsidRPr="00845F28">
              <w:rPr>
                <w:rFonts w:ascii="Times New Roman" w:eastAsia="Times New Roman" w:hAnsi="Times New Roman" w:cs="Times New Roman"/>
                <w:sz w:val="20"/>
                <w:szCs w:val="20"/>
              </w:rPr>
              <w:t xml:space="preserve"> konkurētspējas palielināšanu reģionos, veicinot to paplašināšanos un produktivitātes paaugstināšanu, vienlaikus</w:t>
            </w:r>
            <w:r w:rsidRPr="00560BE7">
              <w:rPr>
                <w:rFonts w:ascii="Times New Roman" w:eastAsia="Times New Roman" w:hAnsi="Times New Roman" w:cs="Times New Roman"/>
                <w:sz w:val="20"/>
                <w:szCs w:val="20"/>
              </w:rPr>
              <w:t xml:space="preserve"> ļaujot </w:t>
            </w:r>
            <w:r>
              <w:rPr>
                <w:rFonts w:ascii="Times New Roman" w:eastAsia="Times New Roman" w:hAnsi="Times New Roman" w:cs="Times New Roman"/>
                <w:sz w:val="20"/>
                <w:szCs w:val="20"/>
              </w:rPr>
              <w:t>komersantiem</w:t>
            </w:r>
            <w:r w:rsidRPr="00560BE7">
              <w:rPr>
                <w:rFonts w:ascii="Times New Roman" w:eastAsia="Times New Roman" w:hAnsi="Times New Roman" w:cs="Times New Roman"/>
                <w:sz w:val="20"/>
                <w:szCs w:val="20"/>
              </w:rPr>
              <w:t xml:space="preserve"> privātos finanšu resursus novirzīt investīcijām tieši sava biznesa attīstībai un </w:t>
            </w:r>
            <w:r>
              <w:rPr>
                <w:rFonts w:ascii="Times New Roman" w:eastAsia="Times New Roman" w:hAnsi="Times New Roman" w:cs="Times New Roman"/>
                <w:sz w:val="20"/>
                <w:szCs w:val="20"/>
              </w:rPr>
              <w:t xml:space="preserve">jaunu </w:t>
            </w:r>
            <w:r w:rsidRPr="00560BE7">
              <w:rPr>
                <w:rFonts w:ascii="Times New Roman" w:eastAsia="Times New Roman" w:hAnsi="Times New Roman" w:cs="Times New Roman"/>
                <w:sz w:val="20"/>
                <w:szCs w:val="20"/>
              </w:rPr>
              <w:t>darbavietu radīšanai vai darba algu fonda palielināšanai</w:t>
            </w:r>
            <w:r>
              <w:rPr>
                <w:rFonts w:ascii="Times New Roman" w:eastAsia="Times New Roman" w:hAnsi="Times New Roman" w:cs="Times New Roman"/>
                <w:sz w:val="20"/>
                <w:szCs w:val="20"/>
              </w:rPr>
              <w:t>, sniedzot pozitīvu ieguldījumu ekonomiskās aktivitātes veicināšanai</w:t>
            </w:r>
            <w:r w:rsidRPr="00560BE7">
              <w:rPr>
                <w:rFonts w:ascii="Times New Roman" w:eastAsia="Times New Roman" w:hAnsi="Times New Roman" w:cs="Times New Roman"/>
                <w:sz w:val="20"/>
                <w:szCs w:val="20"/>
              </w:rPr>
              <w:t xml:space="preserve"> reģionos.</w:t>
            </w:r>
          </w:p>
        </w:tc>
      </w:tr>
      <w:tr w:rsidR="00A378B2" w:rsidRPr="00560BE7" w14:paraId="4EC5D279" w14:textId="77777777" w:rsidTr="00CC052A">
        <w:tc>
          <w:tcPr>
            <w:tcW w:w="1980" w:type="dxa"/>
            <w:vMerge/>
          </w:tcPr>
          <w:p w14:paraId="31ED9E6D"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03E3821C"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Intervences loģika</w:t>
            </w:r>
          </w:p>
          <w:p w14:paraId="7471DA04" w14:textId="11C79E70" w:rsidR="00A378B2" w:rsidRPr="00C85651" w:rsidRDefault="00AF1A5F"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Pašvaldību </w:t>
            </w:r>
            <w:r w:rsidR="00FA75DA">
              <w:rPr>
                <w:rFonts w:ascii="Times New Roman" w:eastAsia="Times New Roman" w:hAnsi="Times New Roman" w:cs="Times New Roman"/>
                <w:sz w:val="20"/>
                <w:szCs w:val="20"/>
              </w:rPr>
              <w:t>pieteiktie</w:t>
            </w:r>
            <w:r w:rsidR="00991F7B">
              <w:rPr>
                <w:rFonts w:ascii="Times New Roman" w:eastAsia="Times New Roman" w:hAnsi="Times New Roman" w:cs="Times New Roman"/>
                <w:sz w:val="20"/>
                <w:szCs w:val="20"/>
              </w:rPr>
              <w:t xml:space="preserve"> </w:t>
            </w:r>
            <w:r w:rsidR="00FA75DA">
              <w:rPr>
                <w:rFonts w:ascii="Times New Roman" w:eastAsia="Times New Roman" w:hAnsi="Times New Roman" w:cs="Times New Roman"/>
                <w:sz w:val="20"/>
                <w:szCs w:val="20"/>
              </w:rPr>
              <w:t>i</w:t>
            </w:r>
            <w:r w:rsidR="00A378B2">
              <w:rPr>
                <w:rFonts w:ascii="Times New Roman" w:eastAsia="Times New Roman" w:hAnsi="Times New Roman" w:cs="Times New Roman"/>
                <w:sz w:val="20"/>
                <w:szCs w:val="20"/>
              </w:rPr>
              <w:t xml:space="preserve">eguldījumi </w:t>
            </w:r>
            <w:r w:rsidR="00A378B2" w:rsidRPr="00031476">
              <w:rPr>
                <w:rFonts w:ascii="Times New Roman" w:eastAsia="Times New Roman" w:hAnsi="Times New Roman" w:cs="Times New Roman"/>
                <w:sz w:val="20"/>
                <w:szCs w:val="20"/>
              </w:rPr>
              <w:t>komersantu pieprasījumā balstītas publiskās infrastruktūras attīstībai nepieciešami ilgtspējīgai un līdzsvarotai reģionu attīstībai, lai</w:t>
            </w:r>
            <w:r w:rsidR="00A378B2" w:rsidRPr="00854CCC">
              <w:rPr>
                <w:rFonts w:ascii="Times New Roman" w:eastAsia="Times New Roman" w:hAnsi="Times New Roman" w:cs="Times New Roman"/>
                <w:sz w:val="20"/>
                <w:szCs w:val="20"/>
              </w:rPr>
              <w:t xml:space="preserve"> ar teritoriāli specifiskiem, pielāgotiem risinājumiem attīstītu pakalpojumus, infrastruktūru, uzlabotu dzīves kvalitāti un uzņēmējdarbības vidi</w:t>
            </w:r>
            <w:r w:rsidR="00A378B2">
              <w:rPr>
                <w:rFonts w:ascii="Times New Roman" w:eastAsia="Times New Roman" w:hAnsi="Times New Roman" w:cs="Times New Roman"/>
                <w:sz w:val="20"/>
                <w:szCs w:val="20"/>
              </w:rPr>
              <w:t xml:space="preserve">, </w:t>
            </w:r>
            <w:r w:rsidR="00A378B2" w:rsidRPr="00560BE7">
              <w:rPr>
                <w:rFonts w:ascii="Times New Roman" w:eastAsia="Times New Roman" w:hAnsi="Times New Roman" w:cs="Times New Roman"/>
                <w:sz w:val="20"/>
                <w:szCs w:val="20"/>
              </w:rPr>
              <w:t xml:space="preserve">vienlaikus ļaujot uzņēmumam privātos finanšu resursus novirzīt investīcijām tieši sava biznesa attīstībai un </w:t>
            </w:r>
            <w:r w:rsidR="00A378B2">
              <w:rPr>
                <w:rFonts w:ascii="Times New Roman" w:eastAsia="Times New Roman" w:hAnsi="Times New Roman" w:cs="Times New Roman"/>
                <w:sz w:val="20"/>
                <w:szCs w:val="20"/>
              </w:rPr>
              <w:t xml:space="preserve">jaunu </w:t>
            </w:r>
            <w:r w:rsidR="00A378B2" w:rsidRPr="00560BE7">
              <w:rPr>
                <w:rFonts w:ascii="Times New Roman" w:eastAsia="Times New Roman" w:hAnsi="Times New Roman" w:cs="Times New Roman"/>
                <w:sz w:val="20"/>
                <w:szCs w:val="20"/>
              </w:rPr>
              <w:t>darbavietu radīšanai vai darba algu fonda palielināšanai reģionos.</w:t>
            </w:r>
          </w:p>
        </w:tc>
      </w:tr>
      <w:tr w:rsidR="00A378B2" w:rsidRPr="00560BE7" w14:paraId="6F8559D6" w14:textId="77777777" w:rsidTr="00CC052A">
        <w:tc>
          <w:tcPr>
            <w:tcW w:w="1980" w:type="dxa"/>
            <w:vMerge/>
          </w:tcPr>
          <w:p w14:paraId="16285216"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23E1DF93"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Iespējamie riski</w:t>
            </w:r>
          </w:p>
          <w:p w14:paraId="2B4ACC1E" w14:textId="20201591" w:rsidR="00A378B2" w:rsidRPr="00C85651"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Ievērojot valsts</w:t>
            </w:r>
            <w:r w:rsidR="005D30FD">
              <w:rPr>
                <w:rFonts w:ascii="Times New Roman" w:eastAsia="Times New Roman" w:hAnsi="Times New Roman" w:cs="Times New Roman"/>
                <w:sz w:val="20"/>
                <w:szCs w:val="20"/>
              </w:rPr>
              <w:t xml:space="preserve"> </w:t>
            </w:r>
            <w:r w:rsidRPr="00560BE7">
              <w:rPr>
                <w:rFonts w:ascii="Times New Roman" w:eastAsia="Times New Roman" w:hAnsi="Times New Roman" w:cs="Times New Roman"/>
                <w:sz w:val="20"/>
                <w:szCs w:val="20"/>
              </w:rPr>
              <w:t>atbalsta</w:t>
            </w:r>
            <w:r w:rsidR="00BD43C8">
              <w:rPr>
                <w:rFonts w:ascii="Times New Roman" w:eastAsia="Times New Roman" w:hAnsi="Times New Roman" w:cs="Times New Roman"/>
                <w:sz w:val="20"/>
                <w:szCs w:val="20"/>
              </w:rPr>
              <w:t xml:space="preserve"> </w:t>
            </w:r>
            <w:r w:rsidR="005D30FD">
              <w:rPr>
                <w:rFonts w:ascii="Times New Roman" w:eastAsia="Times New Roman" w:hAnsi="Times New Roman" w:cs="Times New Roman"/>
                <w:sz w:val="20"/>
                <w:szCs w:val="20"/>
              </w:rPr>
              <w:t xml:space="preserve">komercdarbībai </w:t>
            </w:r>
            <w:r w:rsidRPr="00C65AD4">
              <w:rPr>
                <w:rFonts w:ascii="Times New Roman" w:eastAsia="Times New Roman" w:hAnsi="Times New Roman" w:cs="Times New Roman"/>
                <w:sz w:val="20"/>
                <w:szCs w:val="20"/>
              </w:rPr>
              <w:t>nosacījumus, komersanti, kuri nomās no finansējuma saņēmēja projekta ietvaros attīstīto teritoriju vai ēku un ar to saistīto infrastruktūru, tiks izvēli atklātā, caurskatāmā un nediskriminējošā</w:t>
            </w:r>
            <w:r w:rsidRPr="00560BE7">
              <w:rPr>
                <w:rFonts w:ascii="Times New Roman" w:eastAsia="Times New Roman" w:hAnsi="Times New Roman" w:cs="Times New Roman"/>
                <w:sz w:val="20"/>
                <w:szCs w:val="20"/>
              </w:rPr>
              <w:t xml:space="preserve"> veidā, par infrastruktūras izmantošanu nosakot tirgus cenu. Pastāv risks, ka konkursā piesakās mazāks komersantu skaits, vienlaikus risku paredzēts novērst, atbalstot </w:t>
            </w:r>
            <w:r w:rsidR="000D09EA">
              <w:rPr>
                <w:rFonts w:ascii="Times New Roman" w:eastAsia="Times New Roman" w:hAnsi="Times New Roman" w:cs="Times New Roman"/>
                <w:sz w:val="20"/>
                <w:szCs w:val="20"/>
              </w:rPr>
              <w:t xml:space="preserve">pašvaldību </w:t>
            </w:r>
            <w:r w:rsidR="000D09EA">
              <w:rPr>
                <w:rFonts w:ascii="Times New Roman" w:eastAsia="Times New Roman" w:hAnsi="Times New Roman" w:cs="Times New Roman"/>
                <w:sz w:val="20"/>
                <w:szCs w:val="20"/>
              </w:rPr>
              <w:lastRenderedPageBreak/>
              <w:t>pieteiktos</w:t>
            </w:r>
            <w:r w:rsidRPr="00560BE7">
              <w:rPr>
                <w:rFonts w:ascii="Times New Roman" w:eastAsia="Times New Roman" w:hAnsi="Times New Roman" w:cs="Times New Roman"/>
                <w:sz w:val="20"/>
                <w:szCs w:val="20"/>
              </w:rPr>
              <w:t xml:space="preserve"> komersantu pieprasījumā balstītus publiskās infrastruktūras attīstības projektus</w:t>
            </w:r>
            <w:r w:rsidR="005C755F">
              <w:rPr>
                <w:rFonts w:ascii="Times New Roman" w:eastAsia="Times New Roman" w:hAnsi="Times New Roman" w:cs="Times New Roman"/>
                <w:sz w:val="20"/>
                <w:szCs w:val="20"/>
              </w:rPr>
              <w:t>.</w:t>
            </w:r>
          </w:p>
        </w:tc>
      </w:tr>
      <w:tr w:rsidR="00A378B2" w:rsidRPr="00560BE7" w14:paraId="3AC1925F"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9D456C2"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lastRenderedPageBreak/>
              <w:t xml:space="preserve">Rādītāja sasniegšana </w:t>
            </w:r>
          </w:p>
        </w:tc>
        <w:tc>
          <w:tcPr>
            <w:tcW w:w="7065" w:type="dxa"/>
            <w:tcBorders>
              <w:bottom w:val="single" w:sz="6" w:space="0" w:color="000000" w:themeColor="text1"/>
              <w:right w:val="single" w:sz="6" w:space="0" w:color="000000" w:themeColor="text1"/>
            </w:tcBorders>
          </w:tcPr>
          <w:p w14:paraId="12113F99"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65DDCA6B" w14:textId="77777777" w:rsidR="00A378B2" w:rsidRDefault="00A378B2" w:rsidP="00894676">
      <w:pPr>
        <w:spacing w:after="0" w:line="240" w:lineRule="auto"/>
      </w:pPr>
    </w:p>
    <w:p w14:paraId="476ECB5E" w14:textId="77777777" w:rsidR="00A74758" w:rsidRDefault="00A74758" w:rsidP="00894676">
      <w:pPr>
        <w:spacing w:after="0" w:line="240" w:lineRule="auto"/>
        <w:rPr>
          <w:rFonts w:ascii="Times New Roman" w:eastAsia="Times New Roman" w:hAnsi="Times New Roman" w:cs="Times New Roman"/>
        </w:rPr>
      </w:pPr>
    </w:p>
    <w:tbl>
      <w:tblPr>
        <w:tblStyle w:val="TableGrid"/>
        <w:tblW w:w="9060" w:type="dxa"/>
        <w:tblLayout w:type="fixed"/>
        <w:tblLook w:val="04A0" w:firstRow="1" w:lastRow="0" w:firstColumn="1" w:lastColumn="0" w:noHBand="0" w:noVBand="1"/>
      </w:tblPr>
      <w:tblGrid>
        <w:gridCol w:w="1980"/>
        <w:gridCol w:w="7080"/>
      </w:tblGrid>
      <w:tr w:rsidR="00A74758" w:rsidRPr="001B0ABA" w14:paraId="5AB18D2F" w14:textId="77777777" w:rsidTr="00E567F1">
        <w:tc>
          <w:tcPr>
            <w:tcW w:w="1980" w:type="dxa"/>
            <w:shd w:val="clear" w:color="auto" w:fill="FBE4D5" w:themeFill="accent2" w:themeFillTint="33"/>
          </w:tcPr>
          <w:p w14:paraId="007CA0D5" w14:textId="77777777" w:rsidR="00A74758" w:rsidRPr="007C1F84" w:rsidRDefault="00A74758" w:rsidP="00894676">
            <w:pPr>
              <w:jc w:val="both"/>
              <w:rPr>
                <w:rFonts w:ascii="Times New Roman" w:eastAsia="Times New Roman" w:hAnsi="Times New Roman" w:cs="Times New Roman"/>
                <w:sz w:val="20"/>
                <w:szCs w:val="20"/>
              </w:rPr>
            </w:pPr>
            <w:r w:rsidRPr="00D1234D">
              <w:rPr>
                <w:rFonts w:ascii="Times New Roman" w:eastAsia="Times New Roman" w:hAnsi="Times New Roman" w:cs="Times New Roman"/>
                <w:b/>
                <w:bCs/>
                <w:sz w:val="20"/>
                <w:szCs w:val="20"/>
              </w:rPr>
              <w:t>Rādītāja Nr.</w:t>
            </w:r>
            <w:r w:rsidRPr="007C1F84">
              <w:rPr>
                <w:rFonts w:ascii="Times New Roman" w:eastAsia="Times New Roman" w:hAnsi="Times New Roman" w:cs="Times New Roman"/>
                <w:sz w:val="20"/>
                <w:szCs w:val="20"/>
              </w:rPr>
              <w:t xml:space="preserve"> (ID)</w:t>
            </w:r>
          </w:p>
        </w:tc>
        <w:tc>
          <w:tcPr>
            <w:tcW w:w="7080" w:type="dxa"/>
            <w:shd w:val="clear" w:color="auto" w:fill="FBE4D5" w:themeFill="accent2" w:themeFillTint="33"/>
          </w:tcPr>
          <w:p w14:paraId="4832AA06" w14:textId="71B2E5AD" w:rsidR="00A74758" w:rsidRPr="009B6380" w:rsidRDefault="00A74758" w:rsidP="00894676">
            <w:pPr>
              <w:rPr>
                <w:rFonts w:ascii="Times New Roman" w:eastAsia="Times New Roman" w:hAnsi="Times New Roman" w:cs="Times New Roman"/>
                <w:b/>
                <w:bCs/>
                <w:sz w:val="20"/>
                <w:szCs w:val="20"/>
              </w:rPr>
            </w:pPr>
            <w:r w:rsidRPr="007C1F84">
              <w:rPr>
                <w:rFonts w:ascii="Times New Roman" w:hAnsi="Times New Roman" w:cs="Times New Roman"/>
                <w:b/>
                <w:bCs/>
                <w:sz w:val="20"/>
                <w:szCs w:val="20"/>
              </w:rPr>
              <w:t>r.5.1.1.</w:t>
            </w:r>
            <w:r w:rsidR="00F96081">
              <w:rPr>
                <w:rFonts w:ascii="Times New Roman" w:hAnsi="Times New Roman" w:cs="Times New Roman"/>
                <w:b/>
                <w:bCs/>
                <w:sz w:val="20"/>
                <w:szCs w:val="20"/>
              </w:rPr>
              <w:t>b</w:t>
            </w:r>
          </w:p>
        </w:tc>
      </w:tr>
      <w:tr w:rsidR="00A74758" w:rsidRPr="001B0ABA" w14:paraId="25E8C0C9" w14:textId="77777777" w:rsidTr="00E567F1">
        <w:tc>
          <w:tcPr>
            <w:tcW w:w="1980" w:type="dxa"/>
          </w:tcPr>
          <w:p w14:paraId="688223AE" w14:textId="77777777" w:rsidR="00A74758" w:rsidRPr="009B6380" w:rsidRDefault="00A74758" w:rsidP="00894676">
            <w:pPr>
              <w:jc w:val="both"/>
              <w:rPr>
                <w:rFonts w:ascii="Times New Roman" w:eastAsia="Times New Roman" w:hAnsi="Times New Roman" w:cs="Times New Roman"/>
                <w:sz w:val="20"/>
                <w:szCs w:val="20"/>
              </w:rPr>
            </w:pPr>
            <w:r w:rsidRPr="00D1234D">
              <w:rPr>
                <w:rFonts w:ascii="Times New Roman" w:eastAsia="Times New Roman" w:hAnsi="Times New Roman" w:cs="Times New Roman"/>
                <w:b/>
                <w:bCs/>
                <w:sz w:val="20"/>
                <w:szCs w:val="20"/>
              </w:rPr>
              <w:t>Rādītāja nosaukums</w:t>
            </w:r>
          </w:p>
        </w:tc>
        <w:tc>
          <w:tcPr>
            <w:tcW w:w="7080" w:type="dxa"/>
          </w:tcPr>
          <w:p w14:paraId="639FC1B8" w14:textId="09E816DF" w:rsidR="00A74758" w:rsidRPr="00542060" w:rsidRDefault="00A74758" w:rsidP="00894676">
            <w:pPr>
              <w:rPr>
                <w:rFonts w:ascii="Times New Roman" w:hAnsi="Times New Roman" w:cs="Times New Roman"/>
                <w:b/>
                <w:sz w:val="20"/>
                <w:szCs w:val="20"/>
              </w:rPr>
            </w:pPr>
            <w:r w:rsidRPr="008D2875">
              <w:rPr>
                <w:rFonts w:ascii="Times New Roman" w:hAnsi="Times New Roman" w:cs="Times New Roman"/>
                <w:b/>
                <w:sz w:val="20"/>
                <w:szCs w:val="20"/>
              </w:rPr>
              <w:t>Darba algu fonda pieaugums</w:t>
            </w:r>
            <w:r w:rsidRPr="00542060">
              <w:rPr>
                <w:rFonts w:ascii="Times New Roman" w:hAnsi="Times New Roman" w:cs="Times New Roman"/>
                <w:b/>
                <w:sz w:val="20"/>
                <w:szCs w:val="20"/>
              </w:rPr>
              <w:t xml:space="preserve"> privātajos </w:t>
            </w:r>
            <w:r w:rsidR="001E0B46">
              <w:rPr>
                <w:rFonts w:ascii="Times New Roman" w:hAnsi="Times New Roman" w:cs="Times New Roman"/>
                <w:b/>
                <w:sz w:val="20"/>
                <w:szCs w:val="20"/>
              </w:rPr>
              <w:t>uzņēmumos</w:t>
            </w:r>
          </w:p>
          <w:p w14:paraId="02D7A52F" w14:textId="77777777" w:rsidR="00A74758" w:rsidRPr="00D1234D" w:rsidRDefault="00A74758" w:rsidP="00894676">
            <w:pPr>
              <w:rPr>
                <w:rFonts w:ascii="Times New Roman" w:eastAsia="Times New Roman" w:hAnsi="Times New Roman" w:cs="Times New Roman"/>
                <w:sz w:val="20"/>
                <w:szCs w:val="20"/>
              </w:rPr>
            </w:pPr>
          </w:p>
        </w:tc>
      </w:tr>
      <w:tr w:rsidR="00A74758" w:rsidRPr="001B0ABA" w14:paraId="24185870" w14:textId="77777777" w:rsidTr="00E567F1">
        <w:tc>
          <w:tcPr>
            <w:tcW w:w="1980" w:type="dxa"/>
          </w:tcPr>
          <w:p w14:paraId="6D38A826" w14:textId="77777777" w:rsidR="00A74758" w:rsidRPr="001B0ABA" w:rsidRDefault="00A74758"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080" w:type="dxa"/>
          </w:tcPr>
          <w:p w14:paraId="3197B570" w14:textId="77220488" w:rsidR="00A74758" w:rsidRPr="001D7092" w:rsidRDefault="00A74758" w:rsidP="00894676">
            <w:pPr>
              <w:jc w:val="both"/>
              <w:rPr>
                <w:rFonts w:ascii="Times New Roman" w:eastAsia="Times New Roman" w:hAnsi="Times New Roman" w:cs="Times New Roman"/>
                <w:color w:val="000000" w:themeColor="text1"/>
                <w:sz w:val="20"/>
                <w:szCs w:val="20"/>
              </w:rPr>
            </w:pPr>
            <w:r>
              <w:rPr>
                <w:rFonts w:ascii="Times New Roman" w:hAnsi="Times New Roman" w:cs="Times New Roman"/>
                <w:sz w:val="20"/>
                <w:szCs w:val="20"/>
              </w:rPr>
              <w:t>Paredzamais darba algu fonda pieaugums privātajos komersantos, kas būs labuma guvēji no</w:t>
            </w:r>
            <w:r w:rsidR="000938F6">
              <w:rPr>
                <w:rFonts w:ascii="Times New Roman" w:hAnsi="Times New Roman" w:cs="Times New Roman"/>
                <w:sz w:val="20"/>
                <w:szCs w:val="20"/>
              </w:rPr>
              <w:t xml:space="preserve"> projekta ietvaros</w:t>
            </w:r>
            <w:r>
              <w:rPr>
                <w:rFonts w:ascii="Times New Roman" w:hAnsi="Times New Roman" w:cs="Times New Roman"/>
                <w:sz w:val="20"/>
                <w:szCs w:val="20"/>
              </w:rPr>
              <w:t xml:space="preserve"> pašvaldības izbūvētās vai atjaunotās uzņēmējdarbības infrastruktūras.</w:t>
            </w:r>
          </w:p>
        </w:tc>
      </w:tr>
      <w:tr w:rsidR="00A74758" w:rsidRPr="001B0ABA" w14:paraId="0C8F473B" w14:textId="77777777" w:rsidTr="00E567F1">
        <w:tc>
          <w:tcPr>
            <w:tcW w:w="1980" w:type="dxa"/>
          </w:tcPr>
          <w:p w14:paraId="550596DB"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080" w:type="dxa"/>
          </w:tcPr>
          <w:p w14:paraId="5279250D"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 rādītājs</w:t>
            </w:r>
          </w:p>
        </w:tc>
      </w:tr>
      <w:tr w:rsidR="00A74758" w:rsidRPr="001B0ABA" w14:paraId="243659B9" w14:textId="77777777" w:rsidTr="00E567F1">
        <w:tc>
          <w:tcPr>
            <w:tcW w:w="1980" w:type="dxa"/>
          </w:tcPr>
          <w:p w14:paraId="6FAC5E4C"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mērvienība</w:t>
            </w:r>
          </w:p>
        </w:tc>
        <w:tc>
          <w:tcPr>
            <w:tcW w:w="7080" w:type="dxa"/>
          </w:tcPr>
          <w:p w14:paraId="42AA8ED5" w14:textId="77777777" w:rsidR="00A74758" w:rsidRPr="00920DAA" w:rsidRDefault="00A74758" w:rsidP="00894676">
            <w:pPr>
              <w:rPr>
                <w:rFonts w:ascii="Times New Roman" w:eastAsia="Times New Roman" w:hAnsi="Times New Roman" w:cs="Times New Roman"/>
                <w:i/>
                <w:iCs/>
                <w:color w:val="FF0000"/>
                <w:sz w:val="20"/>
                <w:szCs w:val="20"/>
              </w:rPr>
            </w:pPr>
            <w:r w:rsidRPr="0BEB3CE7">
              <w:rPr>
                <w:rFonts w:ascii="Times New Roman" w:eastAsia="Times New Roman" w:hAnsi="Times New Roman" w:cs="Times New Roman"/>
                <w:i/>
                <w:iCs/>
                <w:sz w:val="20"/>
                <w:szCs w:val="20"/>
              </w:rPr>
              <w:t>euro</w:t>
            </w:r>
          </w:p>
        </w:tc>
      </w:tr>
      <w:tr w:rsidR="00A74758" w:rsidRPr="001B0ABA" w14:paraId="0FB27FA4" w14:textId="77777777" w:rsidTr="00E567F1">
        <w:tc>
          <w:tcPr>
            <w:tcW w:w="1980" w:type="dxa"/>
          </w:tcPr>
          <w:p w14:paraId="541CC79A"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080" w:type="dxa"/>
          </w:tcPr>
          <w:p w14:paraId="6F223E07"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(2020) </w:t>
            </w:r>
          </w:p>
        </w:tc>
      </w:tr>
      <w:tr w:rsidR="00A74758" w:rsidRPr="001B0ABA" w14:paraId="45B86DA0" w14:textId="77777777" w:rsidTr="00E567F1">
        <w:tc>
          <w:tcPr>
            <w:tcW w:w="1980" w:type="dxa"/>
          </w:tcPr>
          <w:p w14:paraId="4DD77C0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080" w:type="dxa"/>
          </w:tcPr>
          <w:p w14:paraId="5EBE4DB8"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A74758" w:rsidRPr="001B0ABA" w14:paraId="230E2583" w14:textId="77777777" w:rsidTr="00E567F1">
        <w:tc>
          <w:tcPr>
            <w:tcW w:w="1980" w:type="dxa"/>
          </w:tcPr>
          <w:p w14:paraId="4F526E8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080" w:type="dxa"/>
          </w:tcPr>
          <w:p w14:paraId="28676EB0" w14:textId="510CC329"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66 555</w:t>
            </w:r>
            <w:r w:rsidRPr="577A9752">
              <w:rPr>
                <w:rFonts w:ascii="Times New Roman" w:eastAsia="Times New Roman" w:hAnsi="Times New Roman" w:cs="Times New Roman"/>
                <w:sz w:val="20"/>
                <w:szCs w:val="20"/>
              </w:rPr>
              <w:t xml:space="preserve"> 000</w:t>
            </w:r>
          </w:p>
        </w:tc>
      </w:tr>
      <w:tr w:rsidR="00A74758" w:rsidRPr="001B0ABA" w14:paraId="0C08080A" w14:textId="77777777" w:rsidTr="00E567F1">
        <w:trPr>
          <w:trHeight w:val="447"/>
        </w:trPr>
        <w:tc>
          <w:tcPr>
            <w:tcW w:w="1980" w:type="dxa"/>
            <w:vMerge w:val="restart"/>
            <w:vAlign w:val="center"/>
          </w:tcPr>
          <w:p w14:paraId="70C1E8AE" w14:textId="77777777" w:rsidR="00A74758" w:rsidRPr="001B0ABA"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16"/>
            </w:r>
          </w:p>
          <w:p w14:paraId="5A085019" w14:textId="77777777" w:rsidR="00A74758" w:rsidRPr="001B0ABA" w:rsidRDefault="00A74758" w:rsidP="00894676">
            <w:pPr>
              <w:rPr>
                <w:rFonts w:ascii="Times New Roman" w:eastAsia="Times New Roman" w:hAnsi="Times New Roman" w:cs="Times New Roman"/>
                <w:b/>
                <w:bCs/>
                <w:sz w:val="20"/>
                <w:szCs w:val="20"/>
              </w:rPr>
            </w:pPr>
          </w:p>
        </w:tc>
        <w:tc>
          <w:tcPr>
            <w:tcW w:w="7080" w:type="dxa"/>
          </w:tcPr>
          <w:p w14:paraId="0BF5B6B6" w14:textId="77777777" w:rsidR="00A74758" w:rsidRDefault="00A74758"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6C6F1F9C" w14:textId="0CC3D9E3" w:rsidR="00A74758" w:rsidRPr="00726935" w:rsidRDefault="00A74758"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rezultāta rādītāji, kas visatbilstošāk atspoguļo sagaidāmos risinājumus un rezultātus, ņemot vērā plānotās darbības specifisko atbalsta mērķu ietvaros. </w:t>
            </w:r>
          </w:p>
          <w:p w14:paraId="7E1C860D" w14:textId="77777777" w:rsidR="00A74758" w:rsidRPr="00726935" w:rsidRDefault="00A74758"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4F8D98" w14:textId="77777777" w:rsidR="00A74758" w:rsidRPr="0077131C"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1F7D736" w14:textId="77777777" w:rsidR="00A74758" w:rsidRPr="001B0ABA"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4758" w:rsidRPr="001B0ABA" w14:paraId="69F7EA72" w14:textId="77777777" w:rsidTr="00E567F1">
        <w:trPr>
          <w:trHeight w:val="447"/>
        </w:trPr>
        <w:tc>
          <w:tcPr>
            <w:tcW w:w="1980" w:type="dxa"/>
            <w:vMerge/>
          </w:tcPr>
          <w:p w14:paraId="2B291DCF" w14:textId="77777777" w:rsidR="00A74758" w:rsidRPr="001B0ABA" w:rsidRDefault="00A74758" w:rsidP="00894676">
            <w:pPr>
              <w:jc w:val="both"/>
              <w:rPr>
                <w:rFonts w:ascii="Times New Roman" w:eastAsia="Times New Roman" w:hAnsi="Times New Roman" w:cs="Times New Roman"/>
                <w:sz w:val="20"/>
                <w:szCs w:val="20"/>
              </w:rPr>
            </w:pPr>
          </w:p>
        </w:tc>
        <w:tc>
          <w:tcPr>
            <w:tcW w:w="7080" w:type="dxa"/>
          </w:tcPr>
          <w:p w14:paraId="63694E30" w14:textId="77777777" w:rsidR="00A74758" w:rsidRPr="001B0ABA" w:rsidRDefault="00A74758" w:rsidP="00894676">
            <w:pPr>
              <w:rPr>
                <w:rFonts w:ascii="Times New Roman" w:eastAsia="Times New Roman" w:hAnsi="Times New Roman" w:cs="Times New Roman"/>
                <w:color w:val="000000" w:themeColor="text1"/>
                <w:sz w:val="20"/>
                <w:szCs w:val="20"/>
              </w:rPr>
            </w:pPr>
            <w:r w:rsidRPr="001B0ABA">
              <w:rPr>
                <w:rFonts w:ascii="Times New Roman" w:eastAsia="Times New Roman" w:hAnsi="Times New Roman" w:cs="Times New Roman"/>
                <w:b/>
                <w:bCs/>
                <w:color w:val="000000" w:themeColor="text1"/>
                <w:sz w:val="20"/>
                <w:szCs w:val="20"/>
              </w:rPr>
              <w:t>Informācijas avots</w:t>
            </w:r>
            <w:r w:rsidRPr="114B46AF">
              <w:rPr>
                <w:rStyle w:val="FootnoteReference"/>
                <w:rFonts w:ascii="Times New Roman" w:hAnsi="Times New Roman" w:cs="Times New Roman"/>
                <w:b/>
                <w:bCs/>
                <w:sz w:val="20"/>
                <w:szCs w:val="20"/>
              </w:rPr>
              <w:footnoteReference w:id="17"/>
            </w:r>
            <w:r w:rsidRPr="001B0ABA">
              <w:rPr>
                <w:rFonts w:ascii="Times New Roman" w:eastAsia="Times New Roman" w:hAnsi="Times New Roman" w:cs="Times New Roman"/>
                <w:color w:val="000000" w:themeColor="text1"/>
                <w:sz w:val="20"/>
                <w:szCs w:val="20"/>
              </w:rPr>
              <w:t xml:space="preserve"> </w:t>
            </w:r>
          </w:p>
          <w:p w14:paraId="2DE7C979" w14:textId="77777777" w:rsidR="00A74758" w:rsidRDefault="00A74758" w:rsidP="00894676">
            <w:pPr>
              <w:rPr>
                <w:rFonts w:ascii="Times New Roman" w:eastAsia="Times New Roman" w:hAnsi="Times New Roman" w:cs="Times New Roman"/>
                <w:sz w:val="20"/>
                <w:szCs w:val="20"/>
              </w:rPr>
            </w:pPr>
            <w:r w:rsidRPr="00920DAA">
              <w:rPr>
                <w:rFonts w:ascii="Times New Roman" w:eastAsia="Times New Roman" w:hAnsi="Times New Roman" w:cs="Times New Roman"/>
                <w:sz w:val="20"/>
                <w:szCs w:val="20"/>
              </w:rPr>
              <w:t>Projektu, kuros tiek attīstīta infrastruktūra uzņēmējdarbības atbalstam, dati.</w:t>
            </w:r>
          </w:p>
          <w:p w14:paraId="59E965EC" w14:textId="1500575F" w:rsidR="00065B63" w:rsidRPr="00920DAA" w:rsidRDefault="00C56582" w:rsidP="00894676">
            <w:pPr>
              <w:jc w:val="both"/>
              <w:rPr>
                <w:rFonts w:ascii="Times New Roman" w:eastAsia="Times New Roman" w:hAnsi="Times New Roman" w:cs="Times New Roman"/>
                <w:sz w:val="20"/>
                <w:szCs w:val="20"/>
              </w:rPr>
            </w:pPr>
            <w:r w:rsidRPr="00C5658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1B0ABA" w14:paraId="1A3FF395" w14:textId="77777777" w:rsidTr="00E567F1">
        <w:tc>
          <w:tcPr>
            <w:tcW w:w="1980" w:type="dxa"/>
            <w:vMerge/>
          </w:tcPr>
          <w:p w14:paraId="66E9FDD7"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39BC068F" w14:textId="77777777" w:rsidR="00A74758" w:rsidRPr="001B0ABA" w:rsidRDefault="00A74758" w:rsidP="00894676">
            <w:pPr>
              <w:jc w:val="both"/>
              <w:rPr>
                <w:rFonts w:ascii="Times New Roman" w:hAnsi="Times New Roman" w:cs="Times New Roman"/>
                <w:b/>
                <w:bCs/>
                <w:sz w:val="20"/>
                <w:szCs w:val="20"/>
              </w:rPr>
            </w:pPr>
            <w:r w:rsidRPr="5E319F18">
              <w:rPr>
                <w:rFonts w:ascii="Times New Roman" w:hAnsi="Times New Roman" w:cs="Times New Roman"/>
                <w:b/>
                <w:bCs/>
                <w:sz w:val="20"/>
                <w:szCs w:val="20"/>
              </w:rPr>
              <w:t>Veiktie aprēķini un pieņēmumi, kas izmantoti aprēķiniem</w:t>
            </w:r>
          </w:p>
          <w:p w14:paraId="7D547389" w14:textId="77777777" w:rsidR="00A74758"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Reģionālās politikas pamatnostādnes 2021.-2027.gadam kā vienu no</w:t>
            </w:r>
            <w:r>
              <w:rPr>
                <w:rFonts w:ascii="Times New Roman" w:eastAsia="Times New Roman" w:hAnsi="Times New Roman" w:cs="Times New Roman"/>
                <w:color w:val="000000" w:themeColor="text1"/>
                <w:sz w:val="20"/>
                <w:szCs w:val="20"/>
              </w:rPr>
              <w:t xml:space="preserve"> apakšmērķa “</w:t>
            </w:r>
            <w:r w:rsidRPr="00920DAA">
              <w:rPr>
                <w:rFonts w:ascii="Times New Roman" w:eastAsia="Times New Roman" w:hAnsi="Times New Roman" w:cs="Times New Roman"/>
                <w:color w:val="000000" w:themeColor="text1"/>
                <w:sz w:val="20"/>
                <w:szCs w:val="20"/>
              </w:rPr>
              <w:t>Uzņēmējdar</w:t>
            </w:r>
            <w:r>
              <w:rPr>
                <w:rFonts w:ascii="Times New Roman" w:eastAsia="Times New Roman" w:hAnsi="Times New Roman" w:cs="Times New Roman"/>
                <w:color w:val="000000" w:themeColor="text1"/>
                <w:sz w:val="20"/>
                <w:szCs w:val="20"/>
              </w:rPr>
              <w:t>bības vides uzlabošana reģionos”</w:t>
            </w:r>
            <w:r w:rsidRPr="00920DAA">
              <w:rPr>
                <w:rFonts w:ascii="Times New Roman" w:eastAsia="Times New Roman" w:hAnsi="Times New Roman" w:cs="Times New Roman"/>
                <w:color w:val="000000" w:themeColor="text1"/>
                <w:sz w:val="20"/>
                <w:szCs w:val="20"/>
              </w:rPr>
              <w:t xml:space="preserve"> rezultatīvaj</w:t>
            </w:r>
            <w:r>
              <w:rPr>
                <w:rFonts w:ascii="Times New Roman" w:eastAsia="Times New Roman" w:hAnsi="Times New Roman" w:cs="Times New Roman"/>
                <w:color w:val="000000" w:themeColor="text1"/>
                <w:sz w:val="20"/>
                <w:szCs w:val="20"/>
              </w:rPr>
              <w:t>iem rādītājiem nosaka rādītāju “</w:t>
            </w:r>
            <w:r w:rsidRPr="00920DAA">
              <w:rPr>
                <w:rFonts w:ascii="Times New Roman" w:eastAsia="Times New Roman" w:hAnsi="Times New Roman" w:cs="Times New Roman"/>
                <w:color w:val="000000" w:themeColor="text1"/>
                <w:sz w:val="20"/>
                <w:szCs w:val="20"/>
              </w:rPr>
              <w:t xml:space="preserve">Darba algas plānošanas reģionos - četru mazāk attīstīto plānošanas reģionu vidējais līmenis pret augstāk attīstīto plānošanas reģionu, </w:t>
            </w:r>
            <w:r w:rsidRPr="008A3965">
              <w:rPr>
                <w:rFonts w:ascii="Times New Roman" w:eastAsia="Times New Roman" w:hAnsi="Times New Roman" w:cs="Times New Roman"/>
                <w:color w:val="000000" w:themeColor="text1"/>
                <w:sz w:val="20"/>
                <w:szCs w:val="20"/>
              </w:rPr>
              <w:t>%</w:t>
            </w:r>
            <w:r w:rsidRPr="00266A15">
              <w:rPr>
                <w:rFonts w:ascii="Times New Roman" w:eastAsia="Times New Roman" w:hAnsi="Times New Roman" w:cs="Times New Roman"/>
                <w:color w:val="000000" w:themeColor="text1"/>
                <w:sz w:val="20"/>
                <w:szCs w:val="20"/>
              </w:rPr>
              <w:t>”</w:t>
            </w:r>
            <w:r w:rsidRPr="008A3965">
              <w:rPr>
                <w:rFonts w:ascii="Times New Roman" w:eastAsia="Times New Roman" w:hAnsi="Times New Roman" w:cs="Times New Roman"/>
                <w:color w:val="000000" w:themeColor="text1"/>
                <w:sz w:val="20"/>
                <w:szCs w:val="20"/>
              </w:rPr>
              <w:t xml:space="preserve"> - 89%,</w:t>
            </w:r>
            <w:r w:rsidRPr="00920DAA">
              <w:rPr>
                <w:rFonts w:ascii="Times New Roman" w:eastAsia="Times New Roman" w:hAnsi="Times New Roman" w:cs="Times New Roman"/>
                <w:color w:val="000000" w:themeColor="text1"/>
                <w:sz w:val="20"/>
                <w:szCs w:val="20"/>
              </w:rPr>
              <w:t xml:space="preserve"> 729 milj. </w:t>
            </w:r>
            <w:r w:rsidRPr="00F7354F">
              <w:rPr>
                <w:rFonts w:ascii="Times New Roman" w:eastAsia="Times New Roman" w:hAnsi="Times New Roman" w:cs="Times New Roman"/>
                <w:i/>
                <w:iCs/>
                <w:color w:val="000000" w:themeColor="text1"/>
                <w:sz w:val="20"/>
                <w:szCs w:val="20"/>
              </w:rPr>
              <w:t>euro</w:t>
            </w:r>
            <w:r w:rsidRPr="00920DAA">
              <w:rPr>
                <w:rFonts w:ascii="Times New Roman" w:eastAsia="Times New Roman" w:hAnsi="Times New Roman" w:cs="Times New Roman"/>
                <w:color w:val="000000" w:themeColor="text1"/>
                <w:sz w:val="20"/>
                <w:szCs w:val="20"/>
              </w:rPr>
              <w:t xml:space="preserve"> (pa</w:t>
            </w:r>
            <w:r>
              <w:rPr>
                <w:rFonts w:ascii="Times New Roman" w:eastAsia="Times New Roman" w:hAnsi="Times New Roman" w:cs="Times New Roman"/>
                <w:color w:val="000000" w:themeColor="text1"/>
                <w:sz w:val="20"/>
                <w:szCs w:val="20"/>
              </w:rPr>
              <w:t>pildus izmaksātais darba algās)”</w:t>
            </w:r>
            <w:r w:rsidRPr="00920DAA">
              <w:rPr>
                <w:rFonts w:ascii="Times New Roman" w:eastAsia="Times New Roman" w:hAnsi="Times New Roman" w:cs="Times New Roman"/>
                <w:color w:val="000000" w:themeColor="text1"/>
                <w:sz w:val="20"/>
                <w:szCs w:val="20"/>
              </w:rPr>
              <w:t xml:space="preserve">, aprēķinu veicot, balstoties uz vidējo darba algu valstī pamatnostādņu izstrādes laikā, kā arī attiecīgi plānojot nepieciešamos ieguldījumus rādītāja vērtības sasniegšanai, t.sk. publiskās infrastruktūras attīstībai </w:t>
            </w:r>
            <w:r w:rsidRPr="00920DAA">
              <w:rPr>
                <w:rFonts w:ascii="Times New Roman" w:eastAsia="Times New Roman" w:hAnsi="Times New Roman" w:cs="Times New Roman"/>
                <w:color w:val="000000" w:themeColor="text1"/>
                <w:sz w:val="20"/>
                <w:szCs w:val="20"/>
              </w:rPr>
              <w:lastRenderedPageBreak/>
              <w:t xml:space="preserve">uzņēmējdarbības atbalstam tika plānoti 400 milj. </w:t>
            </w:r>
            <w:r w:rsidRPr="00F7354F">
              <w:rPr>
                <w:rFonts w:ascii="Times New Roman" w:eastAsia="Times New Roman" w:hAnsi="Times New Roman" w:cs="Times New Roman"/>
                <w:i/>
                <w:iCs/>
                <w:color w:val="000000" w:themeColor="text1"/>
                <w:sz w:val="20"/>
                <w:szCs w:val="20"/>
              </w:rPr>
              <w:t>euro</w:t>
            </w:r>
            <w:r w:rsidRPr="00920DAA">
              <w:rPr>
                <w:rFonts w:ascii="Times New Roman" w:eastAsia="Times New Roman" w:hAnsi="Times New Roman" w:cs="Times New Roman"/>
                <w:color w:val="000000" w:themeColor="text1"/>
                <w:sz w:val="20"/>
                <w:szCs w:val="20"/>
              </w:rPr>
              <w:t xml:space="preserve">, paredzot indikatīvi radīt 3 188 darba vietas jeb 200 milj. </w:t>
            </w:r>
            <w:r w:rsidRPr="00F7354F">
              <w:rPr>
                <w:rFonts w:ascii="Times New Roman" w:eastAsia="Times New Roman" w:hAnsi="Times New Roman" w:cs="Times New Roman"/>
                <w:i/>
                <w:iCs/>
                <w:color w:val="000000" w:themeColor="text1"/>
                <w:sz w:val="20"/>
                <w:szCs w:val="20"/>
              </w:rPr>
              <w:t>euro</w:t>
            </w:r>
            <w:r w:rsidRPr="00920DAA">
              <w:rPr>
                <w:rFonts w:ascii="Times New Roman" w:eastAsia="Times New Roman" w:hAnsi="Times New Roman" w:cs="Times New Roman"/>
                <w:color w:val="000000" w:themeColor="text1"/>
                <w:sz w:val="20"/>
                <w:szCs w:val="20"/>
              </w:rPr>
              <w:t xml:space="preserve"> bruto darba algas. Plānotās vērtības sasniegšanai atbalsta sniegšanas nosacījumos tiks paredzēts, ka jaunu darba vietu radīšanas gadījumā nepieciešams radīt vismaz vidējo darba algu fondu, esošo darba vietu gadījumos nepieciešams palielināt darba algu fondu.</w:t>
            </w:r>
          </w:p>
          <w:p w14:paraId="2BE15BF0" w14:textId="77777777" w:rsidR="00A74758" w:rsidRDefault="00A74758" w:rsidP="00894676">
            <w:pPr>
              <w:jc w:val="both"/>
              <w:rPr>
                <w:rFonts w:ascii="Times New Roman" w:eastAsia="Times New Roman" w:hAnsi="Times New Roman" w:cs="Times New Roman"/>
                <w:color w:val="000000" w:themeColor="text1"/>
                <w:sz w:val="20"/>
                <w:szCs w:val="20"/>
              </w:rPr>
            </w:pPr>
          </w:p>
          <w:p w14:paraId="7F90C1C0" w14:textId="77777777" w:rsidR="00A74758" w:rsidRPr="00920DAA"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Bāzes vērtība ir 0, jo iepriekš šādi dati netika uzkrāti.</w:t>
            </w:r>
          </w:p>
          <w:p w14:paraId="6F65F276" w14:textId="77777777" w:rsidR="00A74758" w:rsidRDefault="00A74758" w:rsidP="00894676">
            <w:pPr>
              <w:jc w:val="both"/>
              <w:rPr>
                <w:rFonts w:ascii="Times New Roman" w:eastAsia="Times New Roman" w:hAnsi="Times New Roman" w:cs="Times New Roman"/>
                <w:color w:val="000000" w:themeColor="text1"/>
                <w:sz w:val="20"/>
                <w:szCs w:val="20"/>
              </w:rPr>
            </w:pPr>
          </w:p>
          <w:p w14:paraId="351381B1" w14:textId="77777777" w:rsidR="00A74758" w:rsidRPr="00266A15" w:rsidRDefault="00A74758" w:rsidP="00894676">
            <w:pPr>
              <w:jc w:val="both"/>
              <w:rPr>
                <w:rFonts w:ascii="Times New Roman" w:eastAsia="Times New Roman" w:hAnsi="Times New Roman" w:cs="Times New Roman"/>
                <w:color w:val="000000" w:themeColor="text1"/>
                <w:sz w:val="20"/>
                <w:szCs w:val="20"/>
              </w:rPr>
            </w:pPr>
            <w:r w:rsidRPr="005E727A">
              <w:rPr>
                <w:rFonts w:ascii="Times New Roman" w:eastAsia="Times New Roman" w:hAnsi="Times New Roman" w:cs="Times New Roman"/>
                <w:color w:val="000000" w:themeColor="text1"/>
                <w:sz w:val="20"/>
                <w:szCs w:val="20"/>
              </w:rPr>
              <w:t>Radītais darba algu fonda pieauguma aprēķins:</w:t>
            </w:r>
            <w:r w:rsidRPr="00266A15">
              <w:rPr>
                <w:rFonts w:ascii="Times New Roman" w:eastAsia="Times New Roman" w:hAnsi="Times New Roman" w:cs="Times New Roman"/>
                <w:color w:val="000000" w:themeColor="text1"/>
                <w:sz w:val="20"/>
                <w:szCs w:val="20"/>
              </w:rPr>
              <w:t xml:space="preserve"> </w:t>
            </w:r>
          </w:p>
          <w:p w14:paraId="486341A3" w14:textId="1EE16ACF" w:rsidR="00A74758" w:rsidRPr="00920DAA" w:rsidRDefault="00A74758" w:rsidP="00894676">
            <w:pPr>
              <w:pStyle w:val="Text1"/>
              <w:spacing w:before="0" w:after="0"/>
              <w:ind w:left="0"/>
              <w:jc w:val="left"/>
              <w:rPr>
                <w:rFonts w:ascii="Times New Roman" w:eastAsia="Times New Roman" w:hAnsi="Times New Roman" w:cs="Times New Roman"/>
                <w:color w:val="000000" w:themeColor="text1"/>
                <w:sz w:val="20"/>
                <w:szCs w:val="20"/>
              </w:rPr>
            </w:pPr>
            <w:r w:rsidRPr="00266A15">
              <w:rPr>
                <w:rFonts w:ascii="Times New Roman" w:eastAsia="Times New Roman" w:hAnsi="Times New Roman" w:cs="Times New Roman"/>
                <w:color w:val="000000" w:themeColor="text1"/>
                <w:sz w:val="20"/>
                <w:szCs w:val="20"/>
              </w:rPr>
              <w:t>133 110</w:t>
            </w:r>
            <w:r w:rsidRPr="005E727A">
              <w:rPr>
                <w:rFonts w:ascii="Times New Roman" w:eastAsia="Times New Roman" w:hAnsi="Times New Roman" w:cs="Times New Roman"/>
                <w:color w:val="000000" w:themeColor="text1"/>
                <w:sz w:val="20"/>
                <w:szCs w:val="20"/>
              </w:rPr>
              <w:t> 000 (</w:t>
            </w:r>
            <w:r w:rsidRPr="005E727A">
              <w:rPr>
                <w:rFonts w:ascii="Times New Roman" w:eastAsia="Times New Roman" w:hAnsi="Times New Roman" w:cs="Times New Roman"/>
                <w:i/>
                <w:iCs/>
                <w:color w:val="000000" w:themeColor="text1"/>
                <w:sz w:val="20"/>
                <w:szCs w:val="20"/>
              </w:rPr>
              <w:t>euro</w:t>
            </w:r>
            <w:r w:rsidRPr="005E727A">
              <w:rPr>
                <w:rFonts w:ascii="Times New Roman" w:eastAsia="Times New Roman" w:hAnsi="Times New Roman" w:cs="Times New Roman"/>
                <w:color w:val="000000" w:themeColor="text1"/>
                <w:sz w:val="20"/>
                <w:szCs w:val="20"/>
              </w:rPr>
              <w:t xml:space="preserve">) / 2 = </w:t>
            </w:r>
            <w:r w:rsidRPr="00266A15">
              <w:rPr>
                <w:rFonts w:ascii="Times New Roman" w:eastAsia="Times New Roman" w:hAnsi="Times New Roman" w:cs="Times New Roman"/>
                <w:color w:val="000000" w:themeColor="text1"/>
                <w:sz w:val="20"/>
                <w:szCs w:val="20"/>
              </w:rPr>
              <w:t>  66 555</w:t>
            </w:r>
            <w:r w:rsidRPr="005E727A">
              <w:rPr>
                <w:rFonts w:ascii="Times New Roman" w:eastAsia="Times New Roman" w:hAnsi="Times New Roman" w:cs="Times New Roman"/>
                <w:color w:val="000000" w:themeColor="text1"/>
                <w:sz w:val="20"/>
                <w:szCs w:val="20"/>
              </w:rPr>
              <w:t> 000 (</w:t>
            </w:r>
            <w:r w:rsidRPr="005E727A">
              <w:rPr>
                <w:rFonts w:ascii="Times New Roman" w:eastAsia="Times New Roman" w:hAnsi="Times New Roman" w:cs="Times New Roman"/>
                <w:i/>
                <w:iCs/>
                <w:color w:val="000000" w:themeColor="text1"/>
                <w:sz w:val="20"/>
                <w:szCs w:val="20"/>
              </w:rPr>
              <w:t>euro</w:t>
            </w:r>
            <w:r w:rsidRPr="005E727A">
              <w:rPr>
                <w:rFonts w:ascii="Times New Roman" w:eastAsia="Times New Roman" w:hAnsi="Times New Roman" w:cs="Times New Roman"/>
                <w:color w:val="000000" w:themeColor="text1"/>
                <w:sz w:val="20"/>
                <w:szCs w:val="20"/>
              </w:rPr>
              <w:t>)</w:t>
            </w:r>
          </w:p>
          <w:p w14:paraId="22D9D7FE" w14:textId="716CE744" w:rsidR="00A74758" w:rsidRPr="005E727A" w:rsidRDefault="00A74758" w:rsidP="00894676">
            <w:pPr>
              <w:pStyle w:val="Text1"/>
              <w:spacing w:before="0" w:after="0"/>
              <w:ind w:left="0"/>
              <w:rPr>
                <w:rFonts w:ascii="Times New Roman" w:eastAsia="Times New Roman" w:hAnsi="Times New Roman" w:cs="Times New Roman"/>
                <w:sz w:val="20"/>
                <w:szCs w:val="20"/>
              </w:rPr>
            </w:pPr>
            <w:r w:rsidRPr="577A9752">
              <w:rPr>
                <w:rFonts w:ascii="Times New Roman" w:eastAsia="Times New Roman" w:hAnsi="Times New Roman" w:cs="Times New Roman"/>
                <w:color w:val="000000" w:themeColor="text1"/>
                <w:sz w:val="20"/>
                <w:szCs w:val="20"/>
              </w:rPr>
              <w:t xml:space="preserve">Attiecīgi, veicot aprēķinu no </w:t>
            </w:r>
            <w:r>
              <w:rPr>
                <w:rFonts w:ascii="Times New Roman" w:eastAsia="Times New Roman" w:hAnsi="Times New Roman" w:cs="Times New Roman"/>
                <w:color w:val="000000" w:themeColor="text1"/>
                <w:sz w:val="20"/>
                <w:szCs w:val="20"/>
              </w:rPr>
              <w:t>133 110</w:t>
            </w:r>
            <w:r w:rsidRPr="577A9752">
              <w:rPr>
                <w:rFonts w:ascii="Times New Roman" w:eastAsia="Times New Roman" w:hAnsi="Times New Roman" w:cs="Times New Roman"/>
                <w:color w:val="000000" w:themeColor="text1"/>
                <w:sz w:val="20"/>
                <w:szCs w:val="20"/>
              </w:rPr>
              <w:t xml:space="preserve"> 000 </w:t>
            </w:r>
            <w:r w:rsidRPr="00806C67">
              <w:rPr>
                <w:rFonts w:ascii="Times New Roman" w:eastAsia="Times New Roman" w:hAnsi="Times New Roman" w:cs="Times New Roman"/>
                <w:i/>
                <w:iCs/>
                <w:color w:val="000000" w:themeColor="text1"/>
                <w:sz w:val="20"/>
                <w:szCs w:val="20"/>
              </w:rPr>
              <w:t>euro</w:t>
            </w:r>
            <w:r w:rsidR="006C4109">
              <w:rPr>
                <w:rFonts w:ascii="Times New Roman" w:eastAsia="Times New Roman" w:hAnsi="Times New Roman" w:cs="Times New Roman"/>
                <w:i/>
                <w:iCs/>
                <w:color w:val="000000" w:themeColor="text1"/>
                <w:sz w:val="20"/>
                <w:szCs w:val="20"/>
              </w:rPr>
              <w:t xml:space="preserve"> </w:t>
            </w:r>
            <w:r w:rsidR="006C4109">
              <w:rPr>
                <w:rFonts w:ascii="Times New Roman" w:eastAsia="Times New Roman" w:hAnsi="Times New Roman" w:cs="Times New Roman"/>
                <w:color w:val="000000" w:themeColor="text1"/>
                <w:sz w:val="20"/>
                <w:szCs w:val="20"/>
              </w:rPr>
              <w:t>ERAF finansējuma</w:t>
            </w:r>
            <w:r w:rsidRPr="577A9752">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w:t>
            </w:r>
            <w:r>
              <w:rPr>
                <w:rFonts w:ascii="Times New Roman" w:eastAsia="Times New Roman" w:hAnsi="Times New Roman" w:cs="Times New Roman"/>
                <w:sz w:val="20"/>
                <w:szCs w:val="20"/>
              </w:rPr>
              <w:t xml:space="preserve">kopējais pasākuma finansējums  </w:t>
            </w:r>
            <w:r w:rsidRPr="00B35509">
              <w:rPr>
                <w:rFonts w:ascii="Times New Roman" w:eastAsia="Times New Roman" w:hAnsi="Times New Roman" w:cs="Times New Roman"/>
                <w:sz w:val="20"/>
                <w:szCs w:val="20"/>
              </w:rPr>
              <w:t>156</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600</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r w:rsidRPr="00B35509">
              <w:rPr>
                <w:rFonts w:ascii="Times New Roman" w:eastAsia="Times New Roman" w:hAnsi="Times New Roman" w:cs="Times New Roman"/>
                <w:i/>
                <w:iCs/>
                <w:sz w:val="20"/>
                <w:szCs w:val="20"/>
              </w:rPr>
              <w:t>euro</w:t>
            </w:r>
            <w:r w:rsidRPr="00087163">
              <w:rPr>
                <w:rFonts w:ascii="Times New Roman" w:eastAsia="Times New Roman" w:hAnsi="Times New Roman" w:cs="Times New Roman"/>
                <w:sz w:val="20"/>
                <w:szCs w:val="20"/>
              </w:rPr>
              <w:t>,</w:t>
            </w:r>
            <w:r>
              <w:rPr>
                <w:rFonts w:ascii="Times New Roman" w:eastAsia="Times New Roman" w:hAnsi="Times New Roman" w:cs="Times New Roman"/>
                <w:color w:val="000000" w:themeColor="text1"/>
                <w:sz w:val="20"/>
                <w:szCs w:val="20"/>
              </w:rPr>
              <w:t xml:space="preserve"> t.sk.  projektu iesniedzēju līdzfinansējums 15% apmērā) </w:t>
            </w:r>
            <w:r w:rsidRPr="577A9752">
              <w:rPr>
                <w:rFonts w:ascii="Times New Roman" w:eastAsia="Times New Roman" w:hAnsi="Times New Roman" w:cs="Times New Roman"/>
                <w:color w:val="000000" w:themeColor="text1"/>
                <w:sz w:val="20"/>
                <w:szCs w:val="20"/>
              </w:rPr>
              <w:t xml:space="preserve">plānotais darba algu fonda pieaugums indikatīvi būtu </w:t>
            </w:r>
            <w:r>
              <w:rPr>
                <w:rFonts w:ascii="Times New Roman" w:eastAsia="Times New Roman" w:hAnsi="Times New Roman" w:cs="Times New Roman"/>
                <w:color w:val="000000" w:themeColor="text1"/>
                <w:sz w:val="20"/>
                <w:szCs w:val="20"/>
              </w:rPr>
              <w:t> 66 555</w:t>
            </w:r>
            <w:r w:rsidRPr="577A9752">
              <w:rPr>
                <w:rFonts w:ascii="Times New Roman" w:eastAsia="Times New Roman" w:hAnsi="Times New Roman" w:cs="Times New Roman"/>
                <w:color w:val="000000" w:themeColor="text1"/>
                <w:sz w:val="20"/>
                <w:szCs w:val="20"/>
              </w:rPr>
              <w:t xml:space="preserve"> 000 </w:t>
            </w:r>
            <w:r w:rsidRPr="00806C67">
              <w:rPr>
                <w:rFonts w:ascii="Times New Roman" w:eastAsia="Times New Roman" w:hAnsi="Times New Roman" w:cs="Times New Roman"/>
                <w:i/>
                <w:iCs/>
                <w:color w:val="000000" w:themeColor="text1"/>
                <w:sz w:val="20"/>
                <w:szCs w:val="20"/>
              </w:rPr>
              <w:t>euro</w:t>
            </w:r>
            <w:r w:rsidRPr="577A9752">
              <w:rPr>
                <w:rFonts w:ascii="Times New Roman" w:eastAsia="Times New Roman" w:hAnsi="Times New Roman" w:cs="Times New Roman"/>
                <w:color w:val="000000" w:themeColor="text1"/>
                <w:sz w:val="20"/>
                <w:szCs w:val="20"/>
              </w:rPr>
              <w:t xml:space="preserve"> (50% no </w:t>
            </w:r>
            <w:r>
              <w:rPr>
                <w:rFonts w:ascii="Times New Roman" w:eastAsia="Times New Roman" w:hAnsi="Times New Roman" w:cs="Times New Roman"/>
                <w:color w:val="000000" w:themeColor="text1"/>
                <w:sz w:val="20"/>
                <w:szCs w:val="20"/>
              </w:rPr>
              <w:t xml:space="preserve">ERAF </w:t>
            </w:r>
            <w:r w:rsidRPr="577A9752">
              <w:rPr>
                <w:rFonts w:ascii="Times New Roman" w:eastAsia="Times New Roman" w:hAnsi="Times New Roman" w:cs="Times New Roman"/>
                <w:color w:val="000000" w:themeColor="text1"/>
                <w:sz w:val="20"/>
                <w:szCs w:val="20"/>
              </w:rPr>
              <w:t>finansējuma).</w:t>
            </w:r>
          </w:p>
        </w:tc>
      </w:tr>
      <w:tr w:rsidR="00A74758" w:rsidRPr="001B0ABA" w14:paraId="579ED4D2" w14:textId="77777777" w:rsidTr="00E567F1">
        <w:tc>
          <w:tcPr>
            <w:tcW w:w="1980" w:type="dxa"/>
            <w:vMerge/>
          </w:tcPr>
          <w:p w14:paraId="22705979"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4B252F3A"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6C91ADB8" w14:textId="77777777" w:rsidR="00A74758" w:rsidRDefault="00A74758" w:rsidP="00894676">
            <w:pPr>
              <w:jc w:val="both"/>
              <w:rPr>
                <w:rFonts w:ascii="Times New Roman" w:hAnsi="Times New Roman" w:cs="Times New Roman"/>
                <w:sz w:val="20"/>
                <w:szCs w:val="20"/>
              </w:rPr>
            </w:pPr>
            <w:r>
              <w:rPr>
                <w:rFonts w:ascii="Times New Roman" w:hAnsi="Times New Roman" w:cs="Times New Roman"/>
                <w:sz w:val="20"/>
                <w:szCs w:val="20"/>
              </w:rPr>
              <w:t xml:space="preserve">Ieguldījumu mērķis ir ne tikai radīt jaunās darba vietas, bet arī nodrošināt </w:t>
            </w:r>
            <w:r w:rsidRPr="00646BDE">
              <w:rPr>
                <w:rFonts w:ascii="Times New Roman" w:hAnsi="Times New Roman" w:cs="Times New Roman"/>
                <w:sz w:val="20"/>
                <w:szCs w:val="20"/>
              </w:rPr>
              <w:t>labi apmaksātu darbavietu izveid</w:t>
            </w:r>
            <w:r>
              <w:rPr>
                <w:rFonts w:ascii="Times New Roman" w:hAnsi="Times New Roman" w:cs="Times New Roman"/>
                <w:sz w:val="20"/>
                <w:szCs w:val="20"/>
              </w:rPr>
              <w:t xml:space="preserve">i, kas ir būtisks priekšnosacījums iedzīvotāju noturēšanai vai piesaistei reģionos. Tiek pieņemts, ka attīstot uzņēmējdarbības publisko infrastruktūru, pašvaldība dod iespēju komersantam atbrīvot līdzekļus, ko komersants var novirzīt savas saimnieciskās darbības attīstībai un paplašināšanai, t.sk. darba algu fonda pieaugumam. </w:t>
            </w:r>
          </w:p>
          <w:p w14:paraId="2BC24A08" w14:textId="77777777" w:rsidR="00A74758" w:rsidRPr="00920DAA"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Darba algas fondu ir iespējams identificēt pēc uzņēmumu pārskatiem</w:t>
            </w:r>
            <w:r>
              <w:rPr>
                <w:rStyle w:val="FootnoteReference"/>
                <w:rFonts w:ascii="Times New Roman" w:eastAsia="Times New Roman" w:hAnsi="Times New Roman" w:cs="Times New Roman"/>
                <w:color w:val="000000" w:themeColor="text1"/>
                <w:sz w:val="20"/>
                <w:szCs w:val="20"/>
              </w:rPr>
              <w:footnoteReference w:id="18"/>
            </w:r>
            <w:r w:rsidRPr="00920DAA">
              <w:rPr>
                <w:rFonts w:ascii="Times New Roman" w:eastAsia="Times New Roman" w:hAnsi="Times New Roman" w:cs="Times New Roman"/>
                <w:color w:val="000000" w:themeColor="text1"/>
                <w:sz w:val="20"/>
                <w:szCs w:val="20"/>
              </w:rPr>
              <w:t xml:space="preserve"> (informācija par atlīdzība par darbu).</w:t>
            </w:r>
          </w:p>
        </w:tc>
      </w:tr>
      <w:tr w:rsidR="00A74758" w:rsidRPr="001B0ABA" w14:paraId="4520FBF5" w14:textId="77777777" w:rsidTr="00E567F1">
        <w:tc>
          <w:tcPr>
            <w:tcW w:w="1980" w:type="dxa"/>
            <w:vMerge/>
          </w:tcPr>
          <w:p w14:paraId="035753CF"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4836E5AB"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Iespējamie riski</w:t>
            </w:r>
          </w:p>
          <w:p w14:paraId="7D15B72C"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color w:val="000000" w:themeColor="text1"/>
                <w:sz w:val="20"/>
                <w:szCs w:val="20"/>
              </w:rPr>
              <w:t>Iespējamos datu neprecizitātes riskus var mazināt, aicinot projekta īstenotājus iesniegt precīzus datus no pašvaldību datu reģistriem.</w:t>
            </w:r>
          </w:p>
        </w:tc>
      </w:tr>
      <w:tr w:rsidR="00A74758" w:rsidRPr="001B0ABA" w14:paraId="073D6693" w14:textId="77777777" w:rsidTr="00E567F1">
        <w:tc>
          <w:tcPr>
            <w:tcW w:w="1980" w:type="dxa"/>
          </w:tcPr>
          <w:p w14:paraId="1D6ED247"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b/>
                <w:bCs/>
                <w:sz w:val="20"/>
                <w:szCs w:val="20"/>
              </w:rPr>
              <w:t xml:space="preserve">Rādītāja sasniegšana </w:t>
            </w:r>
          </w:p>
        </w:tc>
        <w:tc>
          <w:tcPr>
            <w:tcW w:w="7080" w:type="dxa"/>
          </w:tcPr>
          <w:p w14:paraId="3F85B354"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3C7DCAD1" w14:textId="77777777" w:rsidR="00A74758" w:rsidRPr="00D922CC" w:rsidRDefault="00A74758" w:rsidP="00894676">
      <w:pPr>
        <w:spacing w:after="0" w:line="240" w:lineRule="auto"/>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980"/>
        <w:gridCol w:w="7087"/>
      </w:tblGrid>
      <w:tr w:rsidR="00A74758" w:rsidRPr="001B0ABA" w14:paraId="1649BD36" w14:textId="77777777" w:rsidTr="00E567F1">
        <w:tc>
          <w:tcPr>
            <w:tcW w:w="1980" w:type="dxa"/>
            <w:shd w:val="clear" w:color="auto" w:fill="FBE4D5" w:themeFill="accent2" w:themeFillTint="33"/>
          </w:tcPr>
          <w:p w14:paraId="40DA7AF5"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b/>
                <w:bCs/>
                <w:sz w:val="20"/>
                <w:szCs w:val="20"/>
              </w:rPr>
              <w:t>Rādītāja Nr.</w:t>
            </w:r>
            <w:r w:rsidRPr="00F15D0C">
              <w:rPr>
                <w:rFonts w:ascii="Times New Roman" w:eastAsia="Times New Roman" w:hAnsi="Times New Roman" w:cs="Times New Roman"/>
                <w:sz w:val="20"/>
                <w:szCs w:val="20"/>
              </w:rPr>
              <w:t xml:space="preserve"> (ID)</w:t>
            </w:r>
          </w:p>
        </w:tc>
        <w:tc>
          <w:tcPr>
            <w:tcW w:w="7087" w:type="dxa"/>
            <w:shd w:val="clear" w:color="auto" w:fill="FBE4D5" w:themeFill="accent2" w:themeFillTint="33"/>
          </w:tcPr>
          <w:p w14:paraId="18ABEA57" w14:textId="32805CC1" w:rsidR="00A74758" w:rsidRPr="00F15D0C" w:rsidRDefault="00A74758" w:rsidP="00894676">
            <w:pPr>
              <w:rPr>
                <w:rFonts w:ascii="Times New Roman" w:eastAsia="Times New Roman" w:hAnsi="Times New Roman" w:cs="Times New Roman"/>
                <w:b/>
                <w:bCs/>
                <w:sz w:val="20"/>
                <w:szCs w:val="20"/>
              </w:rPr>
            </w:pPr>
            <w:r w:rsidRPr="00F15D0C">
              <w:rPr>
                <w:rFonts w:ascii="Times New Roman" w:eastAsia="Times New Roman" w:hAnsi="Times New Roman" w:cs="Times New Roman"/>
                <w:b/>
                <w:bCs/>
                <w:sz w:val="20"/>
                <w:szCs w:val="20"/>
              </w:rPr>
              <w:t>r.5.1.1.</w:t>
            </w:r>
            <w:r w:rsidR="00F96081">
              <w:rPr>
                <w:rFonts w:ascii="Times New Roman" w:eastAsia="Times New Roman" w:hAnsi="Times New Roman" w:cs="Times New Roman"/>
                <w:b/>
                <w:bCs/>
                <w:sz w:val="20"/>
                <w:szCs w:val="20"/>
              </w:rPr>
              <w:t>c</w:t>
            </w:r>
          </w:p>
        </w:tc>
      </w:tr>
      <w:tr w:rsidR="00A74758" w:rsidRPr="001B0ABA" w14:paraId="0AC189F2" w14:textId="77777777" w:rsidTr="00E567F1">
        <w:tc>
          <w:tcPr>
            <w:tcW w:w="1980" w:type="dxa"/>
          </w:tcPr>
          <w:p w14:paraId="25EC7D89" w14:textId="77777777" w:rsidR="00A74758" w:rsidRPr="00F15D0C" w:rsidRDefault="00A74758" w:rsidP="00894676">
            <w:pPr>
              <w:jc w:val="both"/>
              <w:rPr>
                <w:rFonts w:ascii="Times New Roman" w:eastAsia="Times New Roman" w:hAnsi="Times New Roman" w:cs="Times New Roman"/>
                <w:b/>
                <w:bCs/>
                <w:sz w:val="20"/>
                <w:szCs w:val="20"/>
              </w:rPr>
            </w:pPr>
            <w:r w:rsidRPr="00F15D0C">
              <w:rPr>
                <w:rFonts w:ascii="Times New Roman" w:eastAsia="Times New Roman" w:hAnsi="Times New Roman" w:cs="Times New Roman"/>
                <w:b/>
                <w:bCs/>
                <w:sz w:val="20"/>
                <w:szCs w:val="20"/>
              </w:rPr>
              <w:t>Rādītāja nosaukums</w:t>
            </w:r>
          </w:p>
        </w:tc>
        <w:tc>
          <w:tcPr>
            <w:tcW w:w="7087" w:type="dxa"/>
          </w:tcPr>
          <w:p w14:paraId="7C98BE18" w14:textId="77777777" w:rsidR="00A74758" w:rsidRPr="00F15D0C" w:rsidRDefault="00A74758" w:rsidP="00894676">
            <w:pPr>
              <w:rPr>
                <w:rFonts w:ascii="Times New Roman" w:eastAsia="Times New Roman" w:hAnsi="Times New Roman" w:cs="Times New Roman"/>
                <w:sz w:val="20"/>
                <w:szCs w:val="20"/>
              </w:rPr>
            </w:pPr>
            <w:r w:rsidRPr="00F15D0C">
              <w:rPr>
                <w:rFonts w:ascii="Times New Roman" w:eastAsia="Times New Roman" w:hAnsi="Times New Roman" w:cs="Times New Roman"/>
                <w:b/>
                <w:sz w:val="20"/>
                <w:szCs w:val="20"/>
              </w:rPr>
              <w:t>Privātās nefinanšu investīcijas nemateriālajos ieguldījumos un pamatlīdzekļos</w:t>
            </w:r>
          </w:p>
        </w:tc>
      </w:tr>
      <w:tr w:rsidR="00A74758" w:rsidRPr="001B0ABA" w14:paraId="2F706754" w14:textId="77777777" w:rsidTr="00E567F1">
        <w:tc>
          <w:tcPr>
            <w:tcW w:w="1980" w:type="dxa"/>
          </w:tcPr>
          <w:p w14:paraId="3DD5B9B1" w14:textId="77777777" w:rsidR="00A74758" w:rsidRPr="001B0ABA" w:rsidRDefault="00A74758"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087" w:type="dxa"/>
          </w:tcPr>
          <w:p w14:paraId="4B419EA8" w14:textId="77777777" w:rsidR="00A74758" w:rsidRPr="00085494" w:rsidRDefault="00A74758" w:rsidP="00894676">
            <w:pPr>
              <w:jc w:val="both"/>
            </w:pPr>
            <w:r>
              <w:rPr>
                <w:rFonts w:ascii="Times New Roman" w:eastAsia="Times New Roman" w:hAnsi="Times New Roman" w:cs="Times New Roman"/>
                <w:sz w:val="18"/>
                <w:szCs w:val="18"/>
              </w:rPr>
              <w:t>A</w:t>
            </w:r>
            <w:r w:rsidRPr="00435FF9">
              <w:rPr>
                <w:rFonts w:ascii="Times New Roman" w:eastAsia="Times New Roman" w:hAnsi="Times New Roman" w:cs="Times New Roman"/>
                <w:sz w:val="20"/>
                <w:szCs w:val="20"/>
              </w:rPr>
              <w:t xml:space="preserve">tbalstītajā teritorijā atrodošos komersantu nefinanšu investīcijas pašu nemateriālajos ieguldījumos un pamatlīdzekļos </w:t>
            </w:r>
          </w:p>
        </w:tc>
      </w:tr>
      <w:tr w:rsidR="00A74758" w:rsidRPr="001B0ABA" w14:paraId="542B64F3" w14:textId="77777777" w:rsidTr="00E567F1">
        <w:tc>
          <w:tcPr>
            <w:tcW w:w="1980" w:type="dxa"/>
          </w:tcPr>
          <w:p w14:paraId="0638C242"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087" w:type="dxa"/>
          </w:tcPr>
          <w:p w14:paraId="4A810F0E"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 rādītājs</w:t>
            </w:r>
          </w:p>
        </w:tc>
      </w:tr>
      <w:tr w:rsidR="00A74758" w:rsidRPr="001B0ABA" w14:paraId="561E4E98" w14:textId="77777777" w:rsidTr="00E567F1">
        <w:tc>
          <w:tcPr>
            <w:tcW w:w="1980" w:type="dxa"/>
          </w:tcPr>
          <w:p w14:paraId="1FCCA874"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mērvienība</w:t>
            </w:r>
          </w:p>
        </w:tc>
        <w:tc>
          <w:tcPr>
            <w:tcW w:w="7087" w:type="dxa"/>
          </w:tcPr>
          <w:p w14:paraId="09672C62" w14:textId="77777777" w:rsidR="00A74758" w:rsidRPr="001B0ABA" w:rsidRDefault="00A74758" w:rsidP="00894676">
            <w:pPr>
              <w:rPr>
                <w:rFonts w:ascii="Times New Roman" w:eastAsia="Times New Roman" w:hAnsi="Times New Roman" w:cs="Times New Roman"/>
                <w:i/>
                <w:iCs/>
                <w:sz w:val="20"/>
                <w:szCs w:val="20"/>
              </w:rPr>
            </w:pPr>
            <w:r w:rsidRPr="0BEB3CE7">
              <w:rPr>
                <w:rFonts w:ascii="Times New Roman" w:eastAsia="Times New Roman" w:hAnsi="Times New Roman" w:cs="Times New Roman"/>
                <w:i/>
                <w:iCs/>
                <w:sz w:val="20"/>
                <w:szCs w:val="20"/>
              </w:rPr>
              <w:t>euro</w:t>
            </w:r>
          </w:p>
        </w:tc>
      </w:tr>
      <w:tr w:rsidR="00A74758" w:rsidRPr="001B0ABA" w14:paraId="36F3CA62" w14:textId="77777777" w:rsidTr="00E567F1">
        <w:tc>
          <w:tcPr>
            <w:tcW w:w="1980" w:type="dxa"/>
          </w:tcPr>
          <w:p w14:paraId="63B9F063"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087" w:type="dxa"/>
          </w:tcPr>
          <w:p w14:paraId="6F47F7A1" w14:textId="77777777" w:rsidR="00A74758" w:rsidRPr="001B0ABA"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0 (2020)</w:t>
            </w:r>
          </w:p>
        </w:tc>
      </w:tr>
      <w:tr w:rsidR="00A74758" w:rsidRPr="001B0ABA" w14:paraId="51996F38" w14:textId="77777777" w:rsidTr="00E567F1">
        <w:tc>
          <w:tcPr>
            <w:tcW w:w="1980" w:type="dxa"/>
          </w:tcPr>
          <w:p w14:paraId="41A7E4D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087" w:type="dxa"/>
          </w:tcPr>
          <w:p w14:paraId="61032B1A"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A74758" w:rsidRPr="001B0ABA" w14:paraId="4B5EE8DA" w14:textId="77777777" w:rsidTr="00E567F1">
        <w:tc>
          <w:tcPr>
            <w:tcW w:w="1980" w:type="dxa"/>
          </w:tcPr>
          <w:p w14:paraId="064C8AF8"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087" w:type="dxa"/>
          </w:tcPr>
          <w:p w14:paraId="417BF47B" w14:textId="1463E6CC" w:rsidR="00A74758" w:rsidRPr="001B0ABA" w:rsidRDefault="00A74758" w:rsidP="00894676">
            <w:pPr>
              <w:rPr>
                <w:rFonts w:ascii="Times New Roman" w:eastAsia="Times New Roman" w:hAnsi="Times New Roman" w:cs="Times New Roman"/>
                <w:sz w:val="20"/>
                <w:szCs w:val="20"/>
              </w:rPr>
            </w:pPr>
            <w:r w:rsidRPr="577A9752">
              <w:rPr>
                <w:rFonts w:ascii="Times New Roman" w:eastAsia="Times New Roman" w:hAnsi="Times New Roman" w:cs="Times New Roman"/>
                <w:sz w:val="20"/>
                <w:szCs w:val="20"/>
                <w:lang w:val="lv"/>
              </w:rPr>
              <w:t>88 740 000</w:t>
            </w:r>
          </w:p>
        </w:tc>
      </w:tr>
      <w:tr w:rsidR="00A74758" w:rsidRPr="001B0ABA" w14:paraId="2EB9B50A" w14:textId="77777777" w:rsidTr="00E567F1">
        <w:tc>
          <w:tcPr>
            <w:tcW w:w="1980" w:type="dxa"/>
            <w:vMerge w:val="restart"/>
          </w:tcPr>
          <w:p w14:paraId="1317C8B1"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19"/>
            </w:r>
          </w:p>
          <w:p w14:paraId="127AEB72" w14:textId="77777777" w:rsidR="00A74758" w:rsidRPr="001B0ABA" w:rsidRDefault="00A74758" w:rsidP="00894676">
            <w:pPr>
              <w:jc w:val="both"/>
              <w:rPr>
                <w:rFonts w:ascii="Times New Roman" w:eastAsia="Times New Roman" w:hAnsi="Times New Roman" w:cs="Times New Roman"/>
                <w:sz w:val="20"/>
                <w:szCs w:val="20"/>
              </w:rPr>
            </w:pPr>
          </w:p>
        </w:tc>
        <w:tc>
          <w:tcPr>
            <w:tcW w:w="7087" w:type="dxa"/>
          </w:tcPr>
          <w:p w14:paraId="10A73049" w14:textId="37455DDF" w:rsidR="00A74758" w:rsidRPr="001B0ABA" w:rsidRDefault="00A74758" w:rsidP="00894676">
            <w:pPr>
              <w:jc w:val="both"/>
              <w:rPr>
                <w:rFonts w:ascii="Times New Roman" w:hAnsi="Times New Roman" w:cs="Times New Roman"/>
                <w:sz w:val="20"/>
                <w:szCs w:val="20"/>
              </w:rPr>
            </w:pPr>
            <w:r w:rsidRPr="001B0ABA">
              <w:rPr>
                <w:rFonts w:ascii="Times New Roman" w:hAnsi="Times New Roman" w:cs="Times New Roman"/>
                <w:b/>
                <w:sz w:val="20"/>
                <w:szCs w:val="20"/>
              </w:rPr>
              <w:t>Kritēriji rādītāju izvēlei</w:t>
            </w:r>
            <w:r w:rsidRPr="001B0ABA">
              <w:rPr>
                <w:rFonts w:ascii="Times New Roman" w:hAnsi="Times New Roman" w:cs="Times New Roman"/>
                <w:sz w:val="20"/>
                <w:szCs w:val="20"/>
              </w:rPr>
              <w:t xml:space="preserve">: Plānojot ieguldījumus, tika izvēlēti tādi rezultāta rādītāji, kas visatbilstošāk atspoguļo sagaidāmos risinājumus un rezultātus, ņemot vērā plānotās darbības specifisko atbalsta mērķu ietvaros. </w:t>
            </w:r>
          </w:p>
          <w:p w14:paraId="78F41903" w14:textId="77777777" w:rsidR="00A74758" w:rsidRPr="001B0ABA" w:rsidRDefault="00A74758" w:rsidP="00894676">
            <w:pPr>
              <w:pStyle w:val="ListParagraph"/>
              <w:numPr>
                <w:ilvl w:val="0"/>
                <w:numId w:val="2"/>
              </w:numPr>
              <w:jc w:val="both"/>
              <w:rPr>
                <w:rFonts w:ascii="Times New Roman" w:hAnsi="Times New Roman" w:cs="Times New Roman"/>
                <w:sz w:val="20"/>
                <w:szCs w:val="20"/>
              </w:rPr>
            </w:pPr>
            <w:r w:rsidRPr="001B0ABA">
              <w:rPr>
                <w:rFonts w:ascii="Times New Roman" w:hAnsi="Times New Roman" w:cs="Times New Roman"/>
                <w:b/>
                <w:bCs/>
                <w:sz w:val="20"/>
                <w:szCs w:val="20"/>
              </w:rPr>
              <w:t>Sasaiste</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ar plānotajiem ieguldījumiem</w:t>
            </w:r>
            <w:r w:rsidRPr="001B0AB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086A5" w14:textId="77777777" w:rsidR="00A74758" w:rsidRPr="004A6C7A"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Būtiskums</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attiecībā uz plānotajiem ieguldījumiem</w:t>
            </w:r>
            <w:r w:rsidRPr="001B0AB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2EA39D7" w14:textId="77777777" w:rsidR="00A74758" w:rsidRPr="001B0ABA"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lastRenderedPageBreak/>
              <w:t>Datu pieejamība</w:t>
            </w:r>
            <w:r w:rsidRPr="001B0ABA">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4758" w:rsidRPr="001B0ABA" w14:paraId="5C220714" w14:textId="77777777" w:rsidTr="00E567F1">
        <w:tc>
          <w:tcPr>
            <w:tcW w:w="1980" w:type="dxa"/>
            <w:vMerge/>
          </w:tcPr>
          <w:p w14:paraId="2563027F"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62638F03" w14:textId="77777777" w:rsidR="00A74758" w:rsidRPr="001B0ABA" w:rsidRDefault="00A74758"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20"/>
            </w:r>
          </w:p>
          <w:p w14:paraId="6F7A198D" w14:textId="77777777" w:rsidR="00A74758"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Projektu, kuros tiek attīstīta infrastruktūra uzņēmējdarbības atbalstam, dati.</w:t>
            </w:r>
          </w:p>
          <w:p w14:paraId="20724DDE" w14:textId="6F97FAFD" w:rsidR="00E940B8" w:rsidRPr="001B0ABA" w:rsidRDefault="00C56582" w:rsidP="00894676">
            <w:pPr>
              <w:jc w:val="both"/>
              <w:rPr>
                <w:rFonts w:ascii="Times New Roman" w:eastAsia="Times New Roman" w:hAnsi="Times New Roman" w:cs="Times New Roman"/>
                <w:sz w:val="20"/>
                <w:szCs w:val="20"/>
              </w:rPr>
            </w:pPr>
            <w:r w:rsidRPr="00C5658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1B0ABA" w14:paraId="7E5F0FC6" w14:textId="77777777" w:rsidTr="00E567F1">
        <w:tc>
          <w:tcPr>
            <w:tcW w:w="1980" w:type="dxa"/>
            <w:vMerge/>
          </w:tcPr>
          <w:p w14:paraId="20766468"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78F6B0F6" w14:textId="77777777" w:rsidR="00A74758" w:rsidRPr="0039561F" w:rsidRDefault="00A74758" w:rsidP="00894676">
            <w:pPr>
              <w:jc w:val="both"/>
              <w:rPr>
                <w:rFonts w:ascii="Times New Roman" w:hAnsi="Times New Roman" w:cs="Times New Roman"/>
                <w:b/>
                <w:bCs/>
                <w:iCs/>
                <w:sz w:val="20"/>
                <w:szCs w:val="20"/>
              </w:rPr>
            </w:pPr>
            <w:r w:rsidRPr="0039561F">
              <w:rPr>
                <w:rFonts w:ascii="Times New Roman" w:hAnsi="Times New Roman" w:cs="Times New Roman"/>
                <w:b/>
                <w:bCs/>
                <w:iCs/>
                <w:sz w:val="20"/>
                <w:szCs w:val="20"/>
              </w:rPr>
              <w:t>Veiktie aprēķini un pieņēmumi, kas izmantoti aprēķiniem</w:t>
            </w:r>
          </w:p>
          <w:p w14:paraId="2AEFBCA3" w14:textId="77777777" w:rsidR="00A74758" w:rsidRPr="0039561F" w:rsidRDefault="00A74758" w:rsidP="00894676">
            <w:pPr>
              <w:jc w:val="both"/>
              <w:rPr>
                <w:rFonts w:ascii="Times New Roman" w:eastAsia="Times New Roman" w:hAnsi="Times New Roman" w:cs="Times New Roman"/>
                <w:color w:val="000000" w:themeColor="text1"/>
                <w:sz w:val="20"/>
                <w:szCs w:val="20"/>
              </w:rPr>
            </w:pPr>
            <w:r w:rsidRPr="0039561F">
              <w:rPr>
                <w:rFonts w:ascii="Times New Roman" w:eastAsia="Times New Roman" w:hAnsi="Times New Roman" w:cs="Times New Roman"/>
                <w:sz w:val="20"/>
                <w:szCs w:val="20"/>
              </w:rPr>
              <w:t>Bāzes vērtība ir 0, jo iepriekš šādi dati netika uzkrāti.</w:t>
            </w:r>
          </w:p>
          <w:p w14:paraId="4A248903" w14:textId="77777777" w:rsidR="00A74758" w:rsidRPr="0039561F" w:rsidRDefault="00A74758" w:rsidP="00894676">
            <w:pPr>
              <w:jc w:val="both"/>
              <w:rPr>
                <w:rFonts w:ascii="Times New Roman" w:eastAsia="Times New Roman" w:hAnsi="Times New Roman" w:cs="Times New Roman"/>
                <w:sz w:val="20"/>
                <w:szCs w:val="20"/>
              </w:rPr>
            </w:pPr>
            <w:r w:rsidRPr="0039561F">
              <w:rPr>
                <w:rFonts w:ascii="Times New Roman" w:eastAsia="Times New Roman" w:hAnsi="Times New Roman" w:cs="Times New Roman"/>
                <w:sz w:val="20"/>
                <w:szCs w:val="20"/>
              </w:rPr>
              <w:t xml:space="preserve">Privāto nefinanšu investīciju aprēķins: </w:t>
            </w:r>
          </w:p>
          <w:p w14:paraId="76A92316" w14:textId="49047FC7" w:rsidR="00A74758" w:rsidRPr="0039561F" w:rsidRDefault="00A74758" w:rsidP="00894676">
            <w:pPr>
              <w:jc w:val="both"/>
              <w:rPr>
                <w:rFonts w:ascii="Times New Roman" w:eastAsia="Times New Roman" w:hAnsi="Times New Roman" w:cs="Times New Roman"/>
                <w:sz w:val="20"/>
                <w:szCs w:val="20"/>
              </w:rPr>
            </w:pPr>
            <w:r w:rsidRPr="384CD7C4">
              <w:rPr>
                <w:rFonts w:ascii="Times New Roman" w:eastAsia="Times New Roman" w:hAnsi="Times New Roman" w:cs="Times New Roman"/>
                <w:sz w:val="20"/>
                <w:szCs w:val="20"/>
              </w:rPr>
              <w:t xml:space="preserve">Aprēķinātas 2/3 no 133 110 000 </w:t>
            </w:r>
            <w:r w:rsidRPr="384CD7C4">
              <w:rPr>
                <w:rFonts w:ascii="Times New Roman" w:eastAsia="Times New Roman" w:hAnsi="Times New Roman" w:cs="Times New Roman"/>
                <w:i/>
                <w:iCs/>
                <w:sz w:val="20"/>
                <w:szCs w:val="20"/>
              </w:rPr>
              <w:t>euro</w:t>
            </w:r>
            <w:r w:rsidRPr="384CD7C4">
              <w:rPr>
                <w:rFonts w:ascii="Times New Roman" w:eastAsia="Times New Roman" w:hAnsi="Times New Roman" w:cs="Times New Roman"/>
                <w:sz w:val="20"/>
                <w:szCs w:val="20"/>
              </w:rPr>
              <w:t xml:space="preserve"> (ERAF finansējum</w:t>
            </w:r>
            <w:r>
              <w:rPr>
                <w:rFonts w:ascii="Times New Roman" w:eastAsia="Times New Roman" w:hAnsi="Times New Roman" w:cs="Times New Roman"/>
                <w:sz w:val="20"/>
                <w:szCs w:val="20"/>
              </w:rPr>
              <w:t>s</w:t>
            </w:r>
            <w:r w:rsidRPr="384CD7C4">
              <w:rPr>
                <w:rFonts w:ascii="Times New Roman" w:eastAsia="Times New Roman" w:hAnsi="Times New Roman" w:cs="Times New Roman"/>
                <w:sz w:val="20"/>
                <w:szCs w:val="20"/>
              </w:rPr>
              <w:t xml:space="preserve">) = </w:t>
            </w:r>
            <w:r w:rsidRPr="384CD7C4">
              <w:rPr>
                <w:rFonts w:ascii="Times New Roman" w:eastAsia="Times New Roman" w:hAnsi="Times New Roman" w:cs="Times New Roman"/>
                <w:sz w:val="20"/>
                <w:szCs w:val="20"/>
                <w:lang w:val="lv"/>
              </w:rPr>
              <w:t xml:space="preserve"> 88 740 000 </w:t>
            </w:r>
            <w:r w:rsidRPr="384CD7C4">
              <w:rPr>
                <w:rFonts w:ascii="Times New Roman" w:eastAsia="Times New Roman" w:hAnsi="Times New Roman" w:cs="Times New Roman"/>
                <w:i/>
                <w:iCs/>
                <w:sz w:val="20"/>
                <w:szCs w:val="20"/>
              </w:rPr>
              <w:t>euro</w:t>
            </w:r>
            <w:r w:rsidRPr="384CD7C4">
              <w:rPr>
                <w:rFonts w:ascii="Times New Roman" w:eastAsia="Times New Roman" w:hAnsi="Times New Roman" w:cs="Times New Roman"/>
                <w:sz w:val="20"/>
                <w:szCs w:val="20"/>
              </w:rPr>
              <w:t xml:space="preserve"> nefinanšu investīcijas</w:t>
            </w:r>
            <w:r>
              <w:rPr>
                <w:rFonts w:ascii="Times New Roman" w:eastAsia="Times New Roman" w:hAnsi="Times New Roman" w:cs="Times New Roman"/>
                <w:sz w:val="20"/>
                <w:szCs w:val="20"/>
              </w:rPr>
              <w:t xml:space="preserve"> (kopējais pasākuma finansējums </w:t>
            </w:r>
            <w:r w:rsidRPr="00B35509">
              <w:rPr>
                <w:rFonts w:ascii="Times New Roman" w:eastAsia="Times New Roman" w:hAnsi="Times New Roman" w:cs="Times New Roman"/>
                <w:sz w:val="20"/>
                <w:szCs w:val="20"/>
              </w:rPr>
              <w:t>156</w:t>
            </w:r>
            <w:r>
              <w:rPr>
                <w:rFonts w:ascii="Times New Roman" w:eastAsia="Times New Roman" w:hAnsi="Times New Roman" w:cs="Times New Roman"/>
                <w:sz w:val="20"/>
                <w:szCs w:val="20"/>
              </w:rPr>
              <w:t xml:space="preserve"> </w:t>
            </w:r>
            <w:r w:rsidRPr="00B35509">
              <w:rPr>
                <w:rFonts w:ascii="Times New Roman" w:eastAsia="Times New Roman" w:hAnsi="Times New Roman" w:cs="Times New Roman"/>
                <w:sz w:val="20"/>
                <w:szCs w:val="20"/>
              </w:rPr>
              <w:t>600</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r w:rsidRPr="00B35509">
              <w:rPr>
                <w:rFonts w:ascii="Times New Roman" w:eastAsia="Times New Roman" w:hAnsi="Times New Roman" w:cs="Times New Roman"/>
                <w:i/>
                <w:iCs/>
                <w:sz w:val="20"/>
                <w:szCs w:val="20"/>
              </w:rPr>
              <w:t>euro</w:t>
            </w:r>
            <w:r w:rsidR="00B74AAE">
              <w:rPr>
                <w:rFonts w:ascii="Times New Roman" w:eastAsia="Times New Roman" w:hAnsi="Times New Roman" w:cs="Times New Roman"/>
                <w:i/>
                <w:iCs/>
                <w:sz w:val="20"/>
                <w:szCs w:val="20"/>
              </w:rPr>
              <w:t xml:space="preserve">, </w:t>
            </w:r>
            <w:r w:rsidR="00B74AAE">
              <w:rPr>
                <w:rFonts w:ascii="Times New Roman" w:eastAsia="Times New Roman" w:hAnsi="Times New Roman" w:cs="Times New Roman"/>
                <w:color w:val="000000" w:themeColor="text1"/>
                <w:sz w:val="20"/>
                <w:szCs w:val="20"/>
              </w:rPr>
              <w:t>t.sk.  projektu iesniedzēju līdzfinansējums 15% apmērā</w:t>
            </w:r>
            <w:r>
              <w:rPr>
                <w:rFonts w:ascii="Times New Roman" w:eastAsia="Times New Roman" w:hAnsi="Times New Roman" w:cs="Times New Roman"/>
                <w:sz w:val="20"/>
                <w:szCs w:val="20"/>
              </w:rPr>
              <w:t>)</w:t>
            </w:r>
            <w:r w:rsidRPr="384CD7C4">
              <w:rPr>
                <w:rFonts w:ascii="Times New Roman" w:eastAsia="Times New Roman" w:hAnsi="Times New Roman" w:cs="Times New Roman"/>
                <w:sz w:val="20"/>
                <w:szCs w:val="20"/>
              </w:rPr>
              <w:t>.</w:t>
            </w:r>
          </w:p>
          <w:p w14:paraId="51B3EB84" w14:textId="5FA5D83B" w:rsidR="00A74758" w:rsidRPr="0039561F" w:rsidRDefault="00A74758" w:rsidP="00894676">
            <w:pPr>
              <w:jc w:val="both"/>
              <w:rPr>
                <w:rFonts w:ascii="Times New Roman" w:eastAsia="Times New Roman" w:hAnsi="Times New Roman" w:cs="Times New Roman"/>
                <w:sz w:val="20"/>
                <w:szCs w:val="20"/>
              </w:rPr>
            </w:pPr>
            <w:r w:rsidRPr="0039561F">
              <w:rPr>
                <w:rFonts w:ascii="Times New Roman" w:eastAsia="Times New Roman" w:hAnsi="Times New Roman" w:cs="Times New Roman"/>
                <w:sz w:val="20"/>
                <w:szCs w:val="20"/>
              </w:rPr>
              <w:t xml:space="preserve">Atbalsta pasākuma ieguldījumu apjoms tiks novirzīts daļēji nefinanšu investīciju piesaistīšanai, daļēji jaunu darba vietu radīšanai. Reģionālās politikas pamatnostādnēs 2021.-2027. gadam pieprasītais finansējuma apjoms ir 400 000 000 </w:t>
            </w:r>
            <w:r w:rsidRPr="114B46AF">
              <w:rPr>
                <w:rFonts w:ascii="Times New Roman" w:eastAsia="Times New Roman" w:hAnsi="Times New Roman" w:cs="Times New Roman"/>
                <w:i/>
                <w:iCs/>
                <w:sz w:val="20"/>
                <w:szCs w:val="20"/>
              </w:rPr>
              <w:t>euro</w:t>
            </w:r>
            <w:r w:rsidRPr="0039561F">
              <w:rPr>
                <w:rFonts w:ascii="Times New Roman" w:eastAsia="Times New Roman" w:hAnsi="Times New Roman" w:cs="Times New Roman"/>
                <w:sz w:val="20"/>
                <w:szCs w:val="20"/>
              </w:rPr>
              <w:t xml:space="preserve">, ņemot vērā pašvaldību pieprasījumu. </w:t>
            </w:r>
            <w:r w:rsidRPr="001F0CFD">
              <w:rPr>
                <w:rFonts w:ascii="Times New Roman" w:eastAsia="Times New Roman" w:hAnsi="Times New Roman" w:cs="Times New Roman"/>
                <w:sz w:val="20"/>
                <w:szCs w:val="20"/>
              </w:rPr>
              <w:t xml:space="preserve">Attiecīgi tika paredzēts sasniegt 270 000 000 </w:t>
            </w:r>
            <w:r w:rsidRPr="001F0CFD">
              <w:rPr>
                <w:rFonts w:ascii="Times New Roman" w:eastAsia="Times New Roman" w:hAnsi="Times New Roman" w:cs="Times New Roman"/>
                <w:i/>
                <w:iCs/>
                <w:sz w:val="20"/>
                <w:szCs w:val="20"/>
              </w:rPr>
              <w:t>euro</w:t>
            </w:r>
            <w:r w:rsidRPr="001F0CFD">
              <w:rPr>
                <w:rFonts w:ascii="Times New Roman" w:eastAsia="Times New Roman" w:hAnsi="Times New Roman" w:cs="Times New Roman"/>
                <w:sz w:val="20"/>
                <w:szCs w:val="20"/>
              </w:rPr>
              <w:t xml:space="preserve"> piesaistītās investīcijas (t.i. par 2/3 no pieprasītā finansējuma apjoma - ņemot vērā pašvaldību plānoto projektu specifiku, jo ne</w:t>
            </w:r>
            <w:r w:rsidR="000609A5" w:rsidRPr="00B91250">
              <w:rPr>
                <w:rFonts w:ascii="Times New Roman" w:eastAsia="Times New Roman" w:hAnsi="Times New Roman" w:cs="Times New Roman"/>
                <w:sz w:val="20"/>
                <w:szCs w:val="20"/>
              </w:rPr>
              <w:t xml:space="preserve"> visām pro</w:t>
            </w:r>
            <w:r w:rsidR="007B3C6C" w:rsidRPr="00B91250">
              <w:rPr>
                <w:rFonts w:ascii="Times New Roman" w:eastAsia="Times New Roman" w:hAnsi="Times New Roman" w:cs="Times New Roman"/>
                <w:sz w:val="20"/>
                <w:szCs w:val="20"/>
              </w:rPr>
              <w:t xml:space="preserve">jektos paredzētajām darbībām ir ietekme uz </w:t>
            </w:r>
            <w:r w:rsidRPr="001F0CFD">
              <w:rPr>
                <w:rFonts w:ascii="Times New Roman" w:eastAsia="Times New Roman" w:hAnsi="Times New Roman" w:cs="Times New Roman"/>
                <w:sz w:val="20"/>
                <w:szCs w:val="20"/>
              </w:rPr>
              <w:t xml:space="preserve"> nefinanšu investīcij</w:t>
            </w:r>
            <w:r w:rsidR="00D02F0A" w:rsidRPr="00B91250">
              <w:rPr>
                <w:rFonts w:ascii="Times New Roman" w:eastAsia="Times New Roman" w:hAnsi="Times New Roman" w:cs="Times New Roman"/>
                <w:sz w:val="20"/>
                <w:szCs w:val="20"/>
              </w:rPr>
              <w:t>u piesaisti</w:t>
            </w:r>
            <w:r w:rsidRPr="001F0CFD">
              <w:rPr>
                <w:rFonts w:ascii="Times New Roman" w:eastAsia="Times New Roman" w:hAnsi="Times New Roman" w:cs="Times New Roman"/>
                <w:sz w:val="20"/>
                <w:szCs w:val="20"/>
              </w:rPr>
              <w:t>; tas secināms arī, balstoties uz 2014.-2020. gada plānošanas perioda pieredzi uzņēmējdarbības atbalsta pasākumos (3.3.1. SAM</w:t>
            </w:r>
            <w:r w:rsidRPr="001F0CFD">
              <w:rPr>
                <w:rStyle w:val="FootnoteReference"/>
                <w:rFonts w:ascii="Times New Roman" w:eastAsia="Times New Roman" w:hAnsi="Times New Roman" w:cs="Times New Roman"/>
                <w:sz w:val="20"/>
                <w:szCs w:val="20"/>
              </w:rPr>
              <w:footnoteReference w:id="21"/>
            </w:r>
            <w:r w:rsidRPr="001F0CFD">
              <w:rPr>
                <w:rFonts w:ascii="Times New Roman" w:eastAsia="Times New Roman" w:hAnsi="Times New Roman" w:cs="Times New Roman"/>
                <w:sz w:val="20"/>
                <w:szCs w:val="20"/>
              </w:rPr>
              <w:t xml:space="preserve"> un 5.6.2. SAM</w:t>
            </w:r>
            <w:r w:rsidRPr="001F0CFD">
              <w:rPr>
                <w:rStyle w:val="FootnoteReference"/>
                <w:rFonts w:ascii="Times New Roman" w:eastAsia="Times New Roman" w:hAnsi="Times New Roman" w:cs="Times New Roman"/>
                <w:sz w:val="20"/>
                <w:szCs w:val="20"/>
              </w:rPr>
              <w:footnoteReference w:id="22"/>
            </w:r>
            <w:r w:rsidRPr="001F0CFD">
              <w:rPr>
                <w:rFonts w:ascii="Times New Roman" w:eastAsia="Times New Roman" w:hAnsi="Times New Roman" w:cs="Times New Roman"/>
                <w:sz w:val="20"/>
                <w:szCs w:val="20"/>
              </w:rPr>
              <w:t>)).</w:t>
            </w:r>
          </w:p>
        </w:tc>
      </w:tr>
      <w:tr w:rsidR="00A74758" w:rsidRPr="001B0ABA" w14:paraId="4B5BAAA2" w14:textId="77777777" w:rsidTr="00E567F1">
        <w:tc>
          <w:tcPr>
            <w:tcW w:w="1980" w:type="dxa"/>
            <w:vMerge/>
          </w:tcPr>
          <w:p w14:paraId="1FED238E"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6779C58A"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164AB703" w14:textId="286E42B5" w:rsidR="00A74758" w:rsidRPr="001B0ABA" w:rsidRDefault="00A74758" w:rsidP="00491334">
            <w:pPr>
              <w:jc w:val="both"/>
              <w:rPr>
                <w:rFonts w:ascii="Times New Roman" w:eastAsia="Times New Roman" w:hAnsi="Times New Roman" w:cs="Times New Roman"/>
                <w:sz w:val="20"/>
                <w:szCs w:val="20"/>
              </w:rPr>
            </w:pPr>
            <w:r w:rsidRPr="577A9752">
              <w:rPr>
                <w:rFonts w:ascii="Times New Roman" w:eastAsia="Times New Roman" w:hAnsi="Times New Roman" w:cs="Times New Roman"/>
                <w:sz w:val="20"/>
                <w:szCs w:val="20"/>
              </w:rPr>
              <w:t xml:space="preserve">Reģionālās politikas pamatnostādnēs 2021.-2027. gadam plānotais sasniedzamo nefinanšu investīciju apjoms samazināts, proporcionāli NAP paredzētajam finansējuma apjomam, attiecīgi noteikts </w:t>
            </w:r>
            <w:r w:rsidRPr="577A9752">
              <w:rPr>
                <w:rFonts w:ascii="Times New Roman" w:eastAsia="Times New Roman" w:hAnsi="Times New Roman" w:cs="Times New Roman"/>
                <w:sz w:val="20"/>
                <w:szCs w:val="20"/>
                <w:lang w:val="lv"/>
              </w:rPr>
              <w:t>88 740 000</w:t>
            </w:r>
            <w:r w:rsidRPr="577A9752">
              <w:rPr>
                <w:rFonts w:ascii="Times New Roman" w:eastAsia="Times New Roman" w:hAnsi="Times New Roman" w:cs="Times New Roman"/>
                <w:sz w:val="20"/>
                <w:szCs w:val="20"/>
              </w:rPr>
              <w:t xml:space="preserve"> </w:t>
            </w:r>
            <w:r w:rsidRPr="00473856">
              <w:rPr>
                <w:rFonts w:ascii="Times New Roman" w:eastAsia="Times New Roman" w:hAnsi="Times New Roman" w:cs="Times New Roman"/>
                <w:i/>
                <w:iCs/>
                <w:sz w:val="20"/>
                <w:szCs w:val="20"/>
              </w:rPr>
              <w:t>euro</w:t>
            </w:r>
            <w:r>
              <w:rPr>
                <w:rFonts w:ascii="Times New Roman" w:eastAsia="Times New Roman" w:hAnsi="Times New Roman" w:cs="Times New Roman"/>
                <w:sz w:val="20"/>
                <w:szCs w:val="20"/>
              </w:rPr>
              <w:t xml:space="preserve"> </w:t>
            </w:r>
            <w:r w:rsidRPr="577A9752">
              <w:rPr>
                <w:rFonts w:ascii="Times New Roman" w:eastAsia="Times New Roman" w:hAnsi="Times New Roman" w:cs="Times New Roman"/>
                <w:sz w:val="20"/>
                <w:szCs w:val="20"/>
              </w:rPr>
              <w:t>apmērā. Vienlaikus plāno</w:t>
            </w:r>
            <w:r w:rsidR="00066289">
              <w:rPr>
                <w:rFonts w:ascii="Times New Roman" w:eastAsia="Times New Roman" w:hAnsi="Times New Roman" w:cs="Times New Roman"/>
                <w:sz w:val="20"/>
                <w:szCs w:val="20"/>
              </w:rPr>
              <w:t xml:space="preserve">ts </w:t>
            </w:r>
            <w:r w:rsidRPr="577A9752">
              <w:rPr>
                <w:rFonts w:ascii="Times New Roman" w:eastAsia="Times New Roman" w:hAnsi="Times New Roman" w:cs="Times New Roman"/>
                <w:sz w:val="20"/>
                <w:szCs w:val="20"/>
              </w:rPr>
              <w:t xml:space="preserve">uzskaitīt </w:t>
            </w:r>
            <w:r w:rsidRPr="00051ED7">
              <w:rPr>
                <w:rFonts w:ascii="Times New Roman" w:eastAsia="Times New Roman" w:hAnsi="Times New Roman" w:cs="Times New Roman"/>
                <w:sz w:val="20"/>
                <w:szCs w:val="20"/>
              </w:rPr>
              <w:t>arī atbalstītajās vienībās radīto darbavietu skaitu vai</w:t>
            </w:r>
            <w:r w:rsidRPr="00473856">
              <w:rPr>
                <w:rFonts w:ascii="Times New Roman" w:eastAsia="Times New Roman" w:hAnsi="Times New Roman" w:cs="Times New Roman"/>
                <w:sz w:val="20"/>
                <w:szCs w:val="20"/>
              </w:rPr>
              <w:t xml:space="preserve"> darba algu fonda pieaugumu (66</w:t>
            </w:r>
            <w:r>
              <w:rPr>
                <w:rFonts w:ascii="Times New Roman" w:eastAsia="Times New Roman" w:hAnsi="Times New Roman" w:cs="Times New Roman"/>
                <w:sz w:val="20"/>
                <w:szCs w:val="20"/>
              </w:rPr>
              <w:t xml:space="preserve"> </w:t>
            </w:r>
            <w:r w:rsidRPr="00473856">
              <w:rPr>
                <w:rFonts w:ascii="Times New Roman" w:eastAsia="Times New Roman" w:hAnsi="Times New Roman" w:cs="Times New Roman"/>
                <w:sz w:val="20"/>
                <w:szCs w:val="20"/>
              </w:rPr>
              <w:t>555</w:t>
            </w:r>
            <w:r>
              <w:rPr>
                <w:rFonts w:ascii="Times New Roman" w:eastAsia="Times New Roman" w:hAnsi="Times New Roman" w:cs="Times New Roman"/>
                <w:sz w:val="20"/>
                <w:szCs w:val="20"/>
              </w:rPr>
              <w:t> </w:t>
            </w:r>
            <w:r w:rsidRPr="00473856">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r w:rsidRPr="00473856">
              <w:rPr>
                <w:rFonts w:ascii="Times New Roman" w:eastAsia="Times New Roman" w:hAnsi="Times New Roman" w:cs="Times New Roman"/>
                <w:i/>
                <w:iCs/>
                <w:sz w:val="20"/>
                <w:szCs w:val="20"/>
              </w:rPr>
              <w:t>euro</w:t>
            </w:r>
            <w:r w:rsidRPr="00473856">
              <w:rPr>
                <w:rFonts w:ascii="Times New Roman" w:eastAsia="Times New Roman" w:hAnsi="Times New Roman" w:cs="Times New Roman"/>
                <w:sz w:val="20"/>
                <w:szCs w:val="20"/>
              </w:rPr>
              <w:t xml:space="preserve">). </w:t>
            </w:r>
            <w:r w:rsidRPr="001B0ABA">
              <w:rPr>
                <w:rFonts w:ascii="Times New Roman" w:eastAsia="Times New Roman" w:hAnsi="Times New Roman" w:cs="Times New Roman"/>
                <w:sz w:val="20"/>
                <w:szCs w:val="20"/>
              </w:rPr>
              <w:t>Integrēto teritoriālo attīstības stratēģiju īstenošanas rezultātā tiks attīstīta uzņēmējdarbības vide un veicināta nodarbinātība. Balstoties uz teritoriju attīstības plānošanas dokumentos noteikto teritoriju specializāciju un aktuālo privāto investoru pieprasījumu par nepieciešamajiem ieguldījumiem publiskajā infrastruktūrā, reģionos, tiks uzlabota attīstības centru konkurētspēja, veicināta jaunu produktu un pakalpojumu veidošana, paaugstināta produktivitāte, dažādota uzņēmējdarbība, radītas iespējas piesaistīt kvalificētu darbaspēku.</w:t>
            </w:r>
          </w:p>
        </w:tc>
      </w:tr>
      <w:tr w:rsidR="00A74758" w:rsidRPr="001B0ABA" w14:paraId="38CA58BA" w14:textId="77777777" w:rsidTr="00E567F1">
        <w:tc>
          <w:tcPr>
            <w:tcW w:w="1980" w:type="dxa"/>
            <w:vMerge/>
          </w:tcPr>
          <w:p w14:paraId="16ADD9B4"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2685817E" w14:textId="77777777" w:rsidR="00A74758" w:rsidRPr="001B0ABA" w:rsidRDefault="00A74758"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Iespējamie riski</w:t>
            </w:r>
          </w:p>
          <w:p w14:paraId="6AC593F7"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Risku</w:t>
            </w:r>
            <w:r w:rsidRPr="001B0ABA">
              <w:rPr>
                <w:rFonts w:ascii="Times New Roman" w:eastAsia="Times New Roman" w:hAnsi="Times New Roman" w:cs="Times New Roman"/>
                <w:b/>
                <w:sz w:val="20"/>
                <w:szCs w:val="20"/>
              </w:rPr>
              <w:t>s</w:t>
            </w:r>
            <w:r w:rsidRPr="001B0ABA">
              <w:rPr>
                <w:rFonts w:ascii="Times New Roman" w:eastAsia="Times New Roman" w:hAnsi="Times New Roman" w:cs="Times New Roman"/>
                <w:sz w:val="20"/>
                <w:szCs w:val="20"/>
              </w:rPr>
              <w:t xml:space="preserve"> var radīt nepietiekama uzņēmējdarbības aktivitāte reģionos, uzņēmēju plānu maiņa, t.sk. saistībā ar Covid-19 pandēmijas un ar to saistīto ierobežojumu ietekmi uz uzņēmējdarbību.</w:t>
            </w:r>
          </w:p>
        </w:tc>
      </w:tr>
      <w:tr w:rsidR="00A74758" w:rsidRPr="001B0ABA" w14:paraId="4B38E8FF" w14:textId="77777777" w:rsidTr="00E567F1">
        <w:trPr>
          <w:trHeight w:val="581"/>
        </w:trPr>
        <w:tc>
          <w:tcPr>
            <w:tcW w:w="1980" w:type="dxa"/>
          </w:tcPr>
          <w:p w14:paraId="45BAA3EC" w14:textId="77777777" w:rsidR="00A74758" w:rsidRPr="00473856" w:rsidRDefault="00A74758" w:rsidP="00894676">
            <w:pPr>
              <w:jc w:val="both"/>
              <w:rPr>
                <w:rFonts w:ascii="Times New Roman" w:eastAsia="Times New Roman" w:hAnsi="Times New Roman" w:cs="Times New Roman"/>
                <w:b/>
                <w:bCs/>
                <w:sz w:val="20"/>
                <w:szCs w:val="20"/>
              </w:rPr>
            </w:pPr>
            <w:r w:rsidRPr="00473856">
              <w:rPr>
                <w:rFonts w:ascii="Times New Roman" w:eastAsia="Times New Roman" w:hAnsi="Times New Roman" w:cs="Times New Roman"/>
                <w:b/>
                <w:bCs/>
                <w:sz w:val="20"/>
                <w:szCs w:val="20"/>
              </w:rPr>
              <w:t xml:space="preserve">Rādītāja sasniegšana </w:t>
            </w:r>
          </w:p>
        </w:tc>
        <w:tc>
          <w:tcPr>
            <w:tcW w:w="7087" w:type="dxa"/>
          </w:tcPr>
          <w:p w14:paraId="242F7219" w14:textId="77777777" w:rsidR="00A74758" w:rsidRPr="00473856" w:rsidRDefault="00A74758" w:rsidP="00894676">
            <w:pPr>
              <w:jc w:val="both"/>
              <w:rPr>
                <w:rFonts w:ascii="Times New Roman" w:eastAsia="Times New Roman" w:hAnsi="Times New Roman" w:cs="Times New Roman"/>
                <w:sz w:val="20"/>
                <w:szCs w:val="20"/>
              </w:rPr>
            </w:pPr>
            <w:r w:rsidRPr="00473856">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16C96685" w14:textId="77777777" w:rsidR="00A74758" w:rsidRDefault="00A74758" w:rsidP="00894676">
      <w:pPr>
        <w:spacing w:after="0" w:line="240" w:lineRule="auto"/>
      </w:pPr>
    </w:p>
    <w:tbl>
      <w:tblPr>
        <w:tblStyle w:val="TableGrid"/>
        <w:tblW w:w="9067" w:type="dxa"/>
        <w:tblLook w:val="04A0" w:firstRow="1" w:lastRow="0" w:firstColumn="1" w:lastColumn="0" w:noHBand="0" w:noVBand="1"/>
      </w:tblPr>
      <w:tblGrid>
        <w:gridCol w:w="1980"/>
        <w:gridCol w:w="7087"/>
      </w:tblGrid>
      <w:tr w:rsidR="00CB70FC" w:rsidRPr="007C4F90" w14:paraId="1DBDDAF9" w14:textId="77777777" w:rsidTr="0045278C">
        <w:tc>
          <w:tcPr>
            <w:tcW w:w="1980" w:type="dxa"/>
            <w:shd w:val="clear" w:color="auto" w:fill="FBE4D5" w:themeFill="accent2" w:themeFillTint="33"/>
          </w:tcPr>
          <w:p w14:paraId="446B4CFB" w14:textId="77777777"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Rādītāja Nr.</w:t>
            </w:r>
            <w:r w:rsidRPr="007C4F90">
              <w:rPr>
                <w:rFonts w:ascii="Times New Roman" w:hAnsi="Times New Roman" w:cs="Times New Roman"/>
                <w:sz w:val="20"/>
                <w:szCs w:val="20"/>
              </w:rPr>
              <w:t xml:space="preserve"> (ID)</w:t>
            </w:r>
          </w:p>
        </w:tc>
        <w:tc>
          <w:tcPr>
            <w:tcW w:w="7087" w:type="dxa"/>
            <w:shd w:val="clear" w:color="auto" w:fill="FBE4D5" w:themeFill="accent2" w:themeFillTint="33"/>
          </w:tcPr>
          <w:p w14:paraId="63751545" w14:textId="77777777" w:rsidR="00CB70FC" w:rsidRPr="007C4F90" w:rsidRDefault="00CB70FC" w:rsidP="00894676">
            <w:pPr>
              <w:rPr>
                <w:rFonts w:ascii="Times New Roman" w:hAnsi="Times New Roman" w:cs="Times New Roman"/>
                <w:b/>
                <w:sz w:val="20"/>
                <w:szCs w:val="20"/>
              </w:rPr>
            </w:pPr>
            <w:r w:rsidRPr="007C4F90">
              <w:rPr>
                <w:rFonts w:ascii="Times New Roman" w:hAnsi="Times New Roman" w:cs="Times New Roman"/>
                <w:b/>
                <w:sz w:val="20"/>
                <w:szCs w:val="20"/>
              </w:rPr>
              <w:t>RCR 77</w:t>
            </w:r>
          </w:p>
        </w:tc>
      </w:tr>
      <w:tr w:rsidR="00CB70FC" w:rsidRPr="007C4F90" w14:paraId="5AC6D0C0" w14:textId="77777777" w:rsidTr="0045278C">
        <w:tc>
          <w:tcPr>
            <w:tcW w:w="1980" w:type="dxa"/>
          </w:tcPr>
          <w:p w14:paraId="1736B0CE" w14:textId="6BA9CD39"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Rādītāja nosaukums</w:t>
            </w:r>
          </w:p>
        </w:tc>
        <w:tc>
          <w:tcPr>
            <w:tcW w:w="7087" w:type="dxa"/>
          </w:tcPr>
          <w:p w14:paraId="28297DAB" w14:textId="77E68DA4" w:rsidR="00CB70FC" w:rsidRPr="007C4F90" w:rsidRDefault="00CB70FC" w:rsidP="00894676">
            <w:pPr>
              <w:rPr>
                <w:rFonts w:ascii="Times New Roman" w:hAnsi="Times New Roman" w:cs="Times New Roman"/>
                <w:b/>
                <w:bCs/>
                <w:i/>
                <w:iCs/>
                <w:color w:val="2F5496" w:themeColor="accent5" w:themeShade="BF"/>
                <w:sz w:val="20"/>
                <w:szCs w:val="20"/>
              </w:rPr>
            </w:pPr>
            <w:r w:rsidRPr="1E980792">
              <w:rPr>
                <w:rFonts w:ascii="Times New Roman" w:hAnsi="Times New Roman" w:cs="Times New Roman"/>
                <w:b/>
                <w:bCs/>
                <w:sz w:val="20"/>
                <w:szCs w:val="20"/>
              </w:rPr>
              <w:t>Atbalstīto kultūras un tūrisma</w:t>
            </w:r>
            <w:r w:rsidR="5C37B455" w:rsidRPr="1E980792">
              <w:rPr>
                <w:rFonts w:ascii="Times New Roman" w:hAnsi="Times New Roman" w:cs="Times New Roman"/>
                <w:b/>
                <w:bCs/>
                <w:sz w:val="20"/>
                <w:szCs w:val="20"/>
              </w:rPr>
              <w:t xml:space="preserve"> </w:t>
            </w:r>
            <w:r w:rsidR="0059450E">
              <w:rPr>
                <w:rFonts w:ascii="Times New Roman" w:hAnsi="Times New Roman" w:cs="Times New Roman"/>
                <w:b/>
                <w:bCs/>
                <w:sz w:val="20"/>
                <w:szCs w:val="20"/>
              </w:rPr>
              <w:t>vietu</w:t>
            </w:r>
            <w:r w:rsidR="0059450E" w:rsidRPr="1E980792">
              <w:rPr>
                <w:rFonts w:ascii="Times New Roman" w:hAnsi="Times New Roman" w:cs="Times New Roman"/>
                <w:b/>
                <w:bCs/>
                <w:sz w:val="20"/>
                <w:szCs w:val="20"/>
              </w:rPr>
              <w:t xml:space="preserve"> </w:t>
            </w:r>
            <w:r w:rsidRPr="1E980792">
              <w:rPr>
                <w:rFonts w:ascii="Times New Roman" w:hAnsi="Times New Roman" w:cs="Times New Roman"/>
                <w:b/>
                <w:bCs/>
                <w:sz w:val="20"/>
                <w:szCs w:val="20"/>
              </w:rPr>
              <w:t>apmeklētāji</w:t>
            </w:r>
          </w:p>
        </w:tc>
      </w:tr>
      <w:tr w:rsidR="00A84167" w:rsidRPr="007C4F90" w14:paraId="2467A669" w14:textId="77777777" w:rsidTr="0045278C">
        <w:tc>
          <w:tcPr>
            <w:tcW w:w="1980" w:type="dxa"/>
          </w:tcPr>
          <w:p w14:paraId="317B56E9" w14:textId="5B34B0A7" w:rsidR="00A84167" w:rsidRPr="007C4F90" w:rsidRDefault="00A84167" w:rsidP="00894676">
            <w:pPr>
              <w:jc w:val="both"/>
              <w:rPr>
                <w:rFonts w:ascii="Times New Roman" w:hAnsi="Times New Roman" w:cs="Times New Roman"/>
                <w:b/>
                <w:sz w:val="20"/>
                <w:szCs w:val="20"/>
              </w:rPr>
            </w:pPr>
            <w:r>
              <w:rPr>
                <w:rFonts w:ascii="Times New Roman" w:hAnsi="Times New Roman" w:cs="Times New Roman"/>
                <w:b/>
                <w:sz w:val="20"/>
                <w:szCs w:val="20"/>
              </w:rPr>
              <w:lastRenderedPageBreak/>
              <w:t>Rādītāja definīcija</w:t>
            </w:r>
          </w:p>
        </w:tc>
        <w:tc>
          <w:tcPr>
            <w:tcW w:w="7087" w:type="dxa"/>
          </w:tcPr>
          <w:p w14:paraId="6139AF20" w14:textId="7697CD27" w:rsidR="00A84167"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w:t>
            </w:r>
            <w:r w:rsidR="0059450E">
              <w:rPr>
                <w:rFonts w:ascii="Times New Roman" w:hAnsi="Times New Roman" w:cs="Times New Roman"/>
                <w:sz w:val="20"/>
                <w:szCs w:val="20"/>
              </w:rPr>
              <w:t>vietu (</w:t>
            </w:r>
            <w:r w:rsidRPr="00A84167">
              <w:rPr>
                <w:rFonts w:ascii="Times New Roman" w:hAnsi="Times New Roman" w:cs="Times New Roman"/>
                <w:sz w:val="20"/>
                <w:szCs w:val="20"/>
              </w:rPr>
              <w:t>objektu</w:t>
            </w:r>
            <w:r w:rsidR="0059450E">
              <w:rPr>
                <w:rFonts w:ascii="Times New Roman" w:hAnsi="Times New Roman" w:cs="Times New Roman"/>
                <w:sz w:val="20"/>
                <w:szCs w:val="20"/>
              </w:rPr>
              <w:t>)</w:t>
            </w:r>
            <w:r w:rsidRPr="00A84167">
              <w:rPr>
                <w:rFonts w:ascii="Times New Roman" w:hAnsi="Times New Roman" w:cs="Times New Roman"/>
                <w:sz w:val="20"/>
                <w:szCs w:val="20"/>
              </w:rPr>
              <w:t xml:space="preserve"> gada apmeklētāju skaits. Apmeklētāju skaita novērtējums jāveic </w:t>
            </w:r>
            <w:proofErr w:type="spellStart"/>
            <w:r w:rsidRPr="00A84167">
              <w:rPr>
                <w:rFonts w:ascii="Times New Roman" w:hAnsi="Times New Roman" w:cs="Times New Roman"/>
                <w:sz w:val="20"/>
                <w:szCs w:val="20"/>
              </w:rPr>
              <w:t>ex</w:t>
            </w:r>
            <w:proofErr w:type="spellEnd"/>
            <w:r w:rsidR="0059450E">
              <w:rPr>
                <w:rFonts w:ascii="Times New Roman" w:hAnsi="Times New Roman" w:cs="Times New Roman"/>
                <w:sz w:val="20"/>
                <w:szCs w:val="20"/>
              </w:rPr>
              <w:t>-</w:t>
            </w:r>
            <w:r w:rsidRPr="00A84167">
              <w:rPr>
                <w:rFonts w:ascii="Times New Roman" w:hAnsi="Times New Roman" w:cs="Times New Roman"/>
                <w:sz w:val="20"/>
                <w:szCs w:val="20"/>
              </w:rPr>
              <w:t xml:space="preserve">post vienu gadu pēc intervences pabeigšanas. </w:t>
            </w:r>
          </w:p>
          <w:p w14:paraId="63C1FF2F" w14:textId="011A139B" w:rsidR="00A84167" w:rsidRPr="007C4F90"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3"/>
            </w:r>
          </w:p>
        </w:tc>
      </w:tr>
      <w:tr w:rsidR="00CB70FC" w:rsidRPr="007C4F90" w14:paraId="611824DE" w14:textId="77777777" w:rsidTr="0045278C">
        <w:tc>
          <w:tcPr>
            <w:tcW w:w="1980" w:type="dxa"/>
          </w:tcPr>
          <w:p w14:paraId="683FDA97" w14:textId="2F128B86"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Rādītāja veids</w:t>
            </w:r>
            <w:r w:rsidRPr="007C4F90">
              <w:rPr>
                <w:rFonts w:ascii="Times New Roman" w:hAnsi="Times New Roman" w:cs="Times New Roman"/>
                <w:sz w:val="20"/>
                <w:szCs w:val="20"/>
              </w:rPr>
              <w:t xml:space="preserve"> </w:t>
            </w:r>
          </w:p>
        </w:tc>
        <w:tc>
          <w:tcPr>
            <w:tcW w:w="7087" w:type="dxa"/>
          </w:tcPr>
          <w:p w14:paraId="74B1B921" w14:textId="77777777" w:rsidR="00CB70FC" w:rsidRPr="007C4F90" w:rsidRDefault="00CB70FC" w:rsidP="00894676">
            <w:pPr>
              <w:rPr>
                <w:rFonts w:ascii="Times New Roman" w:hAnsi="Times New Roman" w:cs="Times New Roman"/>
                <w:sz w:val="20"/>
                <w:szCs w:val="20"/>
              </w:rPr>
            </w:pPr>
            <w:r w:rsidRPr="007C4F90">
              <w:rPr>
                <w:rFonts w:ascii="Times New Roman" w:hAnsi="Times New Roman" w:cs="Times New Roman"/>
                <w:sz w:val="20"/>
                <w:szCs w:val="20"/>
              </w:rPr>
              <w:t>Rezultāta rādītājs</w:t>
            </w:r>
          </w:p>
        </w:tc>
      </w:tr>
      <w:tr w:rsidR="00CB70FC" w:rsidRPr="007C4F90" w14:paraId="65FCB001" w14:textId="77777777" w:rsidTr="0045278C">
        <w:tc>
          <w:tcPr>
            <w:tcW w:w="1980" w:type="dxa"/>
          </w:tcPr>
          <w:p w14:paraId="3EC2ACBD" w14:textId="25D53C6D"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Rādītāja mērvienība</w:t>
            </w:r>
          </w:p>
        </w:tc>
        <w:tc>
          <w:tcPr>
            <w:tcW w:w="7087" w:type="dxa"/>
          </w:tcPr>
          <w:p w14:paraId="4D69916C" w14:textId="77777777" w:rsidR="00CB70FC" w:rsidRPr="007C4F90" w:rsidRDefault="00CB70FC" w:rsidP="00894676">
            <w:pPr>
              <w:rPr>
                <w:rFonts w:ascii="Times New Roman" w:hAnsi="Times New Roman" w:cs="Times New Roman"/>
                <w:sz w:val="20"/>
                <w:szCs w:val="20"/>
              </w:rPr>
            </w:pPr>
            <w:r w:rsidRPr="007C4F90">
              <w:rPr>
                <w:rFonts w:ascii="Times New Roman" w:hAnsi="Times New Roman" w:cs="Times New Roman"/>
                <w:sz w:val="20"/>
                <w:szCs w:val="20"/>
              </w:rPr>
              <w:t>Apmeklētāji/ gadā</w:t>
            </w:r>
          </w:p>
        </w:tc>
      </w:tr>
      <w:tr w:rsidR="00CB70FC" w:rsidRPr="007C4F90" w14:paraId="0BE27453" w14:textId="77777777" w:rsidTr="0045278C">
        <w:tc>
          <w:tcPr>
            <w:tcW w:w="1980" w:type="dxa"/>
            <w:shd w:val="clear" w:color="auto" w:fill="auto"/>
          </w:tcPr>
          <w:p w14:paraId="4E9107A6" w14:textId="23BB0B3E"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Bāzes (sākotnējās) vērtības gads un bāzes vērtība</w:t>
            </w:r>
          </w:p>
        </w:tc>
        <w:tc>
          <w:tcPr>
            <w:tcW w:w="7087" w:type="dxa"/>
            <w:shd w:val="clear" w:color="auto" w:fill="auto"/>
          </w:tcPr>
          <w:p w14:paraId="2CDF418C" w14:textId="632EEBAE" w:rsidR="00CB70FC" w:rsidRPr="007C4F90" w:rsidRDefault="00DE36DD" w:rsidP="00894676">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720 000</w:t>
            </w:r>
            <w:r w:rsidR="00CE1EF8">
              <w:rPr>
                <w:rFonts w:ascii="Times New Roman" w:hAnsi="Times New Roman" w:cs="Times New Roman"/>
                <w:sz w:val="20"/>
                <w:szCs w:val="20"/>
              </w:rPr>
              <w:t xml:space="preserve"> (2019</w:t>
            </w:r>
            <w:r w:rsidR="00CF0FEB">
              <w:rPr>
                <w:rFonts w:ascii="Times New Roman" w:hAnsi="Times New Roman" w:cs="Times New Roman"/>
                <w:sz w:val="20"/>
                <w:szCs w:val="20"/>
              </w:rPr>
              <w:t>)</w:t>
            </w:r>
          </w:p>
        </w:tc>
      </w:tr>
      <w:tr w:rsidR="00CB70FC" w:rsidRPr="007C4F90" w14:paraId="2FCF98C0" w14:textId="77777777" w:rsidTr="0045278C">
        <w:tc>
          <w:tcPr>
            <w:tcW w:w="1980" w:type="dxa"/>
          </w:tcPr>
          <w:p w14:paraId="3FBE7397" w14:textId="2EE4CA5F"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Starpposma vērtība</w:t>
            </w:r>
            <w:r w:rsidRPr="007C4F90">
              <w:rPr>
                <w:rFonts w:ascii="Times New Roman" w:hAnsi="Times New Roman" w:cs="Times New Roman"/>
                <w:sz w:val="20"/>
                <w:szCs w:val="20"/>
              </w:rPr>
              <w:t xml:space="preserve"> uz 31.12.2024.</w:t>
            </w:r>
          </w:p>
        </w:tc>
        <w:tc>
          <w:tcPr>
            <w:tcW w:w="7087" w:type="dxa"/>
            <w:shd w:val="clear" w:color="auto" w:fill="auto"/>
          </w:tcPr>
          <w:p w14:paraId="08654332" w14:textId="77777777" w:rsidR="00CB70FC" w:rsidRPr="007C4F90" w:rsidRDefault="00CB70FC" w:rsidP="00894676">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N/A</w:t>
            </w:r>
          </w:p>
        </w:tc>
      </w:tr>
      <w:tr w:rsidR="00CB70FC" w:rsidRPr="007C4F90" w14:paraId="0051B8ED" w14:textId="77777777" w:rsidTr="0045278C">
        <w:tc>
          <w:tcPr>
            <w:tcW w:w="1980" w:type="dxa"/>
            <w:shd w:val="clear" w:color="auto" w:fill="auto"/>
          </w:tcPr>
          <w:p w14:paraId="5B26D821" w14:textId="5ACB0EEE"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Sasniedzamā vērtība</w:t>
            </w:r>
            <w:r w:rsidRPr="007C4F90">
              <w:rPr>
                <w:rFonts w:ascii="Times New Roman" w:hAnsi="Times New Roman" w:cs="Times New Roman"/>
                <w:sz w:val="20"/>
                <w:szCs w:val="20"/>
              </w:rPr>
              <w:t xml:space="preserve"> uz 31.12.2029.</w:t>
            </w:r>
          </w:p>
        </w:tc>
        <w:tc>
          <w:tcPr>
            <w:tcW w:w="7087" w:type="dxa"/>
            <w:shd w:val="clear" w:color="auto" w:fill="auto"/>
          </w:tcPr>
          <w:p w14:paraId="7C3E6265" w14:textId="5853206D" w:rsidR="00CB70FC" w:rsidRPr="007C4F90" w:rsidRDefault="00DE36DD" w:rsidP="00894676">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902 000</w:t>
            </w:r>
          </w:p>
        </w:tc>
      </w:tr>
      <w:tr w:rsidR="00860C73" w:rsidRPr="007C4F90" w14:paraId="69690A57" w14:textId="77777777" w:rsidTr="0045278C">
        <w:trPr>
          <w:trHeight w:val="3330"/>
        </w:trPr>
        <w:tc>
          <w:tcPr>
            <w:tcW w:w="1980" w:type="dxa"/>
            <w:vMerge w:val="restart"/>
          </w:tcPr>
          <w:p w14:paraId="5A3015DE" w14:textId="325454D7" w:rsidR="00860C73" w:rsidRPr="007C4F90" w:rsidRDefault="00860C73" w:rsidP="00894676">
            <w:pPr>
              <w:jc w:val="both"/>
              <w:rPr>
                <w:rFonts w:ascii="Times New Roman" w:hAnsi="Times New Roman" w:cs="Times New Roman"/>
                <w:b/>
                <w:sz w:val="20"/>
                <w:szCs w:val="20"/>
              </w:rPr>
            </w:pPr>
            <w:r w:rsidRPr="114B46AF">
              <w:rPr>
                <w:rFonts w:ascii="Times New Roman" w:hAnsi="Times New Roman" w:cs="Times New Roman"/>
                <w:b/>
                <w:bCs/>
                <w:sz w:val="20"/>
                <w:szCs w:val="20"/>
              </w:rPr>
              <w:t>Pieņēmumi un aprēķini</w:t>
            </w:r>
            <w:r w:rsidRPr="007C4F90">
              <w:rPr>
                <w:rStyle w:val="FootnoteReference"/>
                <w:rFonts w:ascii="Times New Roman" w:eastAsia="Times New Roman" w:hAnsi="Times New Roman" w:cs="Times New Roman"/>
                <w:b/>
                <w:bCs/>
                <w:sz w:val="20"/>
                <w:szCs w:val="20"/>
              </w:rPr>
              <w:footnoteReference w:id="24"/>
            </w:r>
          </w:p>
          <w:p w14:paraId="01C3C137" w14:textId="3842223E" w:rsidR="00860C73" w:rsidRPr="007C4F90" w:rsidRDefault="00860C73" w:rsidP="00894676">
            <w:pPr>
              <w:jc w:val="both"/>
              <w:rPr>
                <w:rFonts w:ascii="Times New Roman" w:hAnsi="Times New Roman" w:cs="Times New Roman"/>
                <w:sz w:val="20"/>
                <w:szCs w:val="20"/>
              </w:rPr>
            </w:pPr>
          </w:p>
        </w:tc>
        <w:tc>
          <w:tcPr>
            <w:tcW w:w="7087" w:type="dxa"/>
          </w:tcPr>
          <w:p w14:paraId="5F90FFFA" w14:textId="77777777" w:rsidR="00C56582" w:rsidRDefault="00860C73" w:rsidP="00894676">
            <w:pPr>
              <w:jc w:val="both"/>
              <w:rPr>
                <w:rFonts w:ascii="Times New Roman" w:hAnsi="Times New Roman" w:cs="Times New Roman"/>
                <w:sz w:val="20"/>
                <w:szCs w:val="20"/>
              </w:rPr>
            </w:pPr>
            <w:r w:rsidRPr="007C4F90">
              <w:rPr>
                <w:rFonts w:ascii="Times New Roman" w:hAnsi="Times New Roman" w:cs="Times New Roman"/>
                <w:b/>
                <w:sz w:val="20"/>
                <w:szCs w:val="20"/>
              </w:rPr>
              <w:t>Kritēriji rādītāju izvēlei:</w:t>
            </w:r>
            <w:r w:rsidRPr="007C4F90">
              <w:rPr>
                <w:rFonts w:ascii="Times New Roman" w:hAnsi="Times New Roman" w:cs="Times New Roman"/>
                <w:sz w:val="20"/>
                <w:szCs w:val="20"/>
              </w:rPr>
              <w:t xml:space="preserve"> </w:t>
            </w:r>
          </w:p>
          <w:p w14:paraId="4DD81B7E" w14:textId="3484A3E9"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7C4F90" w:rsidRDefault="00860C73" w:rsidP="00894676">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Sasaiste</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ar plānotajiem ieguldījumiem</w:t>
            </w:r>
            <w:r w:rsidRPr="007C4F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7C4F90" w:rsidRDefault="00860C73" w:rsidP="00894676">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Būtiskums</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attiecībā uz plānotajiem ieguldījumiem</w:t>
            </w:r>
            <w:r w:rsidRPr="007C4F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7C4F90" w:rsidRDefault="00860C73" w:rsidP="00894676">
            <w:pPr>
              <w:pStyle w:val="ListParagraph"/>
              <w:numPr>
                <w:ilvl w:val="0"/>
                <w:numId w:val="5"/>
              </w:numPr>
              <w:jc w:val="both"/>
              <w:rPr>
                <w:rFonts w:ascii="Times New Roman" w:hAnsi="Times New Roman" w:cs="Times New Roman"/>
                <w:b/>
                <w:bCs/>
                <w:iCs/>
                <w:sz w:val="20"/>
                <w:szCs w:val="20"/>
              </w:rPr>
            </w:pPr>
            <w:r w:rsidRPr="007C4F90">
              <w:rPr>
                <w:rFonts w:ascii="Times New Roman" w:hAnsi="Times New Roman" w:cs="Times New Roman"/>
                <w:b/>
                <w:bCs/>
                <w:sz w:val="20"/>
                <w:szCs w:val="20"/>
              </w:rPr>
              <w:t>Datu pieejamība</w:t>
            </w:r>
            <w:r w:rsidRPr="007C4F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7C4F90" w14:paraId="25310AAC" w14:textId="77777777" w:rsidTr="0045278C">
        <w:trPr>
          <w:trHeight w:val="553"/>
        </w:trPr>
        <w:tc>
          <w:tcPr>
            <w:tcW w:w="1980" w:type="dxa"/>
            <w:vMerge/>
          </w:tcPr>
          <w:p w14:paraId="2E03CEE7" w14:textId="77777777" w:rsidR="001B0ABA" w:rsidRPr="007C4F90" w:rsidRDefault="001B0ABA" w:rsidP="00894676">
            <w:pPr>
              <w:jc w:val="both"/>
              <w:rPr>
                <w:rFonts w:ascii="Times New Roman" w:hAnsi="Times New Roman" w:cs="Times New Roman"/>
                <w:b/>
                <w:sz w:val="20"/>
                <w:szCs w:val="20"/>
              </w:rPr>
            </w:pPr>
          </w:p>
        </w:tc>
        <w:tc>
          <w:tcPr>
            <w:tcW w:w="7087" w:type="dxa"/>
          </w:tcPr>
          <w:p w14:paraId="0965E03B" w14:textId="62AC535A" w:rsidR="001B0ABA" w:rsidRPr="007C4F90" w:rsidRDefault="001B0ABA"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25"/>
            </w:r>
          </w:p>
          <w:p w14:paraId="4E595EAC" w14:textId="0AAA9CEC" w:rsidR="001B0ABA" w:rsidRDefault="001B0ABA" w:rsidP="00894676">
            <w:pPr>
              <w:jc w:val="both"/>
              <w:rPr>
                <w:rFonts w:ascii="Times New Roman" w:hAnsi="Times New Roman" w:cs="Times New Roman"/>
                <w:sz w:val="20"/>
                <w:szCs w:val="20"/>
              </w:rPr>
            </w:pPr>
            <w:r w:rsidRPr="007C4F90">
              <w:rPr>
                <w:rFonts w:ascii="Times New Roman" w:hAnsi="Times New Roman" w:cs="Times New Roman"/>
                <w:sz w:val="20"/>
                <w:szCs w:val="20"/>
              </w:rPr>
              <w:t xml:space="preserve">Projekta informācija, kultūras nozares statiskas datu bāze </w:t>
            </w:r>
            <w:hyperlink r:id="rId12" w:history="1">
              <w:r w:rsidRPr="007C4F90">
                <w:rPr>
                  <w:rFonts w:ascii="Times New Roman" w:hAnsi="Times New Roman" w:cs="Times New Roman"/>
                  <w:sz w:val="20"/>
                  <w:szCs w:val="20"/>
                </w:rPr>
                <w:t>www.kulturaskarte.lv</w:t>
              </w:r>
            </w:hyperlink>
            <w:r w:rsidR="00C56582">
              <w:rPr>
                <w:rFonts w:ascii="Times New Roman" w:hAnsi="Times New Roman" w:cs="Times New Roman"/>
                <w:sz w:val="20"/>
                <w:szCs w:val="20"/>
              </w:rPr>
              <w:t>.</w:t>
            </w:r>
          </w:p>
          <w:p w14:paraId="63253361" w14:textId="0A87AF50" w:rsidR="00C56582" w:rsidRPr="00C56582" w:rsidRDefault="00C56582" w:rsidP="00894676">
            <w:pPr>
              <w:jc w:val="both"/>
              <w:rPr>
                <w:rFonts w:ascii="Times New Roman" w:hAnsi="Times New Roman" w:cs="Times New Roman"/>
                <w:bCs/>
                <w:sz w:val="20"/>
                <w:szCs w:val="20"/>
              </w:rPr>
            </w:pPr>
            <w:r w:rsidRPr="00C56582">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C4F90" w14:paraId="4E867E05" w14:textId="77777777" w:rsidTr="0045278C">
        <w:tc>
          <w:tcPr>
            <w:tcW w:w="1980" w:type="dxa"/>
            <w:vMerge/>
          </w:tcPr>
          <w:p w14:paraId="6FB93EA5" w14:textId="77777777" w:rsidR="00860C73" w:rsidRPr="007C4F90" w:rsidRDefault="00860C73" w:rsidP="00894676">
            <w:pPr>
              <w:jc w:val="both"/>
              <w:rPr>
                <w:rFonts w:ascii="Times New Roman" w:hAnsi="Times New Roman" w:cs="Times New Roman"/>
                <w:b/>
                <w:sz w:val="20"/>
                <w:szCs w:val="20"/>
              </w:rPr>
            </w:pPr>
          </w:p>
        </w:tc>
        <w:tc>
          <w:tcPr>
            <w:tcW w:w="7087" w:type="dxa"/>
          </w:tcPr>
          <w:p w14:paraId="56E677C2"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Veiktie aprēķini un pieņēmumi, kas izmantoti aprēķiniem</w:t>
            </w:r>
          </w:p>
          <w:p w14:paraId="484D86AA" w14:textId="23BAE1BD" w:rsidR="007C4F90" w:rsidRPr="007C4F90" w:rsidRDefault="007C4F90" w:rsidP="00894676">
            <w:pPr>
              <w:jc w:val="both"/>
              <w:rPr>
                <w:rFonts w:ascii="Times New Roman" w:hAnsi="Times New Roman" w:cs="Times New Roman"/>
                <w:sz w:val="20"/>
                <w:szCs w:val="20"/>
              </w:rPr>
            </w:pPr>
            <w:r w:rsidRPr="007C4F90">
              <w:rPr>
                <w:rFonts w:ascii="Times New Roman" w:hAnsi="Times New Roman" w:cs="Times New Roman"/>
                <w:sz w:val="20"/>
                <w:szCs w:val="20"/>
              </w:rPr>
              <w:t>Bāzes vērtība norādīta saskaņā ar Kultūras ministrijas apkopotu informāciju par viena kultūras obje</w:t>
            </w:r>
            <w:r w:rsidR="00DE36DD">
              <w:rPr>
                <w:rFonts w:ascii="Times New Roman" w:hAnsi="Times New Roman" w:cs="Times New Roman"/>
                <w:sz w:val="20"/>
                <w:szCs w:val="20"/>
              </w:rPr>
              <w:t xml:space="preserve">kta apmeklējumu gadā - vidēji 30 000 apmeklējumi. Ņemot vērā, ka investīcijas paredzētas arī vismaz </w:t>
            </w:r>
            <w:r w:rsidR="003A7D6B">
              <w:rPr>
                <w:rFonts w:ascii="Times New Roman" w:hAnsi="Times New Roman" w:cs="Times New Roman"/>
                <w:sz w:val="20"/>
                <w:szCs w:val="20"/>
              </w:rPr>
              <w:t>1</w:t>
            </w:r>
            <w:r w:rsidR="00DE36DD">
              <w:rPr>
                <w:rFonts w:ascii="Times New Roman" w:hAnsi="Times New Roman" w:cs="Times New Roman"/>
                <w:sz w:val="20"/>
                <w:szCs w:val="20"/>
              </w:rPr>
              <w:t xml:space="preserve"> </w:t>
            </w:r>
            <w:r w:rsidR="003A7D6B">
              <w:rPr>
                <w:rFonts w:ascii="Times New Roman" w:hAnsi="Times New Roman" w:cs="Times New Roman"/>
                <w:sz w:val="20"/>
                <w:szCs w:val="20"/>
              </w:rPr>
              <w:t xml:space="preserve">publiskās </w:t>
            </w:r>
            <w:r w:rsidR="00DE36DD">
              <w:rPr>
                <w:rFonts w:ascii="Times New Roman" w:hAnsi="Times New Roman" w:cs="Times New Roman"/>
                <w:sz w:val="20"/>
                <w:szCs w:val="20"/>
              </w:rPr>
              <w:t>infrastruktūras vienīb</w:t>
            </w:r>
            <w:r w:rsidR="003A7D6B">
              <w:rPr>
                <w:rFonts w:ascii="Times New Roman" w:hAnsi="Times New Roman" w:cs="Times New Roman"/>
                <w:sz w:val="20"/>
                <w:szCs w:val="20"/>
              </w:rPr>
              <w:t>a, kam bāzes vērtība ir noteikta “510 000”</w:t>
            </w:r>
            <w:r w:rsidR="003A7D6B" w:rsidRPr="007C4F90">
              <w:rPr>
                <w:rFonts w:ascii="Times New Roman" w:hAnsi="Times New Roman" w:cs="Times New Roman"/>
                <w:sz w:val="20"/>
                <w:szCs w:val="20"/>
              </w:rPr>
              <w:t xml:space="preserve"> </w:t>
            </w:r>
            <w:r w:rsidR="003A7D6B">
              <w:rPr>
                <w:rFonts w:ascii="Times New Roman" w:hAnsi="Times New Roman" w:cs="Times New Roman"/>
                <w:sz w:val="20"/>
                <w:szCs w:val="20"/>
              </w:rPr>
              <w:t xml:space="preserve"> un 7 objekti, kam bāzes vērtība ir 30 000 </w:t>
            </w:r>
            <w:r w:rsidR="00DE36DD" w:rsidRPr="007C4F90">
              <w:rPr>
                <w:rFonts w:ascii="Times New Roman" w:hAnsi="Times New Roman" w:cs="Times New Roman"/>
                <w:sz w:val="20"/>
                <w:szCs w:val="20"/>
              </w:rPr>
              <w:t>(</w:t>
            </w:r>
            <w:r w:rsidR="003A7D6B">
              <w:rPr>
                <w:rFonts w:ascii="Times New Roman" w:hAnsi="Times New Roman" w:cs="Times New Roman"/>
                <w:sz w:val="20"/>
                <w:szCs w:val="20"/>
              </w:rPr>
              <w:t>7</w:t>
            </w:r>
            <w:r w:rsidR="00DE36DD">
              <w:rPr>
                <w:rFonts w:ascii="Times New Roman" w:hAnsi="Times New Roman" w:cs="Times New Roman"/>
                <w:sz w:val="20"/>
                <w:szCs w:val="20"/>
              </w:rPr>
              <w:t xml:space="preserve"> projektos bāzes vērtība – 30 000*</w:t>
            </w:r>
            <w:r w:rsidR="003A7D6B">
              <w:rPr>
                <w:rFonts w:ascii="Times New Roman" w:hAnsi="Times New Roman" w:cs="Times New Roman"/>
                <w:sz w:val="20"/>
                <w:szCs w:val="20"/>
              </w:rPr>
              <w:t>7</w:t>
            </w:r>
            <w:r w:rsidR="00DE36DD">
              <w:rPr>
                <w:rFonts w:ascii="Times New Roman" w:hAnsi="Times New Roman" w:cs="Times New Roman"/>
                <w:sz w:val="20"/>
                <w:szCs w:val="20"/>
              </w:rPr>
              <w:t>=</w:t>
            </w:r>
            <w:r w:rsidR="003A7D6B">
              <w:rPr>
                <w:rFonts w:ascii="Times New Roman" w:hAnsi="Times New Roman" w:cs="Times New Roman"/>
                <w:sz w:val="20"/>
                <w:szCs w:val="20"/>
              </w:rPr>
              <w:t>210 000</w:t>
            </w:r>
            <w:r w:rsidR="00DE36DD">
              <w:rPr>
                <w:rFonts w:ascii="Times New Roman" w:hAnsi="Times New Roman" w:cs="Times New Roman"/>
                <w:sz w:val="20"/>
                <w:szCs w:val="20"/>
              </w:rPr>
              <w:t xml:space="preserve"> </w:t>
            </w:r>
            <w:r w:rsidRPr="007C4F90">
              <w:rPr>
                <w:rFonts w:ascii="Times New Roman" w:hAnsi="Times New Roman" w:cs="Times New Roman"/>
                <w:sz w:val="20"/>
                <w:szCs w:val="20"/>
              </w:rPr>
              <w:t>), savukārt, mērķa vērtība noteikta, ņemot vērā to, ka 5.5.1. specifiskā atbalsta mērķa "Saglabāt, aizsargāt un attīstīt nozīmīgu kultūras un dabas mantojumu, kā arī attīstīt ar to saistītos pakalpojumus" īstenoto projektu ietvaros vidējais kultūras mantojuma objektu apmeklējuma pieaugums pēc investīciju veikšanas</w:t>
            </w:r>
            <w:r w:rsidR="00DE36DD">
              <w:rPr>
                <w:rFonts w:ascii="Times New Roman" w:hAnsi="Times New Roman" w:cs="Times New Roman"/>
                <w:sz w:val="20"/>
                <w:szCs w:val="20"/>
              </w:rPr>
              <w:t xml:space="preserve"> ir 7000 apmeklējumi (</w:t>
            </w:r>
            <w:r w:rsidR="003A7D6B">
              <w:rPr>
                <w:rFonts w:ascii="Times New Roman" w:hAnsi="Times New Roman" w:cs="Times New Roman"/>
                <w:sz w:val="20"/>
                <w:szCs w:val="20"/>
              </w:rPr>
              <w:t>7</w:t>
            </w:r>
            <w:r w:rsidRPr="007C4F90">
              <w:rPr>
                <w:rFonts w:ascii="Times New Roman" w:hAnsi="Times New Roman" w:cs="Times New Roman"/>
                <w:sz w:val="20"/>
                <w:szCs w:val="20"/>
              </w:rPr>
              <w:t xml:space="preserve"> projekt</w:t>
            </w:r>
            <w:r w:rsidR="00DE36DD">
              <w:rPr>
                <w:rFonts w:ascii="Times New Roman" w:hAnsi="Times New Roman" w:cs="Times New Roman"/>
                <w:sz w:val="20"/>
                <w:szCs w:val="20"/>
              </w:rPr>
              <w:t>os apmeklējuma pieaugums 7000*</w:t>
            </w:r>
            <w:r w:rsidR="003A7D6B">
              <w:rPr>
                <w:rFonts w:ascii="Times New Roman" w:hAnsi="Times New Roman" w:cs="Times New Roman"/>
                <w:sz w:val="20"/>
                <w:szCs w:val="20"/>
              </w:rPr>
              <w:t>7</w:t>
            </w:r>
            <w:r w:rsidR="00DE36DD">
              <w:rPr>
                <w:rFonts w:ascii="Times New Roman" w:hAnsi="Times New Roman" w:cs="Times New Roman"/>
                <w:sz w:val="20"/>
                <w:szCs w:val="20"/>
              </w:rPr>
              <w:t>=</w:t>
            </w:r>
            <w:r w:rsidR="003A7D6B">
              <w:rPr>
                <w:rFonts w:ascii="Times New Roman" w:hAnsi="Times New Roman" w:cs="Times New Roman"/>
                <w:sz w:val="20"/>
                <w:szCs w:val="20"/>
              </w:rPr>
              <w:t>49 000</w:t>
            </w:r>
            <w:r w:rsidRPr="007C4F90">
              <w:rPr>
                <w:rFonts w:ascii="Times New Roman" w:hAnsi="Times New Roman" w:cs="Times New Roman"/>
                <w:sz w:val="20"/>
                <w:szCs w:val="20"/>
              </w:rPr>
              <w:t>)</w:t>
            </w:r>
            <w:r w:rsidR="003A7D6B">
              <w:rPr>
                <w:rFonts w:ascii="Times New Roman" w:hAnsi="Times New Roman" w:cs="Times New Roman"/>
                <w:sz w:val="20"/>
                <w:szCs w:val="20"/>
              </w:rPr>
              <w:t xml:space="preserve"> un 1 infrastruktūras objektā 1</w:t>
            </w:r>
            <w:r w:rsidR="00764742">
              <w:rPr>
                <w:rFonts w:ascii="Times New Roman" w:hAnsi="Times New Roman" w:cs="Times New Roman"/>
                <w:sz w:val="20"/>
                <w:szCs w:val="20"/>
              </w:rPr>
              <w:t>33</w:t>
            </w:r>
            <w:r w:rsidR="003A7D6B">
              <w:rPr>
                <w:rFonts w:ascii="Times New Roman" w:hAnsi="Times New Roman" w:cs="Times New Roman"/>
                <w:sz w:val="20"/>
                <w:szCs w:val="20"/>
              </w:rPr>
              <w:t xml:space="preserve"> 000</w:t>
            </w:r>
            <w:r w:rsidRPr="007C4F90">
              <w:rPr>
                <w:rFonts w:ascii="Times New Roman" w:hAnsi="Times New Roman" w:cs="Times New Roman"/>
                <w:sz w:val="20"/>
                <w:szCs w:val="20"/>
              </w:rPr>
              <w:t xml:space="preserve">. Sasniedzamā rādītāja vērtības aprēķins= norādītā bāzes vērtība + plānotais pieaugums 2029.gadā.    </w:t>
            </w:r>
          </w:p>
          <w:p w14:paraId="30A53F9F" w14:textId="0075F53B"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t>Apmeklējuma pieaugums aprēķināts, ņemot vērā 2014.-2020.gada plānošanas periodā veikto investīciju ietekmi.</w:t>
            </w:r>
          </w:p>
        </w:tc>
      </w:tr>
      <w:tr w:rsidR="00860C73" w:rsidRPr="007C4F90" w14:paraId="4EBF2771" w14:textId="77777777" w:rsidTr="0045278C">
        <w:tc>
          <w:tcPr>
            <w:tcW w:w="1980" w:type="dxa"/>
            <w:vMerge/>
          </w:tcPr>
          <w:p w14:paraId="2145031E" w14:textId="77777777" w:rsidR="00860C73" w:rsidRPr="007C4F90" w:rsidRDefault="00860C73" w:rsidP="00894676">
            <w:pPr>
              <w:jc w:val="both"/>
              <w:rPr>
                <w:rFonts w:ascii="Times New Roman" w:hAnsi="Times New Roman" w:cs="Times New Roman"/>
                <w:b/>
                <w:sz w:val="20"/>
                <w:szCs w:val="20"/>
              </w:rPr>
            </w:pPr>
          </w:p>
        </w:tc>
        <w:tc>
          <w:tcPr>
            <w:tcW w:w="7087" w:type="dxa"/>
          </w:tcPr>
          <w:p w14:paraId="087D5AFE"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Intervences loģika</w:t>
            </w:r>
          </w:p>
          <w:p w14:paraId="6F9553DD" w14:textId="76DFEA88"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lastRenderedPageBreak/>
              <w:t>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vietas atpazīstamību un tādejādi palielinot apmeklētāju plūsmu. Apmeklētāju plūsmu pieaugums nodrošinās plašāku sociālekonomisko ietekmi uz teritoriju un 5.1.SAM galveno mērķa grupu.</w:t>
            </w:r>
          </w:p>
        </w:tc>
      </w:tr>
      <w:tr w:rsidR="00860C73" w:rsidRPr="007C4F90" w14:paraId="529F91A1" w14:textId="77777777" w:rsidTr="0045278C">
        <w:tc>
          <w:tcPr>
            <w:tcW w:w="1980" w:type="dxa"/>
            <w:vMerge/>
          </w:tcPr>
          <w:p w14:paraId="3B705715" w14:textId="77777777" w:rsidR="00860C73" w:rsidRPr="007C4F90" w:rsidRDefault="00860C73" w:rsidP="00894676">
            <w:pPr>
              <w:jc w:val="both"/>
              <w:rPr>
                <w:rFonts w:ascii="Times New Roman" w:hAnsi="Times New Roman" w:cs="Times New Roman"/>
                <w:b/>
                <w:sz w:val="20"/>
                <w:szCs w:val="20"/>
              </w:rPr>
            </w:pPr>
          </w:p>
        </w:tc>
        <w:tc>
          <w:tcPr>
            <w:tcW w:w="7087" w:type="dxa"/>
          </w:tcPr>
          <w:p w14:paraId="686CB381"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Iespējamie riski</w:t>
            </w:r>
          </w:p>
          <w:p w14:paraId="5FC98FD4" w14:textId="066DD395" w:rsidR="00860C73" w:rsidRPr="007C4F90" w:rsidRDefault="007C4F90" w:rsidP="00894676">
            <w:pPr>
              <w:jc w:val="both"/>
              <w:rPr>
                <w:rFonts w:ascii="Times New Roman" w:hAnsi="Times New Roman" w:cs="Times New Roman"/>
                <w:sz w:val="20"/>
                <w:szCs w:val="20"/>
              </w:rPr>
            </w:pPr>
            <w:r w:rsidRPr="007C4F90">
              <w:rPr>
                <w:rFonts w:ascii="Times New Roman" w:hAnsi="Times New Roman" w:cs="Times New Roman"/>
                <w:sz w:val="20"/>
                <w:szCs w:val="20"/>
              </w:rPr>
              <w:t>Ņemot vērā to, ka atsevišķās kultūras un tūrisma vietās nav vienota pieeja apmeklējuma uzskaitei, nepieciešams paredzēt papildus izpēti (monitoringu), lai novērtētu veikto investīciju ietekmi.</w:t>
            </w:r>
          </w:p>
        </w:tc>
      </w:tr>
      <w:tr w:rsidR="00173217" w:rsidRPr="007C4F90" w14:paraId="6EDDEDDD" w14:textId="77777777" w:rsidTr="0045278C">
        <w:tc>
          <w:tcPr>
            <w:tcW w:w="1980" w:type="dxa"/>
          </w:tcPr>
          <w:p w14:paraId="1179B36F" w14:textId="7E1228CD" w:rsidR="00173217" w:rsidRPr="007C4F90" w:rsidRDefault="00173217" w:rsidP="00894676">
            <w:pPr>
              <w:jc w:val="both"/>
              <w:rPr>
                <w:rFonts w:ascii="Times New Roman" w:hAnsi="Times New Roman" w:cs="Times New Roman"/>
                <w:b/>
                <w:sz w:val="20"/>
                <w:szCs w:val="20"/>
              </w:rPr>
            </w:pPr>
            <w:r w:rsidRPr="007C4F90">
              <w:rPr>
                <w:rFonts w:ascii="Times New Roman" w:hAnsi="Times New Roman" w:cs="Times New Roman"/>
                <w:b/>
                <w:sz w:val="20"/>
                <w:szCs w:val="20"/>
              </w:rPr>
              <w:t xml:space="preserve">Rādītāja sasniegšana </w:t>
            </w:r>
          </w:p>
        </w:tc>
        <w:tc>
          <w:tcPr>
            <w:tcW w:w="7087" w:type="dxa"/>
          </w:tcPr>
          <w:p w14:paraId="04E56199" w14:textId="77777777" w:rsidR="00173217" w:rsidRPr="007C4F90" w:rsidRDefault="00173217" w:rsidP="00894676">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Ekspluatācijā nodotajā objektā fiksēts apmeklējumu pieaugums.</w:t>
            </w:r>
          </w:p>
        </w:tc>
      </w:tr>
    </w:tbl>
    <w:p w14:paraId="4B7A08AB" w14:textId="45B5C358" w:rsidR="00BD6A47" w:rsidRDefault="00BD6A47" w:rsidP="00894676">
      <w:pPr>
        <w:spacing w:after="0" w:line="240" w:lineRule="auto"/>
      </w:pPr>
    </w:p>
    <w:p w14:paraId="6913E84C" w14:textId="66E5D7EB" w:rsidR="0007738E" w:rsidRPr="0007738E" w:rsidRDefault="0007738E" w:rsidP="00894676">
      <w:pPr>
        <w:spacing w:after="0" w:line="240" w:lineRule="auto"/>
        <w:rPr>
          <w:rFonts w:ascii="Times New Roman" w:hAnsi="Times New Roman" w:cs="Times New Roman"/>
        </w:rPr>
      </w:pPr>
      <w:r w:rsidRPr="00C56582">
        <w:rPr>
          <w:rFonts w:ascii="Times New Roman" w:hAnsi="Times New Roman" w:cs="Times New Roman"/>
          <w:b/>
          <w:bCs/>
        </w:rPr>
        <w:t>5.1.1.SAM pasākumu ietvaros plānotās intervences laukuma kategorijas:</w:t>
      </w:r>
    </w:p>
    <w:p w14:paraId="1A99429E" w14:textId="0EDFFF5C" w:rsidR="0007738E" w:rsidRDefault="0007738E" w:rsidP="00894676">
      <w:pPr>
        <w:spacing w:after="0" w:line="240" w:lineRule="auto"/>
        <w:rPr>
          <w:rFonts w:ascii="Times New Roman" w:hAnsi="Times New Roman" w:cs="Times New Roman"/>
        </w:rPr>
      </w:pPr>
    </w:p>
    <w:tbl>
      <w:tblPr>
        <w:tblW w:w="8505" w:type="dxa"/>
        <w:tblLook w:val="04A0" w:firstRow="1" w:lastRow="0" w:firstColumn="1" w:lastColumn="0" w:noHBand="0" w:noVBand="1"/>
      </w:tblPr>
      <w:tblGrid>
        <w:gridCol w:w="1106"/>
        <w:gridCol w:w="2150"/>
        <w:gridCol w:w="805"/>
        <w:gridCol w:w="739"/>
        <w:gridCol w:w="1250"/>
        <w:gridCol w:w="1205"/>
        <w:gridCol w:w="1250"/>
      </w:tblGrid>
      <w:tr w:rsidR="001D56F1" w:rsidRPr="001D56F1" w14:paraId="278AC54A" w14:textId="77777777" w:rsidTr="001D56F1">
        <w:trPr>
          <w:trHeight w:val="780"/>
        </w:trPr>
        <w:tc>
          <w:tcPr>
            <w:tcW w:w="1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A49F5"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Pasākuma Nr.</w:t>
            </w:r>
          </w:p>
        </w:tc>
        <w:tc>
          <w:tcPr>
            <w:tcW w:w="2150" w:type="dxa"/>
            <w:tcBorders>
              <w:top w:val="single" w:sz="4" w:space="0" w:color="auto"/>
              <w:left w:val="nil"/>
              <w:bottom w:val="single" w:sz="4" w:space="0" w:color="auto"/>
              <w:right w:val="single" w:sz="4" w:space="0" w:color="auto"/>
            </w:tcBorders>
            <w:shd w:val="clear" w:color="auto" w:fill="auto"/>
            <w:vAlign w:val="center"/>
            <w:hideMark/>
          </w:tcPr>
          <w:p w14:paraId="31C4408E"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Pasākuma nosaukums</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50ED4780"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Kārtas Nr.</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39DCD104" w14:textId="77777777" w:rsidR="001D56F1" w:rsidRPr="001D56F1" w:rsidRDefault="001D56F1" w:rsidP="001D56F1">
            <w:pPr>
              <w:spacing w:after="0" w:line="240" w:lineRule="auto"/>
              <w:jc w:val="center"/>
              <w:rPr>
                <w:rFonts w:ascii="Times New Roman" w:eastAsia="Times New Roman" w:hAnsi="Times New Roman" w:cs="Times New Roman"/>
                <w:b/>
                <w:bCs/>
                <w:sz w:val="20"/>
                <w:szCs w:val="20"/>
                <w:lang w:eastAsia="lv-LV"/>
              </w:rPr>
            </w:pPr>
            <w:r w:rsidRPr="001D56F1">
              <w:rPr>
                <w:rFonts w:ascii="Times New Roman" w:eastAsia="Times New Roman" w:hAnsi="Times New Roman" w:cs="Times New Roman"/>
                <w:b/>
                <w:bCs/>
                <w:sz w:val="20"/>
                <w:szCs w:val="20"/>
                <w:lang w:eastAsia="lv-LV"/>
              </w:rPr>
              <w:t>Fonds</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674B6649"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ES fondu finansējums</w:t>
            </w:r>
          </w:p>
        </w:tc>
        <w:tc>
          <w:tcPr>
            <w:tcW w:w="1205" w:type="dxa"/>
            <w:tcBorders>
              <w:top w:val="single" w:sz="4" w:space="0" w:color="auto"/>
              <w:left w:val="nil"/>
              <w:bottom w:val="single" w:sz="4" w:space="0" w:color="auto"/>
              <w:right w:val="single" w:sz="4" w:space="0" w:color="auto"/>
            </w:tcBorders>
            <w:shd w:val="clear" w:color="000000" w:fill="FFF2CC"/>
            <w:vAlign w:val="center"/>
            <w:hideMark/>
          </w:tcPr>
          <w:p w14:paraId="529FE492"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Intervences laukums</w:t>
            </w:r>
          </w:p>
        </w:tc>
        <w:tc>
          <w:tcPr>
            <w:tcW w:w="1250" w:type="dxa"/>
            <w:tcBorders>
              <w:top w:val="single" w:sz="4" w:space="0" w:color="auto"/>
              <w:left w:val="nil"/>
              <w:bottom w:val="single" w:sz="4" w:space="0" w:color="auto"/>
              <w:right w:val="single" w:sz="4" w:space="0" w:color="auto"/>
            </w:tcBorders>
            <w:shd w:val="clear" w:color="000000" w:fill="EDEDED"/>
            <w:vAlign w:val="center"/>
            <w:hideMark/>
          </w:tcPr>
          <w:p w14:paraId="5B109E03" w14:textId="77777777" w:rsidR="001D56F1" w:rsidRPr="001D56F1" w:rsidRDefault="001D56F1" w:rsidP="001D56F1">
            <w:pPr>
              <w:spacing w:after="0" w:line="240" w:lineRule="auto"/>
              <w:jc w:val="center"/>
              <w:rPr>
                <w:rFonts w:ascii="Times New Roman" w:eastAsia="Times New Roman" w:hAnsi="Times New Roman" w:cs="Times New Roman"/>
                <w:b/>
                <w:bCs/>
                <w:color w:val="000000"/>
                <w:sz w:val="20"/>
                <w:szCs w:val="20"/>
                <w:lang w:eastAsia="lv-LV"/>
              </w:rPr>
            </w:pPr>
            <w:r w:rsidRPr="001D56F1">
              <w:rPr>
                <w:rFonts w:ascii="Times New Roman" w:eastAsia="Times New Roman" w:hAnsi="Times New Roman" w:cs="Times New Roman"/>
                <w:b/>
                <w:bCs/>
                <w:color w:val="000000"/>
                <w:sz w:val="20"/>
                <w:szCs w:val="20"/>
                <w:lang w:eastAsia="lv-LV"/>
              </w:rPr>
              <w:t>ES fonda finansējums</w:t>
            </w:r>
          </w:p>
        </w:tc>
      </w:tr>
      <w:tr w:rsidR="001D56F1" w:rsidRPr="001D56F1" w14:paraId="3184DFF1"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11BF6673"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5.1.1.1.</w:t>
            </w:r>
          </w:p>
        </w:tc>
        <w:tc>
          <w:tcPr>
            <w:tcW w:w="2150" w:type="dxa"/>
            <w:tcBorders>
              <w:top w:val="nil"/>
              <w:left w:val="nil"/>
              <w:bottom w:val="single" w:sz="4" w:space="0" w:color="auto"/>
              <w:right w:val="single" w:sz="4" w:space="0" w:color="auto"/>
            </w:tcBorders>
            <w:shd w:val="clear" w:color="auto" w:fill="auto"/>
            <w:noWrap/>
            <w:hideMark/>
          </w:tcPr>
          <w:p w14:paraId="76CA16F3"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 xml:space="preserve">Infrastruktūra uzņēmējdarbības atbalstam </w:t>
            </w:r>
          </w:p>
        </w:tc>
        <w:tc>
          <w:tcPr>
            <w:tcW w:w="805" w:type="dxa"/>
            <w:tcBorders>
              <w:top w:val="nil"/>
              <w:left w:val="nil"/>
              <w:bottom w:val="single" w:sz="4" w:space="0" w:color="auto"/>
              <w:right w:val="single" w:sz="4" w:space="0" w:color="auto"/>
            </w:tcBorders>
            <w:shd w:val="clear" w:color="auto" w:fill="auto"/>
            <w:noWrap/>
            <w:hideMark/>
          </w:tcPr>
          <w:p w14:paraId="41DF6BED"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w:t>
            </w:r>
          </w:p>
        </w:tc>
        <w:tc>
          <w:tcPr>
            <w:tcW w:w="739" w:type="dxa"/>
            <w:tcBorders>
              <w:top w:val="nil"/>
              <w:left w:val="nil"/>
              <w:bottom w:val="single" w:sz="4" w:space="0" w:color="auto"/>
              <w:right w:val="single" w:sz="4" w:space="0" w:color="auto"/>
            </w:tcBorders>
            <w:shd w:val="clear" w:color="auto" w:fill="auto"/>
            <w:noWrap/>
            <w:hideMark/>
          </w:tcPr>
          <w:p w14:paraId="333C427C"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29CF4B4A"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39 933 000</w:t>
            </w:r>
          </w:p>
        </w:tc>
        <w:tc>
          <w:tcPr>
            <w:tcW w:w="1205" w:type="dxa"/>
            <w:tcBorders>
              <w:top w:val="nil"/>
              <w:left w:val="nil"/>
              <w:bottom w:val="single" w:sz="4" w:space="0" w:color="auto"/>
              <w:right w:val="single" w:sz="4" w:space="0" w:color="auto"/>
            </w:tcBorders>
            <w:shd w:val="clear" w:color="auto" w:fill="auto"/>
            <w:noWrap/>
            <w:hideMark/>
          </w:tcPr>
          <w:p w14:paraId="10883139"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20</w:t>
            </w:r>
          </w:p>
        </w:tc>
        <w:tc>
          <w:tcPr>
            <w:tcW w:w="1250" w:type="dxa"/>
            <w:tcBorders>
              <w:top w:val="nil"/>
              <w:left w:val="nil"/>
              <w:bottom w:val="single" w:sz="4" w:space="0" w:color="auto"/>
              <w:right w:val="single" w:sz="4" w:space="0" w:color="auto"/>
            </w:tcBorders>
            <w:shd w:val="clear" w:color="auto" w:fill="auto"/>
            <w:noWrap/>
            <w:hideMark/>
          </w:tcPr>
          <w:p w14:paraId="53D51B4B"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39 933 000</w:t>
            </w:r>
          </w:p>
        </w:tc>
      </w:tr>
      <w:tr w:rsidR="001D56F1" w:rsidRPr="001D56F1" w14:paraId="0EA66CD7"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518FF645"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5.1.1.1.</w:t>
            </w:r>
          </w:p>
        </w:tc>
        <w:tc>
          <w:tcPr>
            <w:tcW w:w="2150" w:type="dxa"/>
            <w:tcBorders>
              <w:top w:val="nil"/>
              <w:left w:val="nil"/>
              <w:bottom w:val="single" w:sz="4" w:space="0" w:color="auto"/>
              <w:right w:val="single" w:sz="4" w:space="0" w:color="auto"/>
            </w:tcBorders>
            <w:shd w:val="clear" w:color="auto" w:fill="auto"/>
            <w:noWrap/>
            <w:hideMark/>
          </w:tcPr>
          <w:p w14:paraId="1AE7871E"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 xml:space="preserve">Infrastruktūra uzņēmējdarbības atbalstam </w:t>
            </w:r>
          </w:p>
        </w:tc>
        <w:tc>
          <w:tcPr>
            <w:tcW w:w="805" w:type="dxa"/>
            <w:tcBorders>
              <w:top w:val="nil"/>
              <w:left w:val="nil"/>
              <w:bottom w:val="single" w:sz="4" w:space="0" w:color="auto"/>
              <w:right w:val="single" w:sz="4" w:space="0" w:color="auto"/>
            </w:tcBorders>
            <w:shd w:val="clear" w:color="auto" w:fill="auto"/>
            <w:noWrap/>
            <w:hideMark/>
          </w:tcPr>
          <w:p w14:paraId="3F373967"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w:t>
            </w:r>
          </w:p>
        </w:tc>
        <w:tc>
          <w:tcPr>
            <w:tcW w:w="739" w:type="dxa"/>
            <w:tcBorders>
              <w:top w:val="nil"/>
              <w:left w:val="nil"/>
              <w:bottom w:val="single" w:sz="4" w:space="0" w:color="auto"/>
              <w:right w:val="single" w:sz="4" w:space="0" w:color="auto"/>
            </w:tcBorders>
            <w:shd w:val="clear" w:color="auto" w:fill="auto"/>
            <w:noWrap/>
            <w:hideMark/>
          </w:tcPr>
          <w:p w14:paraId="44A20467"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168FB10C"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62 868 562</w:t>
            </w:r>
          </w:p>
        </w:tc>
        <w:tc>
          <w:tcPr>
            <w:tcW w:w="1205" w:type="dxa"/>
            <w:tcBorders>
              <w:top w:val="nil"/>
              <w:left w:val="nil"/>
              <w:bottom w:val="single" w:sz="4" w:space="0" w:color="auto"/>
              <w:right w:val="single" w:sz="4" w:space="0" w:color="auto"/>
            </w:tcBorders>
            <w:shd w:val="clear" w:color="auto" w:fill="auto"/>
            <w:noWrap/>
            <w:hideMark/>
          </w:tcPr>
          <w:p w14:paraId="2187D3BB"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20</w:t>
            </w:r>
          </w:p>
        </w:tc>
        <w:tc>
          <w:tcPr>
            <w:tcW w:w="1250" w:type="dxa"/>
            <w:tcBorders>
              <w:top w:val="nil"/>
              <w:left w:val="nil"/>
              <w:bottom w:val="single" w:sz="4" w:space="0" w:color="auto"/>
              <w:right w:val="single" w:sz="4" w:space="0" w:color="auto"/>
            </w:tcBorders>
            <w:shd w:val="clear" w:color="auto" w:fill="auto"/>
            <w:noWrap/>
            <w:hideMark/>
          </w:tcPr>
          <w:p w14:paraId="72D27383"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62 868 562</w:t>
            </w:r>
          </w:p>
        </w:tc>
      </w:tr>
      <w:tr w:rsidR="001D56F1" w:rsidRPr="001D56F1" w14:paraId="6D9F83FC"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21AA3E83"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5.1.1.1.</w:t>
            </w:r>
          </w:p>
        </w:tc>
        <w:tc>
          <w:tcPr>
            <w:tcW w:w="2150" w:type="dxa"/>
            <w:tcBorders>
              <w:top w:val="nil"/>
              <w:left w:val="nil"/>
              <w:bottom w:val="single" w:sz="4" w:space="0" w:color="auto"/>
              <w:right w:val="single" w:sz="4" w:space="0" w:color="auto"/>
            </w:tcBorders>
            <w:shd w:val="clear" w:color="auto" w:fill="auto"/>
            <w:noWrap/>
            <w:hideMark/>
          </w:tcPr>
          <w:p w14:paraId="1B2CE93B"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 xml:space="preserve">Infrastruktūra uzņēmējdarbības atbalstam </w:t>
            </w:r>
          </w:p>
        </w:tc>
        <w:tc>
          <w:tcPr>
            <w:tcW w:w="805" w:type="dxa"/>
            <w:tcBorders>
              <w:top w:val="nil"/>
              <w:left w:val="nil"/>
              <w:bottom w:val="single" w:sz="4" w:space="0" w:color="auto"/>
              <w:right w:val="single" w:sz="4" w:space="0" w:color="auto"/>
            </w:tcBorders>
            <w:shd w:val="clear" w:color="auto" w:fill="auto"/>
            <w:noWrap/>
            <w:hideMark/>
          </w:tcPr>
          <w:p w14:paraId="24FC3468"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3</w:t>
            </w:r>
          </w:p>
        </w:tc>
        <w:tc>
          <w:tcPr>
            <w:tcW w:w="739" w:type="dxa"/>
            <w:tcBorders>
              <w:top w:val="nil"/>
              <w:left w:val="nil"/>
              <w:bottom w:val="single" w:sz="4" w:space="0" w:color="auto"/>
              <w:right w:val="single" w:sz="4" w:space="0" w:color="auto"/>
            </w:tcBorders>
            <w:shd w:val="clear" w:color="auto" w:fill="auto"/>
            <w:noWrap/>
            <w:hideMark/>
          </w:tcPr>
          <w:p w14:paraId="7A73478E"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338D0142"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27 236 133</w:t>
            </w:r>
          </w:p>
        </w:tc>
        <w:tc>
          <w:tcPr>
            <w:tcW w:w="1205" w:type="dxa"/>
            <w:tcBorders>
              <w:top w:val="nil"/>
              <w:left w:val="nil"/>
              <w:bottom w:val="single" w:sz="4" w:space="0" w:color="auto"/>
              <w:right w:val="single" w:sz="4" w:space="0" w:color="auto"/>
            </w:tcBorders>
            <w:shd w:val="clear" w:color="auto" w:fill="auto"/>
            <w:noWrap/>
            <w:hideMark/>
          </w:tcPr>
          <w:p w14:paraId="4375FF64"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20</w:t>
            </w:r>
          </w:p>
        </w:tc>
        <w:tc>
          <w:tcPr>
            <w:tcW w:w="1250" w:type="dxa"/>
            <w:tcBorders>
              <w:top w:val="nil"/>
              <w:left w:val="nil"/>
              <w:bottom w:val="single" w:sz="4" w:space="0" w:color="auto"/>
              <w:right w:val="single" w:sz="4" w:space="0" w:color="auto"/>
            </w:tcBorders>
            <w:shd w:val="clear" w:color="auto" w:fill="auto"/>
            <w:noWrap/>
            <w:hideMark/>
          </w:tcPr>
          <w:p w14:paraId="20D384EF"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27 236 133</w:t>
            </w:r>
          </w:p>
        </w:tc>
      </w:tr>
      <w:tr w:rsidR="001D56F1" w:rsidRPr="001D56F1" w14:paraId="6163CD7D"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1B975F79"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5.1.1.2.</w:t>
            </w:r>
          </w:p>
        </w:tc>
        <w:tc>
          <w:tcPr>
            <w:tcW w:w="2150" w:type="dxa"/>
            <w:tcBorders>
              <w:top w:val="nil"/>
              <w:left w:val="nil"/>
              <w:bottom w:val="single" w:sz="4" w:space="0" w:color="auto"/>
              <w:right w:val="single" w:sz="4" w:space="0" w:color="auto"/>
            </w:tcBorders>
            <w:shd w:val="clear" w:color="auto" w:fill="auto"/>
            <w:noWrap/>
            <w:hideMark/>
          </w:tcPr>
          <w:p w14:paraId="1936616D"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Pašvaldību un plānošanas reģionu kapacitātes uzlabošana</w:t>
            </w:r>
          </w:p>
        </w:tc>
        <w:tc>
          <w:tcPr>
            <w:tcW w:w="805" w:type="dxa"/>
            <w:tcBorders>
              <w:top w:val="nil"/>
              <w:left w:val="nil"/>
              <w:bottom w:val="single" w:sz="4" w:space="0" w:color="auto"/>
              <w:right w:val="single" w:sz="4" w:space="0" w:color="auto"/>
            </w:tcBorders>
            <w:shd w:val="clear" w:color="auto" w:fill="auto"/>
            <w:noWrap/>
            <w:hideMark/>
          </w:tcPr>
          <w:p w14:paraId="56445C7A"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_</w:t>
            </w:r>
          </w:p>
        </w:tc>
        <w:tc>
          <w:tcPr>
            <w:tcW w:w="739" w:type="dxa"/>
            <w:tcBorders>
              <w:top w:val="nil"/>
              <w:left w:val="nil"/>
              <w:bottom w:val="single" w:sz="4" w:space="0" w:color="auto"/>
              <w:right w:val="single" w:sz="4" w:space="0" w:color="auto"/>
            </w:tcBorders>
            <w:shd w:val="clear" w:color="auto" w:fill="auto"/>
            <w:noWrap/>
            <w:hideMark/>
          </w:tcPr>
          <w:p w14:paraId="179C91E9"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6C964619"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377 295</w:t>
            </w:r>
          </w:p>
        </w:tc>
        <w:tc>
          <w:tcPr>
            <w:tcW w:w="1205" w:type="dxa"/>
            <w:tcBorders>
              <w:top w:val="nil"/>
              <w:left w:val="nil"/>
              <w:bottom w:val="single" w:sz="4" w:space="0" w:color="auto"/>
              <w:right w:val="single" w:sz="4" w:space="0" w:color="auto"/>
            </w:tcBorders>
            <w:shd w:val="clear" w:color="auto" w:fill="auto"/>
            <w:noWrap/>
            <w:hideMark/>
          </w:tcPr>
          <w:p w14:paraId="5C0C1E99"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169</w:t>
            </w:r>
          </w:p>
        </w:tc>
        <w:tc>
          <w:tcPr>
            <w:tcW w:w="1250" w:type="dxa"/>
            <w:tcBorders>
              <w:top w:val="nil"/>
              <w:left w:val="nil"/>
              <w:bottom w:val="single" w:sz="4" w:space="0" w:color="auto"/>
              <w:right w:val="single" w:sz="4" w:space="0" w:color="auto"/>
            </w:tcBorders>
            <w:shd w:val="clear" w:color="auto" w:fill="auto"/>
            <w:noWrap/>
            <w:hideMark/>
          </w:tcPr>
          <w:p w14:paraId="57FEB49D"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377 295</w:t>
            </w:r>
          </w:p>
        </w:tc>
      </w:tr>
      <w:tr w:rsidR="001D56F1" w:rsidRPr="001D56F1" w14:paraId="661A7BEB"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4CCF282D"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5.1.1.3.</w:t>
            </w:r>
          </w:p>
        </w:tc>
        <w:tc>
          <w:tcPr>
            <w:tcW w:w="2150" w:type="dxa"/>
            <w:tcBorders>
              <w:top w:val="nil"/>
              <w:left w:val="nil"/>
              <w:bottom w:val="single" w:sz="4" w:space="0" w:color="auto"/>
              <w:right w:val="single" w:sz="4" w:space="0" w:color="auto"/>
            </w:tcBorders>
            <w:shd w:val="clear" w:color="auto" w:fill="auto"/>
            <w:noWrap/>
            <w:hideMark/>
          </w:tcPr>
          <w:p w14:paraId="4245122D"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Publiskās ārtelpas attīstība</w:t>
            </w:r>
          </w:p>
        </w:tc>
        <w:tc>
          <w:tcPr>
            <w:tcW w:w="805" w:type="dxa"/>
            <w:tcBorders>
              <w:top w:val="nil"/>
              <w:left w:val="nil"/>
              <w:bottom w:val="single" w:sz="4" w:space="0" w:color="auto"/>
              <w:right w:val="single" w:sz="4" w:space="0" w:color="auto"/>
            </w:tcBorders>
            <w:shd w:val="clear" w:color="auto" w:fill="auto"/>
            <w:noWrap/>
            <w:hideMark/>
          </w:tcPr>
          <w:p w14:paraId="6ED71B4A"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_</w:t>
            </w:r>
          </w:p>
        </w:tc>
        <w:tc>
          <w:tcPr>
            <w:tcW w:w="739" w:type="dxa"/>
            <w:tcBorders>
              <w:top w:val="nil"/>
              <w:left w:val="nil"/>
              <w:bottom w:val="single" w:sz="4" w:space="0" w:color="auto"/>
              <w:right w:val="single" w:sz="4" w:space="0" w:color="auto"/>
            </w:tcBorders>
            <w:shd w:val="clear" w:color="auto" w:fill="auto"/>
            <w:noWrap/>
            <w:hideMark/>
          </w:tcPr>
          <w:p w14:paraId="4D3EE902"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017DC6C6"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26 736 305</w:t>
            </w:r>
          </w:p>
        </w:tc>
        <w:tc>
          <w:tcPr>
            <w:tcW w:w="1205" w:type="dxa"/>
            <w:tcBorders>
              <w:top w:val="nil"/>
              <w:left w:val="nil"/>
              <w:bottom w:val="single" w:sz="4" w:space="0" w:color="auto"/>
              <w:right w:val="single" w:sz="4" w:space="0" w:color="auto"/>
            </w:tcBorders>
            <w:shd w:val="clear" w:color="auto" w:fill="auto"/>
            <w:noWrap/>
            <w:hideMark/>
          </w:tcPr>
          <w:p w14:paraId="513F53A0"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168</w:t>
            </w:r>
          </w:p>
        </w:tc>
        <w:tc>
          <w:tcPr>
            <w:tcW w:w="1250" w:type="dxa"/>
            <w:tcBorders>
              <w:top w:val="nil"/>
              <w:left w:val="nil"/>
              <w:bottom w:val="single" w:sz="4" w:space="0" w:color="auto"/>
              <w:right w:val="single" w:sz="4" w:space="0" w:color="auto"/>
            </w:tcBorders>
            <w:shd w:val="clear" w:color="auto" w:fill="auto"/>
            <w:noWrap/>
            <w:hideMark/>
          </w:tcPr>
          <w:p w14:paraId="0577F5B9"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26 736 305</w:t>
            </w:r>
          </w:p>
        </w:tc>
      </w:tr>
      <w:tr w:rsidR="001D56F1" w:rsidRPr="001D56F1" w14:paraId="58FEF512"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2110CBAD"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5.1.1.4.</w:t>
            </w:r>
          </w:p>
        </w:tc>
        <w:tc>
          <w:tcPr>
            <w:tcW w:w="2150" w:type="dxa"/>
            <w:tcBorders>
              <w:top w:val="nil"/>
              <w:left w:val="nil"/>
              <w:bottom w:val="single" w:sz="4" w:space="0" w:color="auto"/>
              <w:right w:val="single" w:sz="4" w:space="0" w:color="auto"/>
            </w:tcBorders>
            <w:shd w:val="clear" w:color="auto" w:fill="auto"/>
            <w:noWrap/>
            <w:hideMark/>
          </w:tcPr>
          <w:p w14:paraId="1C627581"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Viedās pašvaldības</w:t>
            </w:r>
          </w:p>
        </w:tc>
        <w:tc>
          <w:tcPr>
            <w:tcW w:w="805" w:type="dxa"/>
            <w:tcBorders>
              <w:top w:val="nil"/>
              <w:left w:val="nil"/>
              <w:bottom w:val="single" w:sz="4" w:space="0" w:color="auto"/>
              <w:right w:val="single" w:sz="4" w:space="0" w:color="auto"/>
            </w:tcBorders>
            <w:shd w:val="clear" w:color="auto" w:fill="auto"/>
            <w:noWrap/>
            <w:hideMark/>
          </w:tcPr>
          <w:p w14:paraId="08429E8C"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_</w:t>
            </w:r>
          </w:p>
        </w:tc>
        <w:tc>
          <w:tcPr>
            <w:tcW w:w="739" w:type="dxa"/>
            <w:tcBorders>
              <w:top w:val="nil"/>
              <w:left w:val="nil"/>
              <w:bottom w:val="single" w:sz="4" w:space="0" w:color="auto"/>
              <w:right w:val="single" w:sz="4" w:space="0" w:color="auto"/>
            </w:tcBorders>
            <w:shd w:val="clear" w:color="auto" w:fill="auto"/>
            <w:noWrap/>
            <w:hideMark/>
          </w:tcPr>
          <w:p w14:paraId="7EC91BAD"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0437AC3E"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15 529 500</w:t>
            </w:r>
          </w:p>
        </w:tc>
        <w:tc>
          <w:tcPr>
            <w:tcW w:w="1205" w:type="dxa"/>
            <w:tcBorders>
              <w:top w:val="nil"/>
              <w:left w:val="nil"/>
              <w:bottom w:val="single" w:sz="4" w:space="0" w:color="auto"/>
              <w:right w:val="single" w:sz="4" w:space="0" w:color="auto"/>
            </w:tcBorders>
            <w:shd w:val="clear" w:color="auto" w:fill="auto"/>
            <w:noWrap/>
            <w:hideMark/>
          </w:tcPr>
          <w:p w14:paraId="66D78BAE"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168</w:t>
            </w:r>
          </w:p>
        </w:tc>
        <w:tc>
          <w:tcPr>
            <w:tcW w:w="1250" w:type="dxa"/>
            <w:tcBorders>
              <w:top w:val="nil"/>
              <w:left w:val="nil"/>
              <w:bottom w:val="single" w:sz="4" w:space="0" w:color="auto"/>
              <w:right w:val="single" w:sz="4" w:space="0" w:color="auto"/>
            </w:tcBorders>
            <w:shd w:val="clear" w:color="auto" w:fill="auto"/>
            <w:noWrap/>
            <w:hideMark/>
          </w:tcPr>
          <w:p w14:paraId="76168526"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15 529 500</w:t>
            </w:r>
          </w:p>
        </w:tc>
      </w:tr>
      <w:tr w:rsidR="001D56F1" w:rsidRPr="001D56F1" w14:paraId="72381AB5"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480C8D87"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5.1.1.5.</w:t>
            </w:r>
          </w:p>
        </w:tc>
        <w:tc>
          <w:tcPr>
            <w:tcW w:w="2150" w:type="dxa"/>
            <w:tcBorders>
              <w:top w:val="nil"/>
              <w:left w:val="nil"/>
              <w:bottom w:val="single" w:sz="4" w:space="0" w:color="auto"/>
              <w:right w:val="single" w:sz="4" w:space="0" w:color="auto"/>
            </w:tcBorders>
            <w:shd w:val="clear" w:color="auto" w:fill="auto"/>
            <w:noWrap/>
            <w:hideMark/>
          </w:tcPr>
          <w:p w14:paraId="249E53A7"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Unikāla Eiropas mēroga kultūras  mantojuma  atjaunošana, lai veicinātu to pieejamību,  attīstot kultūras pakalpojumus</w:t>
            </w:r>
          </w:p>
        </w:tc>
        <w:tc>
          <w:tcPr>
            <w:tcW w:w="805" w:type="dxa"/>
            <w:tcBorders>
              <w:top w:val="nil"/>
              <w:left w:val="nil"/>
              <w:bottom w:val="single" w:sz="4" w:space="0" w:color="auto"/>
              <w:right w:val="single" w:sz="4" w:space="0" w:color="auto"/>
            </w:tcBorders>
            <w:shd w:val="clear" w:color="auto" w:fill="auto"/>
            <w:noWrap/>
            <w:hideMark/>
          </w:tcPr>
          <w:p w14:paraId="68FBFED0"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w:t>
            </w:r>
          </w:p>
        </w:tc>
        <w:tc>
          <w:tcPr>
            <w:tcW w:w="739" w:type="dxa"/>
            <w:tcBorders>
              <w:top w:val="nil"/>
              <w:left w:val="nil"/>
              <w:bottom w:val="single" w:sz="4" w:space="0" w:color="auto"/>
              <w:right w:val="single" w:sz="4" w:space="0" w:color="auto"/>
            </w:tcBorders>
            <w:shd w:val="clear" w:color="auto" w:fill="auto"/>
            <w:noWrap/>
            <w:hideMark/>
          </w:tcPr>
          <w:p w14:paraId="266B66E7"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015770A2"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20 082 491</w:t>
            </w:r>
          </w:p>
        </w:tc>
        <w:tc>
          <w:tcPr>
            <w:tcW w:w="1205" w:type="dxa"/>
            <w:tcBorders>
              <w:top w:val="nil"/>
              <w:left w:val="nil"/>
              <w:bottom w:val="single" w:sz="4" w:space="0" w:color="auto"/>
              <w:right w:val="single" w:sz="4" w:space="0" w:color="auto"/>
            </w:tcBorders>
            <w:shd w:val="clear" w:color="auto" w:fill="auto"/>
            <w:noWrap/>
            <w:hideMark/>
          </w:tcPr>
          <w:p w14:paraId="1288999F"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166</w:t>
            </w:r>
          </w:p>
        </w:tc>
        <w:tc>
          <w:tcPr>
            <w:tcW w:w="1250" w:type="dxa"/>
            <w:tcBorders>
              <w:top w:val="nil"/>
              <w:left w:val="nil"/>
              <w:bottom w:val="single" w:sz="4" w:space="0" w:color="auto"/>
              <w:right w:val="single" w:sz="4" w:space="0" w:color="auto"/>
            </w:tcBorders>
            <w:shd w:val="clear" w:color="auto" w:fill="auto"/>
            <w:noWrap/>
            <w:hideMark/>
          </w:tcPr>
          <w:p w14:paraId="1D7A2708"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20 082 491</w:t>
            </w:r>
          </w:p>
        </w:tc>
      </w:tr>
      <w:tr w:rsidR="001D56F1" w:rsidRPr="001D56F1" w14:paraId="5BDE5F64"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6D658E2B"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5.1.1.5.</w:t>
            </w:r>
          </w:p>
        </w:tc>
        <w:tc>
          <w:tcPr>
            <w:tcW w:w="2150" w:type="dxa"/>
            <w:tcBorders>
              <w:top w:val="nil"/>
              <w:left w:val="nil"/>
              <w:bottom w:val="single" w:sz="4" w:space="0" w:color="auto"/>
              <w:right w:val="single" w:sz="4" w:space="0" w:color="auto"/>
            </w:tcBorders>
            <w:shd w:val="clear" w:color="auto" w:fill="auto"/>
            <w:noWrap/>
            <w:hideMark/>
          </w:tcPr>
          <w:p w14:paraId="6C0C0C51"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Unikāla Eiropas mēroga kultūras  mantojuma  atjaunošana, lai veicinātu to pieejamību,  attīstot kultūras pakalpojumus</w:t>
            </w:r>
          </w:p>
        </w:tc>
        <w:tc>
          <w:tcPr>
            <w:tcW w:w="805" w:type="dxa"/>
            <w:tcBorders>
              <w:top w:val="nil"/>
              <w:left w:val="nil"/>
              <w:bottom w:val="single" w:sz="4" w:space="0" w:color="auto"/>
              <w:right w:val="single" w:sz="4" w:space="0" w:color="auto"/>
            </w:tcBorders>
            <w:shd w:val="clear" w:color="auto" w:fill="auto"/>
            <w:noWrap/>
            <w:hideMark/>
          </w:tcPr>
          <w:p w14:paraId="254173A4"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2</w:t>
            </w:r>
          </w:p>
        </w:tc>
        <w:tc>
          <w:tcPr>
            <w:tcW w:w="739" w:type="dxa"/>
            <w:tcBorders>
              <w:top w:val="nil"/>
              <w:left w:val="nil"/>
              <w:bottom w:val="single" w:sz="4" w:space="0" w:color="auto"/>
              <w:right w:val="single" w:sz="4" w:space="0" w:color="auto"/>
            </w:tcBorders>
            <w:shd w:val="clear" w:color="auto" w:fill="auto"/>
            <w:noWrap/>
            <w:hideMark/>
          </w:tcPr>
          <w:p w14:paraId="5AFE29ED"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639B50A6"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8 573 134</w:t>
            </w:r>
          </w:p>
        </w:tc>
        <w:tc>
          <w:tcPr>
            <w:tcW w:w="1205" w:type="dxa"/>
            <w:tcBorders>
              <w:top w:val="nil"/>
              <w:left w:val="nil"/>
              <w:bottom w:val="single" w:sz="4" w:space="0" w:color="auto"/>
              <w:right w:val="single" w:sz="4" w:space="0" w:color="auto"/>
            </w:tcBorders>
            <w:shd w:val="clear" w:color="auto" w:fill="auto"/>
            <w:noWrap/>
            <w:hideMark/>
          </w:tcPr>
          <w:p w14:paraId="5871CB31"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166</w:t>
            </w:r>
          </w:p>
        </w:tc>
        <w:tc>
          <w:tcPr>
            <w:tcW w:w="1250" w:type="dxa"/>
            <w:tcBorders>
              <w:top w:val="nil"/>
              <w:left w:val="nil"/>
              <w:bottom w:val="single" w:sz="4" w:space="0" w:color="auto"/>
              <w:right w:val="single" w:sz="4" w:space="0" w:color="auto"/>
            </w:tcBorders>
            <w:shd w:val="clear" w:color="auto" w:fill="auto"/>
            <w:noWrap/>
            <w:hideMark/>
          </w:tcPr>
          <w:p w14:paraId="208CFD4E"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8 573 134</w:t>
            </w:r>
          </w:p>
        </w:tc>
      </w:tr>
      <w:tr w:rsidR="001D56F1" w:rsidRPr="001D56F1" w14:paraId="7AA3DDE4" w14:textId="77777777" w:rsidTr="001D56F1">
        <w:trPr>
          <w:trHeight w:val="276"/>
        </w:trPr>
        <w:tc>
          <w:tcPr>
            <w:tcW w:w="1106" w:type="dxa"/>
            <w:tcBorders>
              <w:top w:val="nil"/>
              <w:left w:val="single" w:sz="4" w:space="0" w:color="auto"/>
              <w:bottom w:val="single" w:sz="4" w:space="0" w:color="auto"/>
              <w:right w:val="single" w:sz="4" w:space="0" w:color="auto"/>
            </w:tcBorders>
            <w:shd w:val="clear" w:color="auto" w:fill="auto"/>
            <w:noWrap/>
            <w:hideMark/>
          </w:tcPr>
          <w:p w14:paraId="7CFE7928"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5.1.1.6.</w:t>
            </w:r>
          </w:p>
        </w:tc>
        <w:tc>
          <w:tcPr>
            <w:tcW w:w="2150" w:type="dxa"/>
            <w:tcBorders>
              <w:top w:val="nil"/>
              <w:left w:val="nil"/>
              <w:bottom w:val="single" w:sz="4" w:space="0" w:color="auto"/>
              <w:right w:val="single" w:sz="4" w:space="0" w:color="auto"/>
            </w:tcBorders>
            <w:shd w:val="clear" w:color="auto" w:fill="auto"/>
            <w:noWrap/>
            <w:hideMark/>
          </w:tcPr>
          <w:p w14:paraId="497B0112"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Kultūras mantojuma saglabāšana un jaunu pakalpojumu attīstība</w:t>
            </w:r>
          </w:p>
        </w:tc>
        <w:tc>
          <w:tcPr>
            <w:tcW w:w="805" w:type="dxa"/>
            <w:tcBorders>
              <w:top w:val="nil"/>
              <w:left w:val="nil"/>
              <w:bottom w:val="single" w:sz="4" w:space="0" w:color="auto"/>
              <w:right w:val="single" w:sz="4" w:space="0" w:color="auto"/>
            </w:tcBorders>
            <w:shd w:val="clear" w:color="auto" w:fill="auto"/>
            <w:noWrap/>
            <w:hideMark/>
          </w:tcPr>
          <w:p w14:paraId="0EE4EE07"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_</w:t>
            </w:r>
          </w:p>
        </w:tc>
        <w:tc>
          <w:tcPr>
            <w:tcW w:w="739" w:type="dxa"/>
            <w:tcBorders>
              <w:top w:val="nil"/>
              <w:left w:val="nil"/>
              <w:bottom w:val="single" w:sz="4" w:space="0" w:color="auto"/>
              <w:right w:val="single" w:sz="4" w:space="0" w:color="auto"/>
            </w:tcBorders>
            <w:shd w:val="clear" w:color="auto" w:fill="auto"/>
            <w:noWrap/>
            <w:hideMark/>
          </w:tcPr>
          <w:p w14:paraId="7F8C37E3"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41490C41"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7 395 000</w:t>
            </w:r>
          </w:p>
        </w:tc>
        <w:tc>
          <w:tcPr>
            <w:tcW w:w="1205" w:type="dxa"/>
            <w:tcBorders>
              <w:top w:val="nil"/>
              <w:left w:val="nil"/>
              <w:bottom w:val="single" w:sz="4" w:space="0" w:color="auto"/>
              <w:right w:val="single" w:sz="4" w:space="0" w:color="auto"/>
            </w:tcBorders>
            <w:shd w:val="clear" w:color="auto" w:fill="auto"/>
            <w:noWrap/>
            <w:hideMark/>
          </w:tcPr>
          <w:p w14:paraId="2A67FF25"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166</w:t>
            </w:r>
          </w:p>
        </w:tc>
        <w:tc>
          <w:tcPr>
            <w:tcW w:w="1250" w:type="dxa"/>
            <w:tcBorders>
              <w:top w:val="nil"/>
              <w:left w:val="nil"/>
              <w:bottom w:val="single" w:sz="4" w:space="0" w:color="auto"/>
              <w:right w:val="single" w:sz="4" w:space="0" w:color="auto"/>
            </w:tcBorders>
            <w:shd w:val="clear" w:color="auto" w:fill="auto"/>
            <w:noWrap/>
            <w:hideMark/>
          </w:tcPr>
          <w:p w14:paraId="72B3E6A3"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7 395 000</w:t>
            </w:r>
          </w:p>
        </w:tc>
      </w:tr>
      <w:tr w:rsidR="001D56F1" w:rsidRPr="001D56F1" w14:paraId="5817EE19" w14:textId="77777777" w:rsidTr="001D56F1">
        <w:trPr>
          <w:trHeight w:val="288"/>
        </w:trPr>
        <w:tc>
          <w:tcPr>
            <w:tcW w:w="1106" w:type="dxa"/>
            <w:tcBorders>
              <w:top w:val="nil"/>
              <w:left w:val="single" w:sz="4" w:space="0" w:color="auto"/>
              <w:bottom w:val="single" w:sz="4" w:space="0" w:color="auto"/>
              <w:right w:val="single" w:sz="4" w:space="0" w:color="auto"/>
            </w:tcBorders>
            <w:shd w:val="clear" w:color="auto" w:fill="auto"/>
            <w:noWrap/>
            <w:hideMark/>
          </w:tcPr>
          <w:p w14:paraId="7B847C92"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5.1.1.7.</w:t>
            </w:r>
          </w:p>
        </w:tc>
        <w:tc>
          <w:tcPr>
            <w:tcW w:w="2150" w:type="dxa"/>
            <w:tcBorders>
              <w:top w:val="nil"/>
              <w:left w:val="nil"/>
              <w:bottom w:val="single" w:sz="4" w:space="0" w:color="auto"/>
              <w:right w:val="single" w:sz="4" w:space="0" w:color="auto"/>
            </w:tcBorders>
            <w:shd w:val="clear" w:color="auto" w:fill="auto"/>
            <w:noWrap/>
            <w:hideMark/>
          </w:tcPr>
          <w:p w14:paraId="24ABD9E9" w14:textId="77777777" w:rsidR="001D56F1" w:rsidRPr="001D56F1" w:rsidRDefault="001D56F1" w:rsidP="001D56F1">
            <w:pPr>
              <w:spacing w:after="0" w:line="240" w:lineRule="auto"/>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Reģionālās kultūras infrastruktūras attīstība kultūras pakalpojumu pieejamības uzlabošana</w:t>
            </w:r>
          </w:p>
        </w:tc>
        <w:tc>
          <w:tcPr>
            <w:tcW w:w="805" w:type="dxa"/>
            <w:tcBorders>
              <w:top w:val="nil"/>
              <w:left w:val="nil"/>
              <w:bottom w:val="single" w:sz="4" w:space="0" w:color="auto"/>
              <w:right w:val="single" w:sz="4" w:space="0" w:color="auto"/>
            </w:tcBorders>
            <w:shd w:val="clear" w:color="auto" w:fill="auto"/>
            <w:noWrap/>
            <w:hideMark/>
          </w:tcPr>
          <w:p w14:paraId="6FD396A2"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_</w:t>
            </w:r>
          </w:p>
        </w:tc>
        <w:tc>
          <w:tcPr>
            <w:tcW w:w="739" w:type="dxa"/>
            <w:tcBorders>
              <w:top w:val="nil"/>
              <w:left w:val="nil"/>
              <w:bottom w:val="single" w:sz="4" w:space="0" w:color="auto"/>
              <w:right w:val="single" w:sz="4" w:space="0" w:color="auto"/>
            </w:tcBorders>
            <w:shd w:val="clear" w:color="auto" w:fill="auto"/>
            <w:noWrap/>
            <w:hideMark/>
          </w:tcPr>
          <w:p w14:paraId="2346C0A3" w14:textId="77777777" w:rsidR="001D56F1" w:rsidRPr="001D56F1" w:rsidRDefault="001D56F1" w:rsidP="001D56F1">
            <w:pPr>
              <w:spacing w:after="0" w:line="240" w:lineRule="auto"/>
              <w:jc w:val="center"/>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ERAF</w:t>
            </w:r>
          </w:p>
        </w:tc>
        <w:tc>
          <w:tcPr>
            <w:tcW w:w="1250" w:type="dxa"/>
            <w:tcBorders>
              <w:top w:val="nil"/>
              <w:left w:val="nil"/>
              <w:bottom w:val="single" w:sz="4" w:space="0" w:color="auto"/>
              <w:right w:val="single" w:sz="4" w:space="0" w:color="auto"/>
            </w:tcBorders>
            <w:shd w:val="clear" w:color="auto" w:fill="auto"/>
            <w:noWrap/>
            <w:hideMark/>
          </w:tcPr>
          <w:p w14:paraId="6C58E363"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14 790 000</w:t>
            </w:r>
          </w:p>
        </w:tc>
        <w:tc>
          <w:tcPr>
            <w:tcW w:w="1205" w:type="dxa"/>
            <w:tcBorders>
              <w:top w:val="nil"/>
              <w:left w:val="nil"/>
              <w:bottom w:val="single" w:sz="4" w:space="0" w:color="auto"/>
              <w:right w:val="single" w:sz="4" w:space="0" w:color="auto"/>
            </w:tcBorders>
            <w:shd w:val="clear" w:color="auto" w:fill="auto"/>
            <w:noWrap/>
            <w:hideMark/>
          </w:tcPr>
          <w:p w14:paraId="29183352" w14:textId="77777777" w:rsidR="001D56F1" w:rsidRPr="001D56F1" w:rsidRDefault="001D56F1" w:rsidP="001D56F1">
            <w:pPr>
              <w:spacing w:after="0" w:line="240" w:lineRule="auto"/>
              <w:jc w:val="center"/>
              <w:rPr>
                <w:rFonts w:ascii="Times New Roman" w:eastAsia="Times New Roman" w:hAnsi="Times New Roman" w:cs="Times New Roman"/>
                <w:b/>
                <w:bCs/>
                <w:color w:val="00B050"/>
                <w:sz w:val="20"/>
                <w:szCs w:val="20"/>
                <w:lang w:eastAsia="lv-LV"/>
              </w:rPr>
            </w:pPr>
            <w:r w:rsidRPr="001D56F1">
              <w:rPr>
                <w:rFonts w:ascii="Times New Roman" w:eastAsia="Times New Roman" w:hAnsi="Times New Roman" w:cs="Times New Roman"/>
                <w:b/>
                <w:bCs/>
                <w:color w:val="00B050"/>
                <w:sz w:val="20"/>
                <w:szCs w:val="20"/>
                <w:lang w:eastAsia="lv-LV"/>
              </w:rPr>
              <w:t>166</w:t>
            </w:r>
          </w:p>
        </w:tc>
        <w:tc>
          <w:tcPr>
            <w:tcW w:w="1250" w:type="dxa"/>
            <w:tcBorders>
              <w:top w:val="nil"/>
              <w:left w:val="nil"/>
              <w:bottom w:val="single" w:sz="4" w:space="0" w:color="auto"/>
              <w:right w:val="single" w:sz="4" w:space="0" w:color="auto"/>
            </w:tcBorders>
            <w:shd w:val="clear" w:color="auto" w:fill="auto"/>
            <w:noWrap/>
            <w:hideMark/>
          </w:tcPr>
          <w:p w14:paraId="20758910" w14:textId="77777777" w:rsidR="001D56F1" w:rsidRPr="001D56F1" w:rsidRDefault="001D56F1" w:rsidP="001D56F1">
            <w:pPr>
              <w:spacing w:after="0" w:line="240" w:lineRule="auto"/>
              <w:jc w:val="right"/>
              <w:rPr>
                <w:rFonts w:ascii="Times New Roman" w:eastAsia="Times New Roman" w:hAnsi="Times New Roman" w:cs="Times New Roman"/>
                <w:color w:val="000000"/>
                <w:sz w:val="20"/>
                <w:szCs w:val="20"/>
                <w:lang w:eastAsia="lv-LV"/>
              </w:rPr>
            </w:pPr>
            <w:r w:rsidRPr="001D56F1">
              <w:rPr>
                <w:rFonts w:ascii="Times New Roman" w:eastAsia="Times New Roman" w:hAnsi="Times New Roman" w:cs="Times New Roman"/>
                <w:color w:val="000000"/>
                <w:sz w:val="20"/>
                <w:szCs w:val="20"/>
                <w:lang w:eastAsia="lv-LV"/>
              </w:rPr>
              <w:t>14 790 000</w:t>
            </w:r>
          </w:p>
        </w:tc>
      </w:tr>
    </w:tbl>
    <w:p w14:paraId="425417A8" w14:textId="77777777" w:rsidR="00894676" w:rsidRPr="0007738E" w:rsidRDefault="00894676" w:rsidP="00894676">
      <w:pPr>
        <w:spacing w:after="0" w:line="240" w:lineRule="auto"/>
        <w:rPr>
          <w:rFonts w:ascii="Times New Roman" w:hAnsi="Times New Roman" w:cs="Times New Roman"/>
        </w:rPr>
      </w:pPr>
    </w:p>
    <w:sectPr w:rsidR="00894676" w:rsidRPr="0007738E" w:rsidSect="00E34741">
      <w:footerReference w:type="default" r:id="rId13"/>
      <w:pgSz w:w="11906" w:h="16838"/>
      <w:pgMar w:top="1440" w:right="991"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2378E" w14:textId="77777777" w:rsidR="00E34741" w:rsidRDefault="00E34741" w:rsidP="00C45B19">
      <w:pPr>
        <w:spacing w:after="0" w:line="240" w:lineRule="auto"/>
      </w:pPr>
      <w:r>
        <w:separator/>
      </w:r>
    </w:p>
  </w:endnote>
  <w:endnote w:type="continuationSeparator" w:id="0">
    <w:p w14:paraId="57442296" w14:textId="77777777" w:rsidR="00E34741" w:rsidRDefault="00E34741" w:rsidP="00C45B19">
      <w:pPr>
        <w:spacing w:after="0" w:line="240" w:lineRule="auto"/>
      </w:pPr>
      <w:r>
        <w:continuationSeparator/>
      </w:r>
    </w:p>
  </w:endnote>
  <w:endnote w:type="continuationNotice" w:id="1">
    <w:p w14:paraId="65C05BE2" w14:textId="77777777" w:rsidR="00E34741" w:rsidRDefault="00E34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494101020"/>
      <w:docPartObj>
        <w:docPartGallery w:val="Page Numbers (Bottom of Page)"/>
        <w:docPartUnique/>
      </w:docPartObj>
    </w:sdtPr>
    <w:sdtEndPr>
      <w:rPr>
        <w:rFonts w:ascii="Times New Roman" w:hAnsi="Times New Roman" w:cs="Times New Roman"/>
        <w:noProof/>
      </w:rPr>
    </w:sdtEndPr>
    <w:sdtContent>
      <w:p w14:paraId="2FE51255" w14:textId="5E41433D" w:rsidR="00D72D7C" w:rsidRPr="00473856" w:rsidRDefault="00D72D7C">
        <w:pPr>
          <w:pStyle w:val="Footer"/>
          <w:jc w:val="center"/>
          <w:rPr>
            <w:rFonts w:ascii="Times New Roman" w:hAnsi="Times New Roman" w:cs="Times New Roman"/>
            <w:sz w:val="20"/>
            <w:szCs w:val="20"/>
          </w:rPr>
        </w:pPr>
        <w:r w:rsidRPr="00473856">
          <w:rPr>
            <w:rFonts w:ascii="Times New Roman" w:hAnsi="Times New Roman" w:cs="Times New Roman"/>
            <w:sz w:val="20"/>
            <w:szCs w:val="20"/>
          </w:rPr>
          <w:fldChar w:fldCharType="begin"/>
        </w:r>
        <w:r w:rsidRPr="00473856">
          <w:rPr>
            <w:rFonts w:ascii="Times New Roman" w:hAnsi="Times New Roman" w:cs="Times New Roman"/>
            <w:sz w:val="20"/>
            <w:szCs w:val="20"/>
          </w:rPr>
          <w:instrText xml:space="preserve"> PAGE   \* MERGEFORMAT </w:instrText>
        </w:r>
        <w:r w:rsidRPr="00473856">
          <w:rPr>
            <w:rFonts w:ascii="Times New Roman" w:hAnsi="Times New Roman" w:cs="Times New Roman"/>
            <w:sz w:val="20"/>
            <w:szCs w:val="20"/>
          </w:rPr>
          <w:fldChar w:fldCharType="separate"/>
        </w:r>
        <w:r w:rsidR="000A1CC4">
          <w:rPr>
            <w:rFonts w:ascii="Times New Roman" w:hAnsi="Times New Roman" w:cs="Times New Roman"/>
            <w:noProof/>
            <w:sz w:val="20"/>
            <w:szCs w:val="20"/>
          </w:rPr>
          <w:t>6</w:t>
        </w:r>
        <w:r w:rsidRPr="00473856">
          <w:rPr>
            <w:rFonts w:ascii="Times New Roman" w:hAnsi="Times New Roman" w:cs="Times New Roman"/>
            <w:noProof/>
            <w:sz w:val="20"/>
            <w:szCs w:val="20"/>
          </w:rPr>
          <w:fldChar w:fldCharType="end"/>
        </w:r>
      </w:p>
    </w:sdtContent>
  </w:sdt>
  <w:p w14:paraId="7F6ADCBA" w14:textId="77777777" w:rsidR="00D72D7C" w:rsidRDefault="00D72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D0E67" w14:textId="77777777" w:rsidR="00E34741" w:rsidRDefault="00E34741" w:rsidP="00C45B19">
      <w:pPr>
        <w:spacing w:after="0" w:line="240" w:lineRule="auto"/>
      </w:pPr>
      <w:r>
        <w:separator/>
      </w:r>
    </w:p>
  </w:footnote>
  <w:footnote w:type="continuationSeparator" w:id="0">
    <w:p w14:paraId="0DB6E5B7" w14:textId="77777777" w:rsidR="00E34741" w:rsidRDefault="00E34741" w:rsidP="00C45B19">
      <w:pPr>
        <w:spacing w:after="0" w:line="240" w:lineRule="auto"/>
      </w:pPr>
      <w:r>
        <w:continuationSeparator/>
      </w:r>
    </w:p>
  </w:footnote>
  <w:footnote w:type="continuationNotice" w:id="1">
    <w:p w14:paraId="131B036A" w14:textId="77777777" w:rsidR="00E34741" w:rsidRDefault="00E34741">
      <w:pPr>
        <w:spacing w:after="0" w:line="240" w:lineRule="auto"/>
      </w:pPr>
    </w:p>
  </w:footnote>
  <w:footnote w:id="2">
    <w:p w14:paraId="03752123" w14:textId="0DFC3190" w:rsidR="00D72D7C" w:rsidRPr="00A378B2" w:rsidRDefault="00D72D7C" w:rsidP="00A378B2">
      <w:pPr>
        <w:pStyle w:val="FootnoteText"/>
        <w:jc w:val="both"/>
        <w:rPr>
          <w:rFonts w:ascii="Times New Roman" w:hAnsi="Times New Roman" w:cs="Times New Roman"/>
          <w:sz w:val="18"/>
          <w:szCs w:val="18"/>
        </w:rPr>
      </w:pPr>
      <w:r w:rsidRPr="00BB3041">
        <w:rPr>
          <w:rStyle w:val="FootnoteReference"/>
          <w:rFonts w:ascii="Times New Roman" w:hAnsi="Times New Roman" w:cs="Times New Roman"/>
          <w:sz w:val="18"/>
          <w:szCs w:val="18"/>
        </w:rPr>
        <w:footnoteRef/>
      </w:r>
      <w:hyperlink r:id="rId1" w:history="1">
        <w:r w:rsidRPr="00C66D9A">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75DBCDD2" w14:textId="00F86E3C" w:rsidR="00D72D7C" w:rsidRPr="00384364" w:rsidRDefault="00D72D7C" w:rsidP="00A378B2">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FF6816">
        <w:rPr>
          <w:rFonts w:ascii="Times New Roman" w:hAnsi="Times New Roman" w:cs="Times New Roman"/>
          <w:sz w:val="18"/>
          <w:szCs w:val="18"/>
        </w:rPr>
        <w:t xml:space="preserve"> B</w:t>
      </w:r>
      <w:r w:rsidRPr="00384364">
        <w:rPr>
          <w:rFonts w:ascii="Times New Roman" w:hAnsi="Times New Roman" w:cs="Times New Roman"/>
          <w:sz w:val="18"/>
          <w:szCs w:val="18"/>
        </w:rPr>
        <w:t>āzes vērtības (ja attiecināms), starpposma vērības (ja attiecināms) un sasniedzamās vērtības noteikšanai</w:t>
      </w:r>
    </w:p>
  </w:footnote>
  <w:footnote w:id="4">
    <w:p w14:paraId="0C73D89E" w14:textId="17F16A3D" w:rsidR="00D72D7C" w:rsidRPr="0001046F" w:rsidRDefault="00D72D7C" w:rsidP="00FF6816">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A378B2">
        <w:rPr>
          <w:rFonts w:ascii="Times New Roman" w:hAnsi="Times New Roman" w:cs="Times New Roman"/>
          <w:sz w:val="18"/>
          <w:szCs w:val="18"/>
        </w:rPr>
        <w:t xml:space="preserve"> </w:t>
      </w:r>
      <w:r w:rsidRPr="00FF6816">
        <w:rPr>
          <w:rFonts w:ascii="Times New Roman" w:hAnsi="Times New Roman" w:cs="Times New Roman"/>
          <w:sz w:val="18"/>
          <w:szCs w:val="18"/>
        </w:rPr>
        <w:t>J</w:t>
      </w:r>
      <w:r w:rsidRPr="00FF6816">
        <w:rPr>
          <w:rFonts w:ascii="Times New Roman" w:hAnsi="Times New Roman" w:cs="Times New Roman"/>
          <w:color w:val="000000"/>
          <w:sz w:val="18"/>
          <w:szCs w:val="18"/>
        </w:rPr>
        <w:t xml:space="preserve">au plānošanas procesā </w:t>
      </w:r>
      <w:r w:rsidRPr="00384364">
        <w:rPr>
          <w:rFonts w:ascii="Times New Roman" w:hAnsi="Times New Roman" w:cs="Times New Roman"/>
          <w:color w:val="000000"/>
          <w:sz w:val="18"/>
          <w:szCs w:val="18"/>
        </w:rPr>
        <w:t>atbildīgajai iestādei ir jānorāda aprēķins vai statistikas datu avots, kā arī jāvienojas ar Centrālo statistikas pārvaldi un/vai citām institūcijām, kas pārvalda izmantojamos avotus, t.sk. datu reģistrus, ka konkrētās ES fondiem izmantojamās atskaites tiks</w:t>
      </w:r>
      <w:r w:rsidRPr="00FF6816">
        <w:rPr>
          <w:rFonts w:ascii="Times New Roman" w:hAnsi="Times New Roman" w:cs="Times New Roman"/>
          <w:color w:val="000000"/>
          <w:sz w:val="18"/>
          <w:szCs w:val="18"/>
        </w:rPr>
        <w:t xml:space="preserve"> uzturētas vismaz programmas ieviešanas periodā, lai visas iesaistītās puses varētu šos resursus pēctecīgi izmantot sasniegto vērtību pārbaudei</w:t>
      </w:r>
    </w:p>
  </w:footnote>
  <w:footnote w:id="5">
    <w:p w14:paraId="580BDBD0" w14:textId="77777777" w:rsidR="00D72D7C" w:rsidRDefault="00D72D7C" w:rsidP="002F56B7">
      <w:pPr>
        <w:pStyle w:val="FootnoteText"/>
        <w:jc w:val="both"/>
        <w:rPr>
          <w:rFonts w:ascii="Times New Roman" w:hAnsi="Times New Roman" w:cs="Times New Roman"/>
          <w:sz w:val="18"/>
          <w:szCs w:val="18"/>
        </w:rPr>
      </w:pPr>
      <w:r w:rsidRPr="19D49A75">
        <w:rPr>
          <w:rStyle w:val="FootnoteReference"/>
          <w:rFonts w:ascii="Times New Roman" w:hAnsi="Times New Roman" w:cs="Times New Roman"/>
          <w:sz w:val="18"/>
          <w:szCs w:val="18"/>
        </w:rPr>
        <w:footnoteRef/>
      </w:r>
      <w:r w:rsidRPr="19D49A75">
        <w:rPr>
          <w:rFonts w:ascii="Times New Roman" w:hAnsi="Times New Roman" w:cs="Times New Roman"/>
          <w:sz w:val="18"/>
          <w:szCs w:val="18"/>
        </w:rPr>
        <w:t xml:space="preserve"> Saskaņā ar Ministru kabineta 2013. gada 30. aprīļa noteikumu Nr. 240 "Vispārīgie teritorijas plānošanas, izmantošanas un apbūves noteikumi" 2.21.apakšpunktu publiskā ārtelpa ir sabiedrībai brīvi vai daļēji pieejamas teritorijas un telpa, ko veido ceļi, ielas, bulvāri, laukumi, publisku ēku pagalmi, pasāžas, krastmalas, promenādes, parki, dārzi, skvēri, meži, publiskie ūdeņi un citas vietas, kas nodotas publiskai lietošanai</w:t>
      </w:r>
    </w:p>
  </w:footnote>
  <w:footnote w:id="6">
    <w:p w14:paraId="3CD7496A" w14:textId="768F6657" w:rsidR="00D72D7C" w:rsidRPr="00B25057" w:rsidRDefault="00D72D7C" w:rsidP="00BA76E5">
      <w:pPr>
        <w:pStyle w:val="FootnoteText"/>
        <w:jc w:val="both"/>
        <w:rPr>
          <w:rFonts w:ascii="Times New Roman" w:hAnsi="Times New Roman" w:cs="Times New Roman"/>
          <w:sz w:val="18"/>
          <w:szCs w:val="18"/>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3FA327A" w14:textId="0DB5F000" w:rsidR="00D72D7C" w:rsidRPr="00767617" w:rsidRDefault="00D72D7C" w:rsidP="00D67B56">
      <w:pPr>
        <w:pStyle w:val="FootnoteText"/>
        <w:jc w:val="both"/>
        <w:rPr>
          <w:rFonts w:ascii="Times New Roman" w:eastAsia="Times New Roman" w:hAnsi="Times New Roman" w:cs="Times New Roman"/>
          <w:sz w:val="16"/>
          <w:szCs w:val="16"/>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w:t>
      </w:r>
      <w:r w:rsidRPr="00B25057">
        <w:rPr>
          <w:rFonts w:ascii="Times New Roman" w:eastAsia="Times New Roman" w:hAnsi="Times New Roman" w:cs="Times New Roman"/>
          <w:sz w:val="18"/>
          <w:szCs w:val="18"/>
        </w:rPr>
        <w:t>Darbības programmas “Izaugsme un nodarbinātība” prioritārā virziena "Vides aizsardzības un resursu izmantošanas efektivitāte" 5.5.1. specifiskā atbalsta mērķa "Saglabāt, aizsargāt un attīstīt nozīmīgu kultūras un dabas mantojumu, kā arī attīstīt ar to saistītos pakalpojumus" otrā kārta "Ieguldījumi kultūras un dabas mantojuma attīstībai pašvaldībās, kuru administratīvā teritorija robežojas ar jūru (izņemot Rīgu)" ietvaros kompleksos projektos 1 m</w:t>
      </w:r>
      <w:r w:rsidRPr="00B25057">
        <w:rPr>
          <w:rFonts w:ascii="Times New Roman" w:eastAsia="Times New Roman" w:hAnsi="Times New Roman" w:cs="Times New Roman"/>
          <w:sz w:val="18"/>
          <w:szCs w:val="18"/>
          <w:vertAlign w:val="superscript"/>
        </w:rPr>
        <w:t>2</w:t>
      </w:r>
      <w:r w:rsidRPr="00B25057">
        <w:rPr>
          <w:rFonts w:ascii="Times New Roman" w:eastAsia="Times New Roman" w:hAnsi="Times New Roman" w:cs="Times New Roman"/>
          <w:sz w:val="18"/>
          <w:szCs w:val="18"/>
        </w:rPr>
        <w:t xml:space="preserve"> izmaksas ir 182 </w:t>
      </w:r>
      <w:r w:rsidRPr="00B25057">
        <w:rPr>
          <w:rFonts w:ascii="Times New Roman" w:eastAsia="Times New Roman" w:hAnsi="Times New Roman" w:cs="Times New Roman"/>
          <w:i/>
          <w:iCs/>
          <w:sz w:val="18"/>
          <w:szCs w:val="18"/>
        </w:rPr>
        <w:t>euro</w:t>
      </w:r>
      <w:r w:rsidRPr="00B25057">
        <w:rPr>
          <w:rFonts w:ascii="Times New Roman" w:eastAsia="Times New Roman" w:hAnsi="Times New Roman" w:cs="Times New Roman"/>
          <w:sz w:val="18"/>
          <w:szCs w:val="18"/>
        </w:rPr>
        <w:t>, vienlaikus tiek ievērtēta inflācija un prognozētais būvniecības izmaksu pieaugums, tādējādi palielinot 1 m</w:t>
      </w:r>
      <w:r w:rsidRPr="00B25057">
        <w:rPr>
          <w:rFonts w:ascii="Times New Roman" w:eastAsia="Times New Roman" w:hAnsi="Times New Roman" w:cs="Times New Roman"/>
          <w:sz w:val="18"/>
          <w:szCs w:val="18"/>
          <w:vertAlign w:val="superscript"/>
        </w:rPr>
        <w:t>2</w:t>
      </w:r>
      <w:r w:rsidRPr="00B25057">
        <w:rPr>
          <w:rFonts w:ascii="Times New Roman" w:eastAsia="Times New Roman" w:hAnsi="Times New Roman" w:cs="Times New Roman"/>
          <w:sz w:val="18"/>
          <w:szCs w:val="18"/>
        </w:rPr>
        <w:t xml:space="preserve"> izmaksas par 30%.</w:t>
      </w:r>
    </w:p>
  </w:footnote>
  <w:footnote w:id="8">
    <w:p w14:paraId="088C6447" w14:textId="77777777" w:rsidR="00D72D7C" w:rsidRPr="000948CF" w:rsidRDefault="00D72D7C"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6A827264" w14:textId="0ABE5C10" w:rsidR="00D72D7C" w:rsidRPr="00E64D20" w:rsidRDefault="00D72D7C"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0">
    <w:p w14:paraId="100EA493" w14:textId="77777777" w:rsidR="00D72D7C" w:rsidRPr="0001046F" w:rsidRDefault="00D72D7C" w:rsidP="00860C7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3462A1F4" w14:textId="77777777" w:rsidR="00D72D7C" w:rsidRPr="00E64D20" w:rsidRDefault="00D72D7C" w:rsidP="00982C5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2">
    <w:p w14:paraId="46EBCF21" w14:textId="77777777" w:rsidR="00D72D7C" w:rsidRPr="0001046F" w:rsidRDefault="00D72D7C" w:rsidP="00982C5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2D6D5E9F" w14:textId="77777777" w:rsidR="00D72D7C" w:rsidRPr="00113399" w:rsidRDefault="00D72D7C"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57D3D77F" w14:textId="77777777" w:rsidR="00D72D7C" w:rsidRPr="00113399" w:rsidRDefault="00D72D7C"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J</w:t>
      </w:r>
      <w:r w:rsidRPr="0011339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74FF05E4" w14:textId="34716ECD" w:rsidR="00D72D7C" w:rsidRPr="005F6131" w:rsidRDefault="00D72D7C" w:rsidP="00A378B2">
      <w:pPr>
        <w:pStyle w:val="FootnoteText"/>
        <w:jc w:val="both"/>
        <w:rPr>
          <w:rFonts w:ascii="Times New Roman" w:hAnsi="Times New Roman" w:cs="Times New Roman"/>
          <w:sz w:val="16"/>
          <w:szCs w:val="16"/>
        </w:rPr>
      </w:pPr>
      <w:r w:rsidRPr="00C66D9A">
        <w:rPr>
          <w:rStyle w:val="FootnoteReference"/>
          <w:rFonts w:ascii="Times New Roman" w:hAnsi="Times New Roman" w:cs="Times New Roman"/>
          <w:sz w:val="18"/>
          <w:szCs w:val="18"/>
        </w:rPr>
        <w:footnoteRef/>
      </w:r>
      <w:r w:rsidRPr="00C66D9A">
        <w:rPr>
          <w:rFonts w:ascii="Times New Roman" w:hAnsi="Times New Roman" w:cs="Times New Roman"/>
          <w:sz w:val="18"/>
          <w:szCs w:val="18"/>
        </w:rPr>
        <w:t xml:space="preserve"> </w:t>
      </w:r>
      <w:r w:rsidRPr="00C66D9A">
        <w:rPr>
          <w:rFonts w:ascii="Times New Roman" w:eastAsia="Times New Roman" w:hAnsi="Times New Roman" w:cs="Times New Roman"/>
          <w:sz w:val="18"/>
          <w:szCs w:val="18"/>
        </w:rPr>
        <w:t xml:space="preserve">Darbības programmas “Izaugsme un nodarbinātība” </w:t>
      </w:r>
      <w:r>
        <w:rPr>
          <w:rFonts w:ascii="Times New Roman" w:eastAsia="Times New Roman" w:hAnsi="Times New Roman" w:cs="Times New Roman"/>
          <w:sz w:val="18"/>
          <w:szCs w:val="18"/>
        </w:rPr>
        <w:t>3.3.1.</w:t>
      </w:r>
      <w:r w:rsidRPr="00C66D9A">
        <w:rPr>
          <w:rFonts w:ascii="Times New Roman" w:eastAsia="Times New Roman" w:hAnsi="Times New Roman" w:cs="Times New Roman"/>
          <w:sz w:val="18"/>
          <w:szCs w:val="18"/>
        </w:rPr>
        <w:t>SAM “</w:t>
      </w:r>
      <w:r w:rsidRPr="00502D11">
        <w:rPr>
          <w:rFonts w:ascii="Times New Roman" w:eastAsia="Times New Roman" w:hAnsi="Times New Roman" w:cs="Times New Roman"/>
          <w:sz w:val="18"/>
          <w:szCs w:val="18"/>
        </w:rPr>
        <w:t>Palielināt privāto investīciju apjomu reģionos, veicot ieguldījumus uzņēmējdarbības attīstībai atbilstoši pašvaldību attīstības programmās noteiktajai teritoriju ekonomiskajai specializācijai un balstoties uz vietējo uzņēmēju vajadzībām</w:t>
      </w:r>
      <w:r w:rsidRPr="00C65AD4">
        <w:rPr>
          <w:rFonts w:ascii="Times New Roman" w:eastAsia="Times New Roman" w:hAnsi="Times New Roman" w:cs="Times New Roman"/>
          <w:sz w:val="18"/>
          <w:szCs w:val="18"/>
        </w:rPr>
        <w:t>”</w:t>
      </w:r>
    </w:p>
  </w:footnote>
  <w:footnote w:id="16">
    <w:p w14:paraId="614F5627" w14:textId="77777777" w:rsidR="00D72D7C" w:rsidRPr="00E64D20" w:rsidRDefault="00D72D7C" w:rsidP="00A7475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7">
    <w:p w14:paraId="3BA8F600" w14:textId="77777777" w:rsidR="00D72D7C" w:rsidRPr="0001046F" w:rsidRDefault="00D72D7C" w:rsidP="00A7475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8">
    <w:p w14:paraId="5BF2440D" w14:textId="77777777" w:rsidR="00D72D7C" w:rsidRPr="005E5404" w:rsidRDefault="00D72D7C" w:rsidP="00A74758">
      <w:pPr>
        <w:pStyle w:val="FootnoteText"/>
        <w:jc w:val="both"/>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A</w:t>
      </w:r>
      <w:r w:rsidRPr="005E5404">
        <w:rPr>
          <w:rFonts w:ascii="Times New Roman" w:hAnsi="Times New Roman" w:cs="Times New Roman"/>
          <w:sz w:val="18"/>
          <w:szCs w:val="18"/>
        </w:rPr>
        <w:t>tbilstoši Ministru kabineta 2016. gada 21. jūnija noteikumiem Nr. 399 “Noteikumi par sabiedrību sagatavoto finanšu pārskatu vai konsolidēto finanšu pārskatu elektroniskā noraksta formu”</w:t>
      </w:r>
    </w:p>
  </w:footnote>
  <w:footnote w:id="19">
    <w:p w14:paraId="78298FB2" w14:textId="77777777" w:rsidR="00D72D7C" w:rsidRPr="00D67B56" w:rsidRDefault="00D72D7C" w:rsidP="00A74758">
      <w:pPr>
        <w:pStyle w:val="FootnoteText"/>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rFonts w:ascii="Times New Roman" w:hAnsi="Times New Roman" w:cs="Times New Roman"/>
          <w:sz w:val="18"/>
          <w:szCs w:val="18"/>
        </w:rPr>
        <w:t xml:space="preserve"> </w:t>
      </w:r>
      <w:r>
        <w:rPr>
          <w:rFonts w:ascii="Times New Roman" w:hAnsi="Times New Roman" w:cs="Times New Roman"/>
          <w:sz w:val="18"/>
          <w:szCs w:val="18"/>
        </w:rPr>
        <w:t>B</w:t>
      </w:r>
      <w:r w:rsidRPr="00D67B56">
        <w:rPr>
          <w:rFonts w:ascii="Times New Roman" w:hAnsi="Times New Roman" w:cs="Times New Roman"/>
          <w:sz w:val="18"/>
          <w:szCs w:val="18"/>
        </w:rPr>
        <w:t>āzes vērtības (ja attiecināms), starpposma vērības (ja attiecināms) un sasniedzamās vērtības noteikšanai</w:t>
      </w:r>
    </w:p>
  </w:footnote>
  <w:footnote w:id="20">
    <w:p w14:paraId="6D7A8BDC" w14:textId="77777777" w:rsidR="00D72D7C" w:rsidRPr="00D67B56" w:rsidRDefault="00D72D7C" w:rsidP="00A74758">
      <w:pPr>
        <w:pStyle w:val="FootnoteText"/>
        <w:jc w:val="both"/>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sz w:val="18"/>
          <w:szCs w:val="18"/>
        </w:rPr>
        <w:t xml:space="preserve"> </w:t>
      </w:r>
      <w:r w:rsidRPr="00D67B56">
        <w:rPr>
          <w:rFonts w:ascii="Times New Roman" w:hAnsi="Times New Roman" w:cs="Times New Roman"/>
          <w:sz w:val="18"/>
          <w:szCs w:val="18"/>
        </w:rPr>
        <w:t>J</w:t>
      </w:r>
      <w:r w:rsidRPr="00D67B5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11545BDA" w14:textId="77777777" w:rsidR="00D72D7C" w:rsidRPr="00BA76E5" w:rsidRDefault="00D72D7C" w:rsidP="00A74758">
      <w:pPr>
        <w:pStyle w:val="FootnoteText"/>
        <w:jc w:val="both"/>
        <w:rPr>
          <w:rFonts w:ascii="Times New Roman" w:hAnsi="Times New Roman" w:cs="Times New Roman"/>
          <w:sz w:val="18"/>
          <w:szCs w:val="18"/>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Darbības programmas "Izaugsme un nodarbinātība" 3.3.1. specifiskā atbalsta mērķis "Palielināt privāto investīciju apjomu reģionos, veicot ieguldījumus uzņēmējdarbības attīstībai atbilstoši pašvaldību attīstības programmās noteiktajai teritoriju ekonomiskajai specializācijai un balstoties uz vietējo uzņēmēju vajadzībām"</w:t>
      </w:r>
    </w:p>
  </w:footnote>
  <w:footnote w:id="22">
    <w:p w14:paraId="6C548772" w14:textId="77777777" w:rsidR="00D72D7C" w:rsidRPr="00E84B83" w:rsidRDefault="00D72D7C" w:rsidP="00A74758">
      <w:pPr>
        <w:pStyle w:val="FootnoteText"/>
        <w:jc w:val="both"/>
        <w:rPr>
          <w:rFonts w:ascii="Times New Roman" w:hAnsi="Times New Roman" w:cs="Times New Roman"/>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Darbības programmas "Izaugsme un nodarbinātība" 5.6.2. specifiskā atbalsta mērķis "Teritoriju revitalizācija, reģenerējot degradētās teritorijas atbilstoši pašvaldību integrētajām attīstības programmām"</w:t>
      </w:r>
    </w:p>
  </w:footnote>
  <w:footnote w:id="23">
    <w:p w14:paraId="720BC672" w14:textId="77777777" w:rsidR="00D72D7C" w:rsidRPr="000948CF" w:rsidRDefault="00D72D7C"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4">
    <w:p w14:paraId="68478010" w14:textId="73F2FD14" w:rsidR="00D72D7C" w:rsidRPr="00E64D20" w:rsidRDefault="00D72D7C"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25">
    <w:p w14:paraId="5A9F8C8A" w14:textId="77777777" w:rsidR="00D72D7C" w:rsidRPr="0001046F" w:rsidRDefault="00D72D7C" w:rsidP="001B0AB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4C0F2CCD"/>
    <w:multiLevelType w:val="hybridMultilevel"/>
    <w:tmpl w:val="4850BCE6"/>
    <w:lvl w:ilvl="0" w:tplc="6BF64618">
      <w:start w:val="1"/>
      <w:numFmt w:val="lowerLetter"/>
      <w:lvlText w:val="%1."/>
      <w:lvlJc w:val="left"/>
      <w:pPr>
        <w:ind w:left="720" w:hanging="360"/>
      </w:pPr>
      <w:rPr>
        <w:rFonts w:ascii="Times New Roman" w:eastAsia="Times New Roman" w:hAnsi="Times New Roman" w:cs="Times New Roman"/>
      </w:r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5"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937975605">
    <w:abstractNumId w:val="3"/>
  </w:num>
  <w:num w:numId="2" w16cid:durableId="2123760774">
    <w:abstractNumId w:val="2"/>
  </w:num>
  <w:num w:numId="3" w16cid:durableId="1403016653">
    <w:abstractNumId w:val="5"/>
  </w:num>
  <w:num w:numId="4" w16cid:durableId="783815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4184308">
    <w:abstractNumId w:val="6"/>
  </w:num>
  <w:num w:numId="6" w16cid:durableId="1066303113">
    <w:abstractNumId w:val="7"/>
  </w:num>
  <w:num w:numId="7" w16cid:durableId="1318219925">
    <w:abstractNumId w:val="8"/>
  </w:num>
  <w:num w:numId="8" w16cid:durableId="2057460430">
    <w:abstractNumId w:val="0"/>
  </w:num>
  <w:num w:numId="9" w16cid:durableId="1905293035">
    <w:abstractNumId w:val="1"/>
  </w:num>
  <w:num w:numId="10" w16cid:durableId="16243128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19"/>
    <w:rsid w:val="0000667D"/>
    <w:rsid w:val="00006B59"/>
    <w:rsid w:val="00007924"/>
    <w:rsid w:val="00012FF3"/>
    <w:rsid w:val="00021ADF"/>
    <w:rsid w:val="00031476"/>
    <w:rsid w:val="000332D1"/>
    <w:rsid w:val="00040DEE"/>
    <w:rsid w:val="00041C77"/>
    <w:rsid w:val="000436EA"/>
    <w:rsid w:val="00047B34"/>
    <w:rsid w:val="000500C4"/>
    <w:rsid w:val="000505AC"/>
    <w:rsid w:val="0005097F"/>
    <w:rsid w:val="00051ED7"/>
    <w:rsid w:val="000609A5"/>
    <w:rsid w:val="000626F7"/>
    <w:rsid w:val="00065B63"/>
    <w:rsid w:val="00066289"/>
    <w:rsid w:val="00066DCB"/>
    <w:rsid w:val="00066E61"/>
    <w:rsid w:val="00067B7E"/>
    <w:rsid w:val="00073EE3"/>
    <w:rsid w:val="0007738E"/>
    <w:rsid w:val="00077657"/>
    <w:rsid w:val="0008628B"/>
    <w:rsid w:val="00087163"/>
    <w:rsid w:val="000938F6"/>
    <w:rsid w:val="00096DE9"/>
    <w:rsid w:val="000A1CC4"/>
    <w:rsid w:val="000A3317"/>
    <w:rsid w:val="000A54A0"/>
    <w:rsid w:val="000A7E80"/>
    <w:rsid w:val="000B352A"/>
    <w:rsid w:val="000B47E0"/>
    <w:rsid w:val="000C0AFD"/>
    <w:rsid w:val="000C45C1"/>
    <w:rsid w:val="000C4C72"/>
    <w:rsid w:val="000C50AE"/>
    <w:rsid w:val="000D09EA"/>
    <w:rsid w:val="000D3F22"/>
    <w:rsid w:val="000D5A18"/>
    <w:rsid w:val="000D6794"/>
    <w:rsid w:val="000E0D5E"/>
    <w:rsid w:val="000E2915"/>
    <w:rsid w:val="000F24A4"/>
    <w:rsid w:val="00103874"/>
    <w:rsid w:val="00110CC5"/>
    <w:rsid w:val="00113399"/>
    <w:rsid w:val="00113F27"/>
    <w:rsid w:val="00114386"/>
    <w:rsid w:val="00115574"/>
    <w:rsid w:val="001226CE"/>
    <w:rsid w:val="00131448"/>
    <w:rsid w:val="00134308"/>
    <w:rsid w:val="001343CE"/>
    <w:rsid w:val="00146433"/>
    <w:rsid w:val="00156EFF"/>
    <w:rsid w:val="00162CBC"/>
    <w:rsid w:val="00173217"/>
    <w:rsid w:val="001739EF"/>
    <w:rsid w:val="0018203D"/>
    <w:rsid w:val="00182ACC"/>
    <w:rsid w:val="001831CF"/>
    <w:rsid w:val="001851CB"/>
    <w:rsid w:val="00185BD6"/>
    <w:rsid w:val="0018729D"/>
    <w:rsid w:val="001903A2"/>
    <w:rsid w:val="00191287"/>
    <w:rsid w:val="001A7007"/>
    <w:rsid w:val="001B0ABA"/>
    <w:rsid w:val="001B19E3"/>
    <w:rsid w:val="001B2F97"/>
    <w:rsid w:val="001B48DC"/>
    <w:rsid w:val="001B5A0A"/>
    <w:rsid w:val="001C2719"/>
    <w:rsid w:val="001C514E"/>
    <w:rsid w:val="001C721C"/>
    <w:rsid w:val="001D06F1"/>
    <w:rsid w:val="001D272D"/>
    <w:rsid w:val="001D56F1"/>
    <w:rsid w:val="001E0B46"/>
    <w:rsid w:val="001E15AD"/>
    <w:rsid w:val="001E6A66"/>
    <w:rsid w:val="001F0CFD"/>
    <w:rsid w:val="001F3E51"/>
    <w:rsid w:val="00201F36"/>
    <w:rsid w:val="002022E6"/>
    <w:rsid w:val="00203B1C"/>
    <w:rsid w:val="002101EE"/>
    <w:rsid w:val="00213382"/>
    <w:rsid w:val="0022201D"/>
    <w:rsid w:val="00233718"/>
    <w:rsid w:val="00245183"/>
    <w:rsid w:val="002541DF"/>
    <w:rsid w:val="00263054"/>
    <w:rsid w:val="00266A15"/>
    <w:rsid w:val="00271B1A"/>
    <w:rsid w:val="00272EEF"/>
    <w:rsid w:val="002737F6"/>
    <w:rsid w:val="00277E14"/>
    <w:rsid w:val="0028152B"/>
    <w:rsid w:val="00285896"/>
    <w:rsid w:val="002A25B2"/>
    <w:rsid w:val="002A76F9"/>
    <w:rsid w:val="002C3C59"/>
    <w:rsid w:val="002D6379"/>
    <w:rsid w:val="002E1D62"/>
    <w:rsid w:val="002E3180"/>
    <w:rsid w:val="002F3040"/>
    <w:rsid w:val="002F56B7"/>
    <w:rsid w:val="003032F6"/>
    <w:rsid w:val="003261E4"/>
    <w:rsid w:val="00326BF4"/>
    <w:rsid w:val="00332FB4"/>
    <w:rsid w:val="00340507"/>
    <w:rsid w:val="00340FC3"/>
    <w:rsid w:val="0034248D"/>
    <w:rsid w:val="0034381F"/>
    <w:rsid w:val="0034415E"/>
    <w:rsid w:val="00344AD3"/>
    <w:rsid w:val="00351CFA"/>
    <w:rsid w:val="0036087A"/>
    <w:rsid w:val="00363696"/>
    <w:rsid w:val="0036636F"/>
    <w:rsid w:val="0038094E"/>
    <w:rsid w:val="0038311B"/>
    <w:rsid w:val="00384364"/>
    <w:rsid w:val="003853D5"/>
    <w:rsid w:val="0038540D"/>
    <w:rsid w:val="0039561F"/>
    <w:rsid w:val="003960D8"/>
    <w:rsid w:val="00396A70"/>
    <w:rsid w:val="003A6C2B"/>
    <w:rsid w:val="003A7D6B"/>
    <w:rsid w:val="003B0AAC"/>
    <w:rsid w:val="003B0ED0"/>
    <w:rsid w:val="003B49EE"/>
    <w:rsid w:val="003C0E12"/>
    <w:rsid w:val="003D3231"/>
    <w:rsid w:val="003D33F4"/>
    <w:rsid w:val="003D6772"/>
    <w:rsid w:val="003E6756"/>
    <w:rsid w:val="004104A7"/>
    <w:rsid w:val="0041063E"/>
    <w:rsid w:val="004141BF"/>
    <w:rsid w:val="00423531"/>
    <w:rsid w:val="004270F7"/>
    <w:rsid w:val="00427B72"/>
    <w:rsid w:val="004300F7"/>
    <w:rsid w:val="004316DF"/>
    <w:rsid w:val="00434A67"/>
    <w:rsid w:val="00440CD9"/>
    <w:rsid w:val="004418AE"/>
    <w:rsid w:val="004445D5"/>
    <w:rsid w:val="00447BC9"/>
    <w:rsid w:val="0045152E"/>
    <w:rsid w:val="004525D6"/>
    <w:rsid w:val="0045278C"/>
    <w:rsid w:val="004538E4"/>
    <w:rsid w:val="00454BA0"/>
    <w:rsid w:val="0045535D"/>
    <w:rsid w:val="00457546"/>
    <w:rsid w:val="004660A5"/>
    <w:rsid w:val="00471916"/>
    <w:rsid w:val="00473856"/>
    <w:rsid w:val="00474695"/>
    <w:rsid w:val="00474F87"/>
    <w:rsid w:val="004803B6"/>
    <w:rsid w:val="0048497C"/>
    <w:rsid w:val="00486AEA"/>
    <w:rsid w:val="00491334"/>
    <w:rsid w:val="00495DFD"/>
    <w:rsid w:val="00496BA6"/>
    <w:rsid w:val="00497D50"/>
    <w:rsid w:val="004A1939"/>
    <w:rsid w:val="004A379E"/>
    <w:rsid w:val="004A6C7A"/>
    <w:rsid w:val="004A777F"/>
    <w:rsid w:val="004B171A"/>
    <w:rsid w:val="004B235E"/>
    <w:rsid w:val="004C0919"/>
    <w:rsid w:val="004C645E"/>
    <w:rsid w:val="004D42BC"/>
    <w:rsid w:val="004D7388"/>
    <w:rsid w:val="004D7A1F"/>
    <w:rsid w:val="004E0435"/>
    <w:rsid w:val="004F1E58"/>
    <w:rsid w:val="004F79ED"/>
    <w:rsid w:val="005008C5"/>
    <w:rsid w:val="0050238B"/>
    <w:rsid w:val="00502D11"/>
    <w:rsid w:val="00504C1A"/>
    <w:rsid w:val="00507871"/>
    <w:rsid w:val="005165D9"/>
    <w:rsid w:val="005179BA"/>
    <w:rsid w:val="005306DE"/>
    <w:rsid w:val="00530956"/>
    <w:rsid w:val="00536AB4"/>
    <w:rsid w:val="00542060"/>
    <w:rsid w:val="0054372A"/>
    <w:rsid w:val="00554953"/>
    <w:rsid w:val="00562994"/>
    <w:rsid w:val="00562B26"/>
    <w:rsid w:val="00564A1A"/>
    <w:rsid w:val="005662A8"/>
    <w:rsid w:val="00570C07"/>
    <w:rsid w:val="00573D3E"/>
    <w:rsid w:val="00576152"/>
    <w:rsid w:val="0059450E"/>
    <w:rsid w:val="005A23E6"/>
    <w:rsid w:val="005A44BE"/>
    <w:rsid w:val="005A5369"/>
    <w:rsid w:val="005A7DFD"/>
    <w:rsid w:val="005B0C2C"/>
    <w:rsid w:val="005B274D"/>
    <w:rsid w:val="005B788F"/>
    <w:rsid w:val="005C1B5C"/>
    <w:rsid w:val="005C21E2"/>
    <w:rsid w:val="005C49DD"/>
    <w:rsid w:val="005C755F"/>
    <w:rsid w:val="005D1F3D"/>
    <w:rsid w:val="005D30FD"/>
    <w:rsid w:val="005E727A"/>
    <w:rsid w:val="005F2C9B"/>
    <w:rsid w:val="006057E9"/>
    <w:rsid w:val="00616A18"/>
    <w:rsid w:val="00621C8E"/>
    <w:rsid w:val="006248E7"/>
    <w:rsid w:val="00627919"/>
    <w:rsid w:val="00630D82"/>
    <w:rsid w:val="0063268B"/>
    <w:rsid w:val="00641DF8"/>
    <w:rsid w:val="00641F93"/>
    <w:rsid w:val="00654C64"/>
    <w:rsid w:val="0066364B"/>
    <w:rsid w:val="00680F09"/>
    <w:rsid w:val="00683F0B"/>
    <w:rsid w:val="00685A28"/>
    <w:rsid w:val="00693A8D"/>
    <w:rsid w:val="006A7294"/>
    <w:rsid w:val="006B4B62"/>
    <w:rsid w:val="006C014C"/>
    <w:rsid w:val="006C35E7"/>
    <w:rsid w:val="006C4109"/>
    <w:rsid w:val="006C42D6"/>
    <w:rsid w:val="006C70E2"/>
    <w:rsid w:val="006C743E"/>
    <w:rsid w:val="006D43C6"/>
    <w:rsid w:val="006D5A6D"/>
    <w:rsid w:val="006E11F1"/>
    <w:rsid w:val="006E672B"/>
    <w:rsid w:val="006E747E"/>
    <w:rsid w:val="006F468E"/>
    <w:rsid w:val="007126CC"/>
    <w:rsid w:val="007139AD"/>
    <w:rsid w:val="00714845"/>
    <w:rsid w:val="00716DE1"/>
    <w:rsid w:val="0072304E"/>
    <w:rsid w:val="007268DD"/>
    <w:rsid w:val="00726935"/>
    <w:rsid w:val="0072764B"/>
    <w:rsid w:val="0074014D"/>
    <w:rsid w:val="007401E3"/>
    <w:rsid w:val="0074094E"/>
    <w:rsid w:val="00742F04"/>
    <w:rsid w:val="00743A29"/>
    <w:rsid w:val="00752340"/>
    <w:rsid w:val="00755179"/>
    <w:rsid w:val="00760E68"/>
    <w:rsid w:val="00764742"/>
    <w:rsid w:val="00767617"/>
    <w:rsid w:val="0077131C"/>
    <w:rsid w:val="007767B3"/>
    <w:rsid w:val="00781ED9"/>
    <w:rsid w:val="0078208B"/>
    <w:rsid w:val="007863D5"/>
    <w:rsid w:val="00786DBB"/>
    <w:rsid w:val="00791E34"/>
    <w:rsid w:val="007A570C"/>
    <w:rsid w:val="007B3C6C"/>
    <w:rsid w:val="007B6ED2"/>
    <w:rsid w:val="007C1F84"/>
    <w:rsid w:val="007C4F90"/>
    <w:rsid w:val="007C68D9"/>
    <w:rsid w:val="007D186D"/>
    <w:rsid w:val="007D4A4A"/>
    <w:rsid w:val="007E411C"/>
    <w:rsid w:val="007E59ED"/>
    <w:rsid w:val="007F1681"/>
    <w:rsid w:val="007F7876"/>
    <w:rsid w:val="007F7C7B"/>
    <w:rsid w:val="0080247F"/>
    <w:rsid w:val="00803C8A"/>
    <w:rsid w:val="00806C67"/>
    <w:rsid w:val="00807C99"/>
    <w:rsid w:val="008161BF"/>
    <w:rsid w:val="00822763"/>
    <w:rsid w:val="00825B36"/>
    <w:rsid w:val="008266C6"/>
    <w:rsid w:val="00831A26"/>
    <w:rsid w:val="00834975"/>
    <w:rsid w:val="00845F28"/>
    <w:rsid w:val="008465B3"/>
    <w:rsid w:val="00851149"/>
    <w:rsid w:val="008523F0"/>
    <w:rsid w:val="00852894"/>
    <w:rsid w:val="00854CCC"/>
    <w:rsid w:val="008578AE"/>
    <w:rsid w:val="00860C73"/>
    <w:rsid w:val="008610D8"/>
    <w:rsid w:val="00864999"/>
    <w:rsid w:val="0087740E"/>
    <w:rsid w:val="00884A49"/>
    <w:rsid w:val="00884D52"/>
    <w:rsid w:val="008919C2"/>
    <w:rsid w:val="00894676"/>
    <w:rsid w:val="00895651"/>
    <w:rsid w:val="008A033E"/>
    <w:rsid w:val="008A11C0"/>
    <w:rsid w:val="008A1962"/>
    <w:rsid w:val="008A3965"/>
    <w:rsid w:val="008B251A"/>
    <w:rsid w:val="008B61CB"/>
    <w:rsid w:val="008C3C79"/>
    <w:rsid w:val="008D0818"/>
    <w:rsid w:val="008D2875"/>
    <w:rsid w:val="008E036D"/>
    <w:rsid w:val="008E583E"/>
    <w:rsid w:val="008F2F81"/>
    <w:rsid w:val="00920DAA"/>
    <w:rsid w:val="00921B82"/>
    <w:rsid w:val="00925954"/>
    <w:rsid w:val="009271A2"/>
    <w:rsid w:val="0093291E"/>
    <w:rsid w:val="00932D87"/>
    <w:rsid w:val="00935D79"/>
    <w:rsid w:val="009405ED"/>
    <w:rsid w:val="009463D1"/>
    <w:rsid w:val="009520B0"/>
    <w:rsid w:val="00963BA7"/>
    <w:rsid w:val="00966978"/>
    <w:rsid w:val="00971B2B"/>
    <w:rsid w:val="00980D1D"/>
    <w:rsid w:val="00981DFA"/>
    <w:rsid w:val="00982C53"/>
    <w:rsid w:val="00984477"/>
    <w:rsid w:val="00987348"/>
    <w:rsid w:val="00991F7B"/>
    <w:rsid w:val="00992DCF"/>
    <w:rsid w:val="00993119"/>
    <w:rsid w:val="009A5A60"/>
    <w:rsid w:val="009B0632"/>
    <w:rsid w:val="009B613A"/>
    <w:rsid w:val="009B6380"/>
    <w:rsid w:val="009C5F04"/>
    <w:rsid w:val="009D1F83"/>
    <w:rsid w:val="009D4472"/>
    <w:rsid w:val="009E0512"/>
    <w:rsid w:val="009E67D5"/>
    <w:rsid w:val="009F50DA"/>
    <w:rsid w:val="009F6247"/>
    <w:rsid w:val="00A01EC5"/>
    <w:rsid w:val="00A025BF"/>
    <w:rsid w:val="00A14498"/>
    <w:rsid w:val="00A15840"/>
    <w:rsid w:val="00A26646"/>
    <w:rsid w:val="00A347D7"/>
    <w:rsid w:val="00A356D3"/>
    <w:rsid w:val="00A378B2"/>
    <w:rsid w:val="00A41073"/>
    <w:rsid w:val="00A41BF9"/>
    <w:rsid w:val="00A45C88"/>
    <w:rsid w:val="00A50446"/>
    <w:rsid w:val="00A55F15"/>
    <w:rsid w:val="00A6230A"/>
    <w:rsid w:val="00A64130"/>
    <w:rsid w:val="00A71596"/>
    <w:rsid w:val="00A724A4"/>
    <w:rsid w:val="00A72D37"/>
    <w:rsid w:val="00A74758"/>
    <w:rsid w:val="00A82646"/>
    <w:rsid w:val="00A84167"/>
    <w:rsid w:val="00AA1312"/>
    <w:rsid w:val="00AA2178"/>
    <w:rsid w:val="00AA560D"/>
    <w:rsid w:val="00AA5F66"/>
    <w:rsid w:val="00AB0F97"/>
    <w:rsid w:val="00AD5D32"/>
    <w:rsid w:val="00AE0AFD"/>
    <w:rsid w:val="00AE44E4"/>
    <w:rsid w:val="00AE63B0"/>
    <w:rsid w:val="00AF1A57"/>
    <w:rsid w:val="00AF1A5F"/>
    <w:rsid w:val="00AF378C"/>
    <w:rsid w:val="00AF525B"/>
    <w:rsid w:val="00AF6209"/>
    <w:rsid w:val="00B03EE0"/>
    <w:rsid w:val="00B04704"/>
    <w:rsid w:val="00B055DC"/>
    <w:rsid w:val="00B10869"/>
    <w:rsid w:val="00B16A2A"/>
    <w:rsid w:val="00B24325"/>
    <w:rsid w:val="00B25057"/>
    <w:rsid w:val="00B26389"/>
    <w:rsid w:val="00B319B8"/>
    <w:rsid w:val="00B346B2"/>
    <w:rsid w:val="00B4024D"/>
    <w:rsid w:val="00B4098D"/>
    <w:rsid w:val="00B60383"/>
    <w:rsid w:val="00B605D7"/>
    <w:rsid w:val="00B6210E"/>
    <w:rsid w:val="00B67FAB"/>
    <w:rsid w:val="00B74AAE"/>
    <w:rsid w:val="00B83840"/>
    <w:rsid w:val="00B90F3D"/>
    <w:rsid w:val="00B91250"/>
    <w:rsid w:val="00BA5680"/>
    <w:rsid w:val="00BA76E5"/>
    <w:rsid w:val="00BB1D44"/>
    <w:rsid w:val="00BB23ED"/>
    <w:rsid w:val="00BB3041"/>
    <w:rsid w:val="00BB7860"/>
    <w:rsid w:val="00BC0EBE"/>
    <w:rsid w:val="00BC51B3"/>
    <w:rsid w:val="00BC5638"/>
    <w:rsid w:val="00BD1BF8"/>
    <w:rsid w:val="00BD30D9"/>
    <w:rsid w:val="00BD43C8"/>
    <w:rsid w:val="00BD6A47"/>
    <w:rsid w:val="00BF2225"/>
    <w:rsid w:val="00C166C8"/>
    <w:rsid w:val="00C21B41"/>
    <w:rsid w:val="00C303FE"/>
    <w:rsid w:val="00C33486"/>
    <w:rsid w:val="00C34FD3"/>
    <w:rsid w:val="00C36200"/>
    <w:rsid w:val="00C45B19"/>
    <w:rsid w:val="00C52C6A"/>
    <w:rsid w:val="00C56582"/>
    <w:rsid w:val="00C65AD4"/>
    <w:rsid w:val="00C6658E"/>
    <w:rsid w:val="00C66D9A"/>
    <w:rsid w:val="00C670F0"/>
    <w:rsid w:val="00C70542"/>
    <w:rsid w:val="00C7545D"/>
    <w:rsid w:val="00C77445"/>
    <w:rsid w:val="00C85651"/>
    <w:rsid w:val="00C95988"/>
    <w:rsid w:val="00C976B6"/>
    <w:rsid w:val="00C97A6A"/>
    <w:rsid w:val="00CA69D1"/>
    <w:rsid w:val="00CB018D"/>
    <w:rsid w:val="00CB549A"/>
    <w:rsid w:val="00CB67CD"/>
    <w:rsid w:val="00CB70FC"/>
    <w:rsid w:val="00CC052A"/>
    <w:rsid w:val="00CC5341"/>
    <w:rsid w:val="00CD3560"/>
    <w:rsid w:val="00CD4FBA"/>
    <w:rsid w:val="00CD688F"/>
    <w:rsid w:val="00CE1676"/>
    <w:rsid w:val="00CE1EF8"/>
    <w:rsid w:val="00CE667F"/>
    <w:rsid w:val="00CF0FEB"/>
    <w:rsid w:val="00CF31CF"/>
    <w:rsid w:val="00CF5768"/>
    <w:rsid w:val="00D000C1"/>
    <w:rsid w:val="00D02A21"/>
    <w:rsid w:val="00D02F0A"/>
    <w:rsid w:val="00D0556B"/>
    <w:rsid w:val="00D1234D"/>
    <w:rsid w:val="00D16202"/>
    <w:rsid w:val="00D2046E"/>
    <w:rsid w:val="00D32240"/>
    <w:rsid w:val="00D35A8C"/>
    <w:rsid w:val="00D3684B"/>
    <w:rsid w:val="00D40675"/>
    <w:rsid w:val="00D467B0"/>
    <w:rsid w:val="00D52BA1"/>
    <w:rsid w:val="00D578C0"/>
    <w:rsid w:val="00D67B56"/>
    <w:rsid w:val="00D70864"/>
    <w:rsid w:val="00D72D7C"/>
    <w:rsid w:val="00D734EB"/>
    <w:rsid w:val="00D76AA1"/>
    <w:rsid w:val="00D839D0"/>
    <w:rsid w:val="00D84A1E"/>
    <w:rsid w:val="00D84CFF"/>
    <w:rsid w:val="00D85CB2"/>
    <w:rsid w:val="00DA5CCD"/>
    <w:rsid w:val="00DA890B"/>
    <w:rsid w:val="00DB3455"/>
    <w:rsid w:val="00DC2F46"/>
    <w:rsid w:val="00DD6FC0"/>
    <w:rsid w:val="00DE36DD"/>
    <w:rsid w:val="00DF1769"/>
    <w:rsid w:val="00DF24E5"/>
    <w:rsid w:val="00E00B01"/>
    <w:rsid w:val="00E02E78"/>
    <w:rsid w:val="00E112EE"/>
    <w:rsid w:val="00E2553C"/>
    <w:rsid w:val="00E323E8"/>
    <w:rsid w:val="00E34741"/>
    <w:rsid w:val="00E567F1"/>
    <w:rsid w:val="00E56C49"/>
    <w:rsid w:val="00E606B6"/>
    <w:rsid w:val="00E609B0"/>
    <w:rsid w:val="00E61BF1"/>
    <w:rsid w:val="00E64D20"/>
    <w:rsid w:val="00E66263"/>
    <w:rsid w:val="00E673EB"/>
    <w:rsid w:val="00E67FF9"/>
    <w:rsid w:val="00E72396"/>
    <w:rsid w:val="00E75958"/>
    <w:rsid w:val="00E80904"/>
    <w:rsid w:val="00E86523"/>
    <w:rsid w:val="00E90BC8"/>
    <w:rsid w:val="00E940B8"/>
    <w:rsid w:val="00E951DB"/>
    <w:rsid w:val="00E953FB"/>
    <w:rsid w:val="00EB0EE1"/>
    <w:rsid w:val="00EC0430"/>
    <w:rsid w:val="00EC72F1"/>
    <w:rsid w:val="00EC7A9F"/>
    <w:rsid w:val="00EC7DC2"/>
    <w:rsid w:val="00ED2A54"/>
    <w:rsid w:val="00ED35B5"/>
    <w:rsid w:val="00ED3E71"/>
    <w:rsid w:val="00EE0776"/>
    <w:rsid w:val="00EE287B"/>
    <w:rsid w:val="00EF2E89"/>
    <w:rsid w:val="00EF5458"/>
    <w:rsid w:val="00F00460"/>
    <w:rsid w:val="00F01927"/>
    <w:rsid w:val="00F10D25"/>
    <w:rsid w:val="00F13601"/>
    <w:rsid w:val="00F15835"/>
    <w:rsid w:val="00F15D0C"/>
    <w:rsid w:val="00F1695E"/>
    <w:rsid w:val="00F16DF3"/>
    <w:rsid w:val="00F16F7B"/>
    <w:rsid w:val="00F24546"/>
    <w:rsid w:val="00F24DCF"/>
    <w:rsid w:val="00F308FE"/>
    <w:rsid w:val="00F31D56"/>
    <w:rsid w:val="00F33836"/>
    <w:rsid w:val="00F3728C"/>
    <w:rsid w:val="00F414C6"/>
    <w:rsid w:val="00F42CFE"/>
    <w:rsid w:val="00F46FF9"/>
    <w:rsid w:val="00F56EC9"/>
    <w:rsid w:val="00F600D3"/>
    <w:rsid w:val="00F65F80"/>
    <w:rsid w:val="00F66B2E"/>
    <w:rsid w:val="00F70A4D"/>
    <w:rsid w:val="00F7354F"/>
    <w:rsid w:val="00F741F9"/>
    <w:rsid w:val="00F7527D"/>
    <w:rsid w:val="00F7567A"/>
    <w:rsid w:val="00F81923"/>
    <w:rsid w:val="00F944EE"/>
    <w:rsid w:val="00F96081"/>
    <w:rsid w:val="00F9766B"/>
    <w:rsid w:val="00FA151E"/>
    <w:rsid w:val="00FA6D68"/>
    <w:rsid w:val="00FA75DA"/>
    <w:rsid w:val="00FB56B3"/>
    <w:rsid w:val="00FC0179"/>
    <w:rsid w:val="00FC7100"/>
    <w:rsid w:val="00FD4E6B"/>
    <w:rsid w:val="00FE0F97"/>
    <w:rsid w:val="00FE11BC"/>
    <w:rsid w:val="00FE47C6"/>
    <w:rsid w:val="00FF6816"/>
    <w:rsid w:val="029DA520"/>
    <w:rsid w:val="037D368E"/>
    <w:rsid w:val="085085A6"/>
    <w:rsid w:val="0BEB3CE7"/>
    <w:rsid w:val="0C0D4268"/>
    <w:rsid w:val="0CCB3883"/>
    <w:rsid w:val="114B46AF"/>
    <w:rsid w:val="1179AE42"/>
    <w:rsid w:val="1515FFEB"/>
    <w:rsid w:val="16492DAE"/>
    <w:rsid w:val="16889537"/>
    <w:rsid w:val="17CDABCA"/>
    <w:rsid w:val="19D49A75"/>
    <w:rsid w:val="1A4CB982"/>
    <w:rsid w:val="1E980792"/>
    <w:rsid w:val="286C2BF2"/>
    <w:rsid w:val="2A8A2D65"/>
    <w:rsid w:val="3087C40D"/>
    <w:rsid w:val="34B4C7E0"/>
    <w:rsid w:val="3EC544F8"/>
    <w:rsid w:val="410040AA"/>
    <w:rsid w:val="414A013F"/>
    <w:rsid w:val="4316077E"/>
    <w:rsid w:val="449D3AFD"/>
    <w:rsid w:val="45300072"/>
    <w:rsid w:val="4ABF948E"/>
    <w:rsid w:val="4B46E2C7"/>
    <w:rsid w:val="4BC53A3A"/>
    <w:rsid w:val="4F864634"/>
    <w:rsid w:val="51BE400C"/>
    <w:rsid w:val="5857CBFB"/>
    <w:rsid w:val="5A2623A4"/>
    <w:rsid w:val="5BEAE895"/>
    <w:rsid w:val="5C37B455"/>
    <w:rsid w:val="679B0E78"/>
    <w:rsid w:val="69D14949"/>
    <w:rsid w:val="6B7EDC89"/>
    <w:rsid w:val="6FB1AACF"/>
    <w:rsid w:val="7802686E"/>
    <w:rsid w:val="7B5B9A30"/>
    <w:rsid w:val="7BC02F65"/>
    <w:rsid w:val="7D4EC90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9AE859A1-3872-4881-A337-7595575D4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C45B19"/>
    <w:pPr>
      <w:ind w:left="720"/>
      <w:contextualSpacing/>
    </w:pPr>
  </w:style>
  <w:style w:type="paragraph" w:styleId="FootnoteText">
    <w:name w:val="footnote text"/>
    <w:basedOn w:val="Normal"/>
    <w:link w:val="FootnoteTextChar"/>
    <w:uiPriority w:val="99"/>
    <w:unhideWhenUsed/>
    <w:rsid w:val="00C45B19"/>
    <w:pPr>
      <w:spacing w:after="0" w:line="240" w:lineRule="auto"/>
    </w:pPr>
    <w:rPr>
      <w:sz w:val="20"/>
      <w:szCs w:val="20"/>
    </w:rPr>
  </w:style>
  <w:style w:type="character" w:customStyle="1" w:styleId="FootnoteTextChar">
    <w:name w:val="Footnote Text Char"/>
    <w:basedOn w:val="DefaultParagraphFont"/>
    <w:link w:val="FootnoteText"/>
    <w:uiPriority w:val="99"/>
    <w:rsid w:val="00C45B1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UnresolvedMention2">
    <w:name w:val="Unresolved Mention2"/>
    <w:basedOn w:val="DefaultParagraphFont"/>
    <w:uiPriority w:val="99"/>
    <w:semiHidden/>
    <w:unhideWhenUsed/>
    <w:rsid w:val="009520B0"/>
    <w:rPr>
      <w:color w:val="605E5C"/>
      <w:shd w:val="clear" w:color="auto" w:fill="E1DFDD"/>
    </w:rPr>
  </w:style>
  <w:style w:type="character" w:customStyle="1" w:styleId="UnresolvedMention3">
    <w:name w:val="Unresolved Mention3"/>
    <w:basedOn w:val="DefaultParagraphFont"/>
    <w:uiPriority w:val="99"/>
    <w:unhideWhenUsed/>
    <w:rsid w:val="005B0C2C"/>
    <w:rPr>
      <w:color w:val="605E5C"/>
      <w:shd w:val="clear" w:color="auto" w:fill="E1DFDD"/>
    </w:rPr>
  </w:style>
  <w:style w:type="character" w:customStyle="1" w:styleId="Mention1">
    <w:name w:val="Mention1"/>
    <w:basedOn w:val="DefaultParagraphFont"/>
    <w:uiPriority w:val="99"/>
    <w:unhideWhenUsed/>
    <w:rsid w:val="006248E7"/>
    <w:rPr>
      <w:color w:val="2B579A"/>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C85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831516">
      <w:bodyDiv w:val="1"/>
      <w:marLeft w:val="0"/>
      <w:marRight w:val="0"/>
      <w:marTop w:val="0"/>
      <w:marBottom w:val="0"/>
      <w:divBdr>
        <w:top w:val="none" w:sz="0" w:space="0" w:color="auto"/>
        <w:left w:val="none" w:sz="0" w:space="0" w:color="auto"/>
        <w:bottom w:val="none" w:sz="0" w:space="0" w:color="auto"/>
        <w:right w:val="none" w:sz="0" w:space="0" w:color="auto"/>
      </w:divBdr>
    </w:div>
    <w:div w:id="983122780">
      <w:bodyDiv w:val="1"/>
      <w:marLeft w:val="0"/>
      <w:marRight w:val="0"/>
      <w:marTop w:val="0"/>
      <w:marBottom w:val="0"/>
      <w:divBdr>
        <w:top w:val="none" w:sz="0" w:space="0" w:color="auto"/>
        <w:left w:val="none" w:sz="0" w:space="0" w:color="auto"/>
        <w:bottom w:val="none" w:sz="0" w:space="0" w:color="auto"/>
        <w:right w:val="none" w:sz="0" w:space="0" w:color="auto"/>
      </w:divBdr>
    </w:div>
    <w:div w:id="1089352632">
      <w:bodyDiv w:val="1"/>
      <w:marLeft w:val="0"/>
      <w:marRight w:val="0"/>
      <w:marTop w:val="0"/>
      <w:marBottom w:val="0"/>
      <w:divBdr>
        <w:top w:val="none" w:sz="0" w:space="0" w:color="auto"/>
        <w:left w:val="none" w:sz="0" w:space="0" w:color="auto"/>
        <w:bottom w:val="none" w:sz="0" w:space="0" w:color="auto"/>
        <w:right w:val="none" w:sz="0" w:space="0" w:color="auto"/>
      </w:divBdr>
    </w:div>
    <w:div w:id="1141071675">
      <w:bodyDiv w:val="1"/>
      <w:marLeft w:val="0"/>
      <w:marRight w:val="0"/>
      <w:marTop w:val="0"/>
      <w:marBottom w:val="0"/>
      <w:divBdr>
        <w:top w:val="none" w:sz="0" w:space="0" w:color="auto"/>
        <w:left w:val="none" w:sz="0" w:space="0" w:color="auto"/>
        <w:bottom w:val="none" w:sz="0" w:space="0" w:color="auto"/>
        <w:right w:val="none" w:sz="0" w:space="0" w:color="auto"/>
      </w:divBdr>
    </w:div>
    <w:div w:id="1345479175">
      <w:bodyDiv w:val="1"/>
      <w:marLeft w:val="0"/>
      <w:marRight w:val="0"/>
      <w:marTop w:val="0"/>
      <w:marBottom w:val="0"/>
      <w:divBdr>
        <w:top w:val="none" w:sz="0" w:space="0" w:color="auto"/>
        <w:left w:val="none" w:sz="0" w:space="0" w:color="auto"/>
        <w:bottom w:val="none" w:sz="0" w:space="0" w:color="auto"/>
        <w:right w:val="none" w:sz="0" w:space="0" w:color="auto"/>
      </w:divBdr>
    </w:div>
    <w:div w:id="1623533480">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ulturaskart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5" ma:contentTypeDescription="Create a new document." ma:contentTypeScope="" ma:versionID="a7c7235638ff9b9b9cef16164f1b9ec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eba3f39f35aa2c39826d426b7b2b50d3"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Dace Granta</DisplayName>
        <AccountId>157</AccountId>
        <AccountType/>
      </UserInfo>
      <UserInfo>
        <DisplayName>Jānis Ilgavižs</DisplayName>
        <AccountId>158</AccountId>
        <AccountType/>
      </UserInfo>
      <UserInfo>
        <DisplayName>Jevgēnija Butņicka</DisplayName>
        <AccountId>43</AccountId>
        <AccountType/>
      </UserInfo>
      <UserInfo>
        <DisplayName>Laura Lazdiņa</DisplayName>
        <AccountId>35</AccountId>
        <AccountType/>
      </UserInfo>
      <UserInfo>
        <DisplayName>Elīna Kļava</DisplayName>
        <AccountId>163</AccountId>
        <AccountType/>
      </UserInfo>
      <UserInfo>
        <DisplayName>Dana Šķērstena</DisplayName>
        <AccountId>30</AccountId>
        <AccountType/>
      </UserInfo>
      <UserInfo>
        <DisplayName>Indra Ciukša</DisplayName>
        <AccountId>44</AccountId>
        <AccountType/>
      </UserInfo>
      <UserInfo>
        <DisplayName>Andris Eglītis</DisplayName>
        <AccountId>298</AccountId>
        <AccountType/>
      </UserInfo>
      <UserInfo>
        <DisplayName>Matīss Iesalnieks</DisplayName>
        <AccountId>314</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3E5370-E07C-4F34-B01D-5FD6C7E96E36}">
  <ds:schemaRefs>
    <ds:schemaRef ds:uri="http://schemas.openxmlformats.org/officeDocument/2006/bibliography"/>
  </ds:schemaRefs>
</ds:datastoreItem>
</file>

<file path=customXml/itemProps2.xml><?xml version="1.0" encoding="utf-8"?>
<ds:datastoreItem xmlns:ds="http://schemas.openxmlformats.org/officeDocument/2006/customXml" ds:itemID="{8CA6AD04-3083-4F4C-94FC-16D196FC3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E5294-8131-4139-AD74-2DC457C6F04E}">
  <ds:schemaRefs>
    <ds:schemaRef ds:uri="http://schemas.microsoft.com/sharepoint/v3/contenttype/forms"/>
  </ds:schemaRefs>
</ds:datastoreItem>
</file>

<file path=customXml/itemProps4.xml><?xml version="1.0" encoding="utf-8"?>
<ds:datastoreItem xmlns:ds="http://schemas.openxmlformats.org/officeDocument/2006/customXml" ds:itemID="{EE05AB99-658B-407D-B990-02BA26AAF951}">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137</TotalTime>
  <Pages>12</Pages>
  <Words>22738</Words>
  <Characters>12961</Characters>
  <Application>Microsoft Office Word</Application>
  <DocSecurity>0</DocSecurity>
  <Lines>108</Lines>
  <Paragraphs>71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35628</CharactersWithSpaces>
  <SharedDoc>false</SharedDoc>
  <HLinks>
    <vt:vector size="24" baseType="variant">
      <vt:variant>
        <vt:i4>458781</vt:i4>
      </vt:variant>
      <vt:variant>
        <vt:i4>0</vt:i4>
      </vt:variant>
      <vt:variant>
        <vt:i4>0</vt:i4>
      </vt:variant>
      <vt:variant>
        <vt:i4>5</vt:i4>
      </vt:variant>
      <vt:variant>
        <vt:lpwstr>http://www.kulturaskarte.lv/</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67</cp:revision>
  <dcterms:created xsi:type="dcterms:W3CDTF">2024-03-14T19:48:00Z</dcterms:created>
  <dcterms:modified xsi:type="dcterms:W3CDTF">2024-11-04T09:00:00Z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