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6DE4A" w14:textId="77777777" w:rsidR="009D1FBF" w:rsidRDefault="009D1FBF" w:rsidP="00D644D4">
      <w:pPr>
        <w:spacing w:after="0" w:line="240" w:lineRule="auto"/>
        <w:jc w:val="center"/>
        <w:rPr>
          <w:rFonts w:ascii="Times New Roman" w:hAnsi="Times New Roman" w:cs="Times New Roman"/>
          <w:b/>
        </w:rPr>
      </w:pPr>
      <w:r w:rsidRPr="009D1FBF">
        <w:rPr>
          <w:rFonts w:ascii="Times New Roman" w:hAnsi="Times New Roman" w:cs="Times New Roman"/>
          <w:b/>
        </w:rPr>
        <w:t xml:space="preserve">SAM </w:t>
      </w:r>
      <w:r w:rsidR="000B1140">
        <w:rPr>
          <w:rFonts w:ascii="Times New Roman" w:hAnsi="Times New Roman" w:cs="Times New Roman"/>
          <w:b/>
        </w:rPr>
        <w:t>r</w:t>
      </w:r>
      <w:r w:rsidRPr="009D1FBF">
        <w:rPr>
          <w:rFonts w:ascii="Times New Roman" w:hAnsi="Times New Roman" w:cs="Times New Roman"/>
          <w:b/>
        </w:rPr>
        <w:t>ādītāju metodoloģijas apraksts</w:t>
      </w:r>
    </w:p>
    <w:p w14:paraId="598342DF" w14:textId="77777777" w:rsidR="009D1FBF" w:rsidRPr="009D1FBF" w:rsidRDefault="009D1FBF" w:rsidP="00D644D4">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805F6" w:rsidRPr="009D1FBF" w14:paraId="1F647D87" w14:textId="77777777" w:rsidTr="00520CE1">
        <w:tc>
          <w:tcPr>
            <w:tcW w:w="1838" w:type="dxa"/>
          </w:tcPr>
          <w:p w14:paraId="4D0E0D9B" w14:textId="6DC7E1BC" w:rsidR="00E805F6" w:rsidRPr="009D1FBF" w:rsidRDefault="00E805F6" w:rsidP="00D644D4">
            <w:pPr>
              <w:rPr>
                <w:rFonts w:ascii="Times New Roman" w:hAnsi="Times New Roman" w:cs="Times New Roman"/>
                <w:b/>
              </w:rPr>
            </w:pPr>
            <w:r>
              <w:rPr>
                <w:rFonts w:ascii="Times New Roman" w:hAnsi="Times New Roman" w:cs="Times New Roman"/>
                <w:b/>
              </w:rPr>
              <w:t>Prioritātes Nr.</w:t>
            </w:r>
          </w:p>
        </w:tc>
        <w:tc>
          <w:tcPr>
            <w:tcW w:w="709" w:type="dxa"/>
            <w:tcBorders>
              <w:bottom w:val="single" w:sz="4" w:space="0" w:color="auto"/>
            </w:tcBorders>
          </w:tcPr>
          <w:p w14:paraId="2F2CC74E" w14:textId="5486E474" w:rsidR="00E805F6" w:rsidRPr="009D1FBF" w:rsidRDefault="00F426E8" w:rsidP="00D644D4">
            <w:pPr>
              <w:jc w:val="center"/>
              <w:rPr>
                <w:rFonts w:ascii="Times New Roman" w:hAnsi="Times New Roman" w:cs="Times New Roman"/>
                <w:b/>
              </w:rPr>
            </w:pPr>
            <w:r>
              <w:rPr>
                <w:rFonts w:ascii="Times New Roman" w:hAnsi="Times New Roman" w:cs="Times New Roman"/>
                <w:b/>
              </w:rPr>
              <w:t>2.5.</w:t>
            </w:r>
          </w:p>
        </w:tc>
        <w:tc>
          <w:tcPr>
            <w:tcW w:w="2551" w:type="dxa"/>
          </w:tcPr>
          <w:p w14:paraId="63E6C690" w14:textId="282BE754" w:rsidR="00E805F6" w:rsidRPr="009D1FBF" w:rsidRDefault="00E805F6" w:rsidP="00D644D4">
            <w:pPr>
              <w:rPr>
                <w:rFonts w:ascii="Times New Roman" w:hAnsi="Times New Roman" w:cs="Times New Roman"/>
                <w:b/>
              </w:rPr>
            </w:pPr>
            <w:r>
              <w:rPr>
                <w:rFonts w:ascii="Times New Roman" w:hAnsi="Times New Roman" w:cs="Times New Roman"/>
                <w:b/>
              </w:rPr>
              <w:t xml:space="preserve">Prioritātes nosaukums: </w:t>
            </w:r>
          </w:p>
        </w:tc>
        <w:tc>
          <w:tcPr>
            <w:tcW w:w="3963" w:type="dxa"/>
            <w:tcBorders>
              <w:bottom w:val="single" w:sz="4" w:space="0" w:color="auto"/>
            </w:tcBorders>
          </w:tcPr>
          <w:p w14:paraId="275C6A3D" w14:textId="6991186B" w:rsidR="00E805F6" w:rsidRPr="009D1FBF" w:rsidRDefault="00D90181" w:rsidP="00D644D4">
            <w:pPr>
              <w:jc w:val="center"/>
              <w:rPr>
                <w:rFonts w:ascii="Times New Roman" w:hAnsi="Times New Roman" w:cs="Times New Roman"/>
                <w:b/>
              </w:rPr>
            </w:pPr>
            <w:r w:rsidRPr="00D90181">
              <w:rPr>
                <w:rFonts w:ascii="Times New Roman" w:hAnsi="Times New Roman" w:cs="Times New Roman"/>
                <w:b/>
              </w:rPr>
              <w:t>Enerģētiskās neatkarības un atjaunīgās enerģijas kapacitātes celšana</w:t>
            </w:r>
          </w:p>
        </w:tc>
      </w:tr>
      <w:tr w:rsidR="00E805F6" w:rsidRPr="009D1FBF" w14:paraId="36A43144" w14:textId="77777777" w:rsidTr="00520CE1">
        <w:tc>
          <w:tcPr>
            <w:tcW w:w="1838" w:type="dxa"/>
          </w:tcPr>
          <w:p w14:paraId="1BA9551B" w14:textId="77777777" w:rsidR="00E805F6" w:rsidRPr="009D1FBF" w:rsidRDefault="00E805F6" w:rsidP="00D644D4">
            <w:pPr>
              <w:rPr>
                <w:rFonts w:ascii="Times New Roman" w:hAnsi="Times New Roman" w:cs="Times New Roman"/>
                <w:b/>
              </w:rPr>
            </w:pPr>
            <w:r w:rsidRPr="009D1FBF">
              <w:rPr>
                <w:rFonts w:ascii="Times New Roman" w:hAnsi="Times New Roman" w:cs="Times New Roman"/>
                <w:b/>
              </w:rPr>
              <w:t xml:space="preserve">SAM </w:t>
            </w:r>
            <w:proofErr w:type="spellStart"/>
            <w:r w:rsidRPr="009D1FBF">
              <w:rPr>
                <w:rFonts w:ascii="Times New Roman" w:hAnsi="Times New Roman" w:cs="Times New Roman"/>
                <w:b/>
              </w:rPr>
              <w:t>Nr</w:t>
            </w:r>
            <w:proofErr w:type="spellEnd"/>
            <w:r w:rsidRPr="009D1FBF">
              <w:rPr>
                <w:rFonts w:ascii="Times New Roman" w:hAnsi="Times New Roman" w:cs="Times New Roman"/>
                <w:b/>
              </w:rPr>
              <w:t>:</w:t>
            </w:r>
          </w:p>
        </w:tc>
        <w:tc>
          <w:tcPr>
            <w:tcW w:w="709" w:type="dxa"/>
            <w:tcBorders>
              <w:top w:val="single" w:sz="4" w:space="0" w:color="auto"/>
              <w:bottom w:val="single" w:sz="4" w:space="0" w:color="auto"/>
            </w:tcBorders>
          </w:tcPr>
          <w:p w14:paraId="4A32BC75" w14:textId="500EF0A5" w:rsidR="00E805F6" w:rsidRPr="009D1FBF" w:rsidRDefault="00D90181" w:rsidP="00D644D4">
            <w:pPr>
              <w:jc w:val="center"/>
              <w:rPr>
                <w:rFonts w:ascii="Times New Roman" w:hAnsi="Times New Roman" w:cs="Times New Roman"/>
                <w:b/>
              </w:rPr>
            </w:pPr>
            <w:r>
              <w:rPr>
                <w:rFonts w:ascii="Times New Roman" w:hAnsi="Times New Roman" w:cs="Times New Roman"/>
                <w:b/>
              </w:rPr>
              <w:t>2.5.1.</w:t>
            </w:r>
          </w:p>
        </w:tc>
        <w:tc>
          <w:tcPr>
            <w:tcW w:w="2551" w:type="dxa"/>
          </w:tcPr>
          <w:p w14:paraId="1774B191" w14:textId="77777777" w:rsidR="00E805F6" w:rsidRPr="009D1FBF" w:rsidRDefault="00E805F6" w:rsidP="00D644D4">
            <w:pPr>
              <w:rPr>
                <w:rFonts w:ascii="Times New Roman" w:hAnsi="Times New Roman" w:cs="Times New Roman"/>
                <w:b/>
              </w:rPr>
            </w:pPr>
            <w:r w:rsidRPr="009D1FBF">
              <w:rPr>
                <w:rFonts w:ascii="Times New Roman" w:hAnsi="Times New Roman" w:cs="Times New Roman"/>
                <w:b/>
              </w:rPr>
              <w:t>SAM nosaukums:</w:t>
            </w:r>
          </w:p>
        </w:tc>
        <w:tc>
          <w:tcPr>
            <w:tcW w:w="3963" w:type="dxa"/>
            <w:tcBorders>
              <w:top w:val="single" w:sz="4" w:space="0" w:color="auto"/>
              <w:bottom w:val="single" w:sz="4" w:space="0" w:color="auto"/>
            </w:tcBorders>
          </w:tcPr>
          <w:p w14:paraId="72CCD214" w14:textId="72C263A9" w:rsidR="00E805F6" w:rsidRPr="009D1FBF" w:rsidRDefault="00D90181" w:rsidP="00D644D4">
            <w:pPr>
              <w:jc w:val="center"/>
              <w:rPr>
                <w:rFonts w:ascii="Times New Roman" w:hAnsi="Times New Roman" w:cs="Times New Roman"/>
                <w:b/>
              </w:rPr>
            </w:pPr>
            <w:r w:rsidRPr="00D90181">
              <w:rPr>
                <w:rFonts w:ascii="Times New Roman" w:hAnsi="Times New Roman" w:cs="Times New Roman"/>
                <w:b/>
              </w:rPr>
              <w:t>Ieguldījumi, kas atbalsta STEP mērķu sasniegšanu</w:t>
            </w:r>
          </w:p>
        </w:tc>
      </w:tr>
    </w:tbl>
    <w:p w14:paraId="5402DC09" w14:textId="77777777" w:rsidR="009D1FBF" w:rsidRPr="009D1FBF" w:rsidRDefault="009D1FBF" w:rsidP="00D644D4">
      <w:pPr>
        <w:spacing w:after="0" w:line="240" w:lineRule="auto"/>
        <w:jc w:val="center"/>
        <w:rPr>
          <w:rFonts w:ascii="Times New Roman" w:hAnsi="Times New Roman" w:cs="Times New Roman"/>
          <w:b/>
        </w:rPr>
      </w:pPr>
    </w:p>
    <w:p w14:paraId="45673973" w14:textId="77777777" w:rsidR="009D1FBF" w:rsidRPr="0001046F" w:rsidRDefault="009D1FBF" w:rsidP="00D644D4">
      <w:pPr>
        <w:spacing w:after="0" w:line="240" w:lineRule="auto"/>
        <w:jc w:val="center"/>
        <w:rPr>
          <w:rFonts w:ascii="Times New Roman" w:hAnsi="Times New Roman" w:cs="Times New Roman"/>
          <w:sz w:val="20"/>
          <w:szCs w:val="20"/>
        </w:rPr>
      </w:pPr>
    </w:p>
    <w:tbl>
      <w:tblPr>
        <w:tblStyle w:val="TableGrid"/>
        <w:tblW w:w="9493" w:type="dxa"/>
        <w:tblLook w:val="04A0" w:firstRow="1" w:lastRow="0" w:firstColumn="1" w:lastColumn="0" w:noHBand="0" w:noVBand="1"/>
      </w:tblPr>
      <w:tblGrid>
        <w:gridCol w:w="1838"/>
        <w:gridCol w:w="7655"/>
      </w:tblGrid>
      <w:tr w:rsidR="009D1FBF" w:rsidRPr="0001046F" w14:paraId="7DB94312" w14:textId="77777777" w:rsidTr="0001046F">
        <w:tc>
          <w:tcPr>
            <w:tcW w:w="1838" w:type="dxa"/>
          </w:tcPr>
          <w:p w14:paraId="2413D57C" w14:textId="77777777" w:rsidR="009D1FBF" w:rsidRPr="0001046F" w:rsidRDefault="009D1FBF" w:rsidP="00D644D4">
            <w:pPr>
              <w:rPr>
                <w:rFonts w:ascii="Times New Roman" w:hAnsi="Times New Roman" w:cs="Times New Roman"/>
                <w:sz w:val="20"/>
                <w:szCs w:val="20"/>
              </w:rPr>
            </w:pPr>
            <w:r w:rsidRPr="0001046F">
              <w:rPr>
                <w:rFonts w:ascii="Times New Roman" w:hAnsi="Times New Roman" w:cs="Times New Roman"/>
                <w:b/>
                <w:sz w:val="20"/>
                <w:szCs w:val="20"/>
              </w:rPr>
              <w:t>Rādītāja Nr.</w:t>
            </w:r>
            <w:r w:rsidRPr="0001046F">
              <w:rPr>
                <w:rFonts w:ascii="Times New Roman" w:hAnsi="Times New Roman" w:cs="Times New Roman"/>
                <w:sz w:val="20"/>
                <w:szCs w:val="20"/>
              </w:rPr>
              <w:t xml:space="preserve"> (ID)</w:t>
            </w:r>
          </w:p>
        </w:tc>
        <w:tc>
          <w:tcPr>
            <w:tcW w:w="7655" w:type="dxa"/>
          </w:tcPr>
          <w:p w14:paraId="27F1AE52" w14:textId="1BB8A65F" w:rsidR="009D1FBF" w:rsidRPr="00550B7B" w:rsidRDefault="009E601E" w:rsidP="00D644D4">
            <w:pPr>
              <w:rPr>
                <w:rFonts w:ascii="Times New Roman" w:hAnsi="Times New Roman" w:cs="Times New Roman"/>
                <w:b/>
                <w:color w:val="00B050"/>
                <w:sz w:val="20"/>
                <w:szCs w:val="20"/>
              </w:rPr>
            </w:pPr>
            <w:r w:rsidRPr="00874F23">
              <w:rPr>
                <w:rFonts w:ascii="Times New Roman" w:hAnsi="Times New Roman" w:cs="Times New Roman"/>
                <w:b/>
                <w:sz w:val="20"/>
                <w:szCs w:val="20"/>
              </w:rPr>
              <w:t xml:space="preserve">RCO 126 </w:t>
            </w:r>
          </w:p>
        </w:tc>
      </w:tr>
      <w:tr w:rsidR="009D1FBF" w:rsidRPr="0001046F" w14:paraId="23CD5696" w14:textId="77777777" w:rsidTr="00890225">
        <w:trPr>
          <w:trHeight w:val="141"/>
        </w:trPr>
        <w:tc>
          <w:tcPr>
            <w:tcW w:w="1838" w:type="dxa"/>
          </w:tcPr>
          <w:p w14:paraId="474F0E16" w14:textId="1DDC30DD" w:rsidR="00234A73" w:rsidRPr="0001046F" w:rsidRDefault="009D1FBF" w:rsidP="00D644D4">
            <w:pPr>
              <w:rPr>
                <w:rFonts w:ascii="Times New Roman" w:hAnsi="Times New Roman" w:cs="Times New Roman"/>
                <w:b/>
                <w:sz w:val="20"/>
                <w:szCs w:val="20"/>
              </w:rPr>
            </w:pPr>
            <w:r w:rsidRPr="0001046F">
              <w:rPr>
                <w:rFonts w:ascii="Times New Roman" w:hAnsi="Times New Roman" w:cs="Times New Roman"/>
                <w:b/>
                <w:sz w:val="20"/>
                <w:szCs w:val="20"/>
              </w:rPr>
              <w:t>Rādītāja nosaukums</w:t>
            </w:r>
          </w:p>
        </w:tc>
        <w:tc>
          <w:tcPr>
            <w:tcW w:w="7655" w:type="dxa"/>
          </w:tcPr>
          <w:p w14:paraId="3EDC4845" w14:textId="5C015DDF" w:rsidR="009D1FBF" w:rsidRPr="00550B7B" w:rsidRDefault="001837D5" w:rsidP="00D644D4">
            <w:pPr>
              <w:rPr>
                <w:rFonts w:ascii="Times New Roman" w:hAnsi="Times New Roman" w:cs="Times New Roman"/>
                <w:i/>
                <w:color w:val="00B050"/>
                <w:sz w:val="20"/>
                <w:szCs w:val="20"/>
              </w:rPr>
            </w:pPr>
            <w:r w:rsidRPr="00874F23">
              <w:rPr>
                <w:rFonts w:ascii="Times New Roman" w:hAnsi="Times New Roman" w:cs="Times New Roman"/>
                <w:b/>
                <w:sz w:val="20"/>
                <w:szCs w:val="20"/>
              </w:rPr>
              <w:t>Atbalstītie uzņēmumi, kas galvenokārt saistīti ar ienesīgām investīcijām tīrās tehnoloģijās</w:t>
            </w:r>
            <w:r>
              <w:rPr>
                <w:rFonts w:ascii="Times New Roman" w:hAnsi="Times New Roman" w:cs="Times New Roman"/>
                <w:b/>
                <w:sz w:val="20"/>
                <w:szCs w:val="20"/>
              </w:rPr>
              <w:t xml:space="preserve"> (vēja enerģijas tehnoloģiju komponenšu ražošanas jomā)</w:t>
            </w:r>
          </w:p>
        </w:tc>
      </w:tr>
      <w:tr w:rsidR="009D1FBF" w:rsidRPr="0001046F" w14:paraId="379F81D9" w14:textId="77777777" w:rsidTr="0001046F">
        <w:tc>
          <w:tcPr>
            <w:tcW w:w="1838" w:type="dxa"/>
          </w:tcPr>
          <w:p w14:paraId="177F71F7" w14:textId="702B8BC7" w:rsidR="00234A73" w:rsidRPr="0001046F" w:rsidRDefault="009D1FBF" w:rsidP="00D644D4">
            <w:pPr>
              <w:rPr>
                <w:rFonts w:ascii="Times New Roman" w:hAnsi="Times New Roman" w:cs="Times New Roman"/>
                <w:sz w:val="20"/>
                <w:szCs w:val="20"/>
              </w:rPr>
            </w:pPr>
            <w:r w:rsidRPr="0001046F">
              <w:rPr>
                <w:rFonts w:ascii="Times New Roman" w:hAnsi="Times New Roman" w:cs="Times New Roman"/>
                <w:b/>
                <w:sz w:val="20"/>
                <w:szCs w:val="20"/>
              </w:rPr>
              <w:t>Rādītāja veids</w:t>
            </w:r>
            <w:r w:rsidRPr="0001046F">
              <w:rPr>
                <w:rFonts w:ascii="Times New Roman" w:hAnsi="Times New Roman" w:cs="Times New Roman"/>
                <w:sz w:val="20"/>
                <w:szCs w:val="20"/>
              </w:rPr>
              <w:t xml:space="preserve"> </w:t>
            </w:r>
          </w:p>
        </w:tc>
        <w:tc>
          <w:tcPr>
            <w:tcW w:w="7655" w:type="dxa"/>
          </w:tcPr>
          <w:p w14:paraId="0F43D06C" w14:textId="5911453A" w:rsidR="009D1FBF" w:rsidRPr="002F20CB" w:rsidRDefault="002F20CB" w:rsidP="00D644D4">
            <w:pPr>
              <w:rPr>
                <w:rFonts w:ascii="Times New Roman" w:hAnsi="Times New Roman" w:cs="Times New Roman"/>
                <w:iCs/>
                <w:sz w:val="20"/>
                <w:szCs w:val="20"/>
              </w:rPr>
            </w:pPr>
            <w:r w:rsidRPr="002F20CB">
              <w:rPr>
                <w:rFonts w:ascii="Times New Roman" w:hAnsi="Times New Roman" w:cs="Times New Roman"/>
                <w:iCs/>
                <w:sz w:val="20"/>
                <w:szCs w:val="20"/>
              </w:rPr>
              <w:t>Iznākuma</w:t>
            </w:r>
          </w:p>
        </w:tc>
      </w:tr>
      <w:tr w:rsidR="009D1FBF" w:rsidRPr="0001046F" w14:paraId="2C21F231" w14:textId="77777777" w:rsidTr="0001046F">
        <w:tc>
          <w:tcPr>
            <w:tcW w:w="1838" w:type="dxa"/>
          </w:tcPr>
          <w:p w14:paraId="7D4527A9" w14:textId="2EA79DEB" w:rsidR="00234A73" w:rsidRPr="0001046F" w:rsidRDefault="009D1FBF" w:rsidP="00D644D4">
            <w:pPr>
              <w:rPr>
                <w:rFonts w:ascii="Times New Roman" w:hAnsi="Times New Roman" w:cs="Times New Roman"/>
                <w:b/>
                <w:sz w:val="20"/>
                <w:szCs w:val="20"/>
              </w:rPr>
            </w:pPr>
            <w:r w:rsidRPr="0001046F">
              <w:rPr>
                <w:rFonts w:ascii="Times New Roman" w:hAnsi="Times New Roman" w:cs="Times New Roman"/>
                <w:b/>
                <w:sz w:val="20"/>
                <w:szCs w:val="20"/>
              </w:rPr>
              <w:t>Rādītāja mērvienība</w:t>
            </w:r>
          </w:p>
        </w:tc>
        <w:tc>
          <w:tcPr>
            <w:tcW w:w="7655" w:type="dxa"/>
          </w:tcPr>
          <w:p w14:paraId="610F89AF" w14:textId="504406EB" w:rsidR="009D1FBF" w:rsidRPr="0001046F" w:rsidRDefault="00366E00" w:rsidP="00D644D4">
            <w:pPr>
              <w:rPr>
                <w:rFonts w:ascii="Times New Roman" w:hAnsi="Times New Roman" w:cs="Times New Roman"/>
                <w:i/>
                <w:color w:val="2F5496" w:themeColor="accent5" w:themeShade="BF"/>
                <w:sz w:val="20"/>
                <w:szCs w:val="20"/>
              </w:rPr>
            </w:pPr>
            <w:r>
              <w:rPr>
                <w:rFonts w:ascii="Times New Roman" w:hAnsi="Times New Roman" w:cs="Times New Roman"/>
                <w:sz w:val="20"/>
                <w:szCs w:val="20"/>
              </w:rPr>
              <w:t>S</w:t>
            </w:r>
            <w:r w:rsidR="002F20CB" w:rsidRPr="0082000D">
              <w:rPr>
                <w:rFonts w:ascii="Times New Roman" w:hAnsi="Times New Roman" w:cs="Times New Roman"/>
                <w:sz w:val="20"/>
                <w:szCs w:val="20"/>
              </w:rPr>
              <w:t>kaits</w:t>
            </w:r>
          </w:p>
        </w:tc>
      </w:tr>
      <w:tr w:rsidR="009D1FBF" w:rsidRPr="0001046F" w14:paraId="69D30B6B" w14:textId="77777777" w:rsidTr="0001046F">
        <w:tc>
          <w:tcPr>
            <w:tcW w:w="1838" w:type="dxa"/>
          </w:tcPr>
          <w:p w14:paraId="2D54FFB1" w14:textId="66A6CEDE" w:rsidR="00234A73" w:rsidRPr="0001046F" w:rsidRDefault="009D1FBF" w:rsidP="00D644D4">
            <w:pPr>
              <w:rPr>
                <w:rFonts w:ascii="Times New Roman" w:hAnsi="Times New Roman" w:cs="Times New Roman"/>
                <w:b/>
                <w:sz w:val="20"/>
                <w:szCs w:val="20"/>
              </w:rPr>
            </w:pPr>
            <w:r w:rsidRPr="0001046F">
              <w:rPr>
                <w:rFonts w:ascii="Times New Roman" w:hAnsi="Times New Roman" w:cs="Times New Roman"/>
                <w:b/>
                <w:sz w:val="20"/>
                <w:szCs w:val="20"/>
              </w:rPr>
              <w:t>Bāzes</w:t>
            </w:r>
            <w:r w:rsidR="002B19F1" w:rsidRPr="0001046F">
              <w:rPr>
                <w:rFonts w:ascii="Times New Roman" w:hAnsi="Times New Roman" w:cs="Times New Roman"/>
                <w:b/>
                <w:sz w:val="20"/>
                <w:szCs w:val="20"/>
              </w:rPr>
              <w:t xml:space="preserve"> (sākotnējā</w:t>
            </w:r>
            <w:r w:rsidR="001F5393" w:rsidRPr="0001046F">
              <w:rPr>
                <w:rFonts w:ascii="Times New Roman" w:hAnsi="Times New Roman" w:cs="Times New Roman"/>
                <w:b/>
                <w:sz w:val="20"/>
                <w:szCs w:val="20"/>
              </w:rPr>
              <w:t>s</w:t>
            </w:r>
            <w:r w:rsidR="002B19F1" w:rsidRPr="0001046F">
              <w:rPr>
                <w:rFonts w:ascii="Times New Roman" w:hAnsi="Times New Roman" w:cs="Times New Roman"/>
                <w:b/>
                <w:sz w:val="20"/>
                <w:szCs w:val="20"/>
              </w:rPr>
              <w:t>)</w:t>
            </w:r>
            <w:r w:rsidRPr="0001046F">
              <w:rPr>
                <w:rFonts w:ascii="Times New Roman" w:hAnsi="Times New Roman" w:cs="Times New Roman"/>
                <w:b/>
                <w:sz w:val="20"/>
                <w:szCs w:val="20"/>
              </w:rPr>
              <w:t xml:space="preserve"> vērtības gads un bāzes vērtība</w:t>
            </w:r>
          </w:p>
        </w:tc>
        <w:tc>
          <w:tcPr>
            <w:tcW w:w="7655" w:type="dxa"/>
          </w:tcPr>
          <w:p w14:paraId="30E2047D" w14:textId="7AB34BAF" w:rsidR="009D1FBF" w:rsidRPr="0001046F" w:rsidRDefault="002F20CB" w:rsidP="00D644D4">
            <w:pPr>
              <w:rPr>
                <w:rFonts w:ascii="Times New Roman" w:hAnsi="Times New Roman" w:cs="Times New Roman"/>
                <w:i/>
                <w:color w:val="2F5496" w:themeColor="accent5" w:themeShade="BF"/>
                <w:sz w:val="20"/>
                <w:szCs w:val="20"/>
              </w:rPr>
            </w:pPr>
            <w:r w:rsidRPr="0082000D">
              <w:rPr>
                <w:rFonts w:ascii="Times New Roman" w:hAnsi="Times New Roman" w:cs="Times New Roman"/>
                <w:sz w:val="20"/>
                <w:szCs w:val="20"/>
              </w:rPr>
              <w:t>N/A</w:t>
            </w:r>
          </w:p>
        </w:tc>
      </w:tr>
      <w:tr w:rsidR="009D1FBF" w:rsidRPr="0001046F" w14:paraId="45EB7FBB" w14:textId="77777777" w:rsidTr="0001046F">
        <w:tc>
          <w:tcPr>
            <w:tcW w:w="1838" w:type="dxa"/>
          </w:tcPr>
          <w:p w14:paraId="606A0A2B" w14:textId="1E4C6FE7" w:rsidR="009D1FBF" w:rsidRPr="0001046F" w:rsidRDefault="009D1FBF" w:rsidP="00D644D4">
            <w:pPr>
              <w:rPr>
                <w:rFonts w:ascii="Times New Roman" w:hAnsi="Times New Roman" w:cs="Times New Roman"/>
                <w:sz w:val="20"/>
                <w:szCs w:val="20"/>
              </w:rPr>
            </w:pPr>
            <w:r w:rsidRPr="0001046F">
              <w:rPr>
                <w:rFonts w:ascii="Times New Roman" w:hAnsi="Times New Roman" w:cs="Times New Roman"/>
                <w:b/>
                <w:sz w:val="20"/>
                <w:szCs w:val="20"/>
              </w:rPr>
              <w:t>Starpposma vērtība</w:t>
            </w:r>
            <w:r w:rsidRPr="0001046F">
              <w:rPr>
                <w:rFonts w:ascii="Times New Roman" w:hAnsi="Times New Roman" w:cs="Times New Roman"/>
                <w:sz w:val="20"/>
                <w:szCs w:val="20"/>
              </w:rPr>
              <w:t xml:space="preserve"> uz 31.12.2024.</w:t>
            </w:r>
          </w:p>
        </w:tc>
        <w:tc>
          <w:tcPr>
            <w:tcW w:w="7655" w:type="dxa"/>
          </w:tcPr>
          <w:p w14:paraId="5F150EF4" w14:textId="41F617DB" w:rsidR="009D1FBF" w:rsidRPr="002F20CB" w:rsidRDefault="002F20CB" w:rsidP="00D644D4">
            <w:pPr>
              <w:rPr>
                <w:rFonts w:ascii="Times New Roman" w:hAnsi="Times New Roman" w:cs="Times New Roman"/>
                <w:iCs/>
                <w:color w:val="2F5496" w:themeColor="accent5" w:themeShade="BF"/>
                <w:sz w:val="20"/>
                <w:szCs w:val="20"/>
              </w:rPr>
            </w:pPr>
            <w:r w:rsidRPr="002F20CB">
              <w:rPr>
                <w:rFonts w:ascii="Times New Roman" w:hAnsi="Times New Roman" w:cs="Times New Roman"/>
                <w:iCs/>
                <w:sz w:val="20"/>
                <w:szCs w:val="20"/>
              </w:rPr>
              <w:t>0</w:t>
            </w:r>
          </w:p>
        </w:tc>
      </w:tr>
      <w:tr w:rsidR="009D1FBF" w:rsidRPr="0001046F" w14:paraId="388CB40D" w14:textId="77777777" w:rsidTr="0001046F">
        <w:tc>
          <w:tcPr>
            <w:tcW w:w="1838" w:type="dxa"/>
          </w:tcPr>
          <w:p w14:paraId="769001A5" w14:textId="72D4EB0A" w:rsidR="00234A73" w:rsidRPr="0001046F" w:rsidRDefault="009D1FBF" w:rsidP="00D644D4">
            <w:pPr>
              <w:rPr>
                <w:rFonts w:ascii="Times New Roman" w:hAnsi="Times New Roman" w:cs="Times New Roman"/>
                <w:sz w:val="20"/>
                <w:szCs w:val="20"/>
              </w:rPr>
            </w:pPr>
            <w:r w:rsidRPr="0001046F">
              <w:rPr>
                <w:rFonts w:ascii="Times New Roman" w:hAnsi="Times New Roman" w:cs="Times New Roman"/>
                <w:b/>
                <w:sz w:val="20"/>
                <w:szCs w:val="20"/>
              </w:rPr>
              <w:t>Sasniedzamā vērtība</w:t>
            </w:r>
            <w:r w:rsidRPr="0001046F">
              <w:rPr>
                <w:rFonts w:ascii="Times New Roman" w:hAnsi="Times New Roman" w:cs="Times New Roman"/>
                <w:sz w:val="20"/>
                <w:szCs w:val="20"/>
              </w:rPr>
              <w:t xml:space="preserve"> uz 31.12.2029.</w:t>
            </w:r>
          </w:p>
        </w:tc>
        <w:tc>
          <w:tcPr>
            <w:tcW w:w="7655" w:type="dxa"/>
          </w:tcPr>
          <w:p w14:paraId="0D9C198B" w14:textId="7EFC85C1" w:rsidR="009D1FBF" w:rsidRPr="002F20CB" w:rsidRDefault="007F0CAC" w:rsidP="00D644D4">
            <w:pPr>
              <w:rPr>
                <w:rFonts w:ascii="Times New Roman" w:hAnsi="Times New Roman" w:cs="Times New Roman"/>
                <w:sz w:val="20"/>
                <w:szCs w:val="20"/>
              </w:rPr>
            </w:pPr>
            <w:r>
              <w:rPr>
                <w:rFonts w:ascii="Times New Roman" w:hAnsi="Times New Roman" w:cs="Times New Roman"/>
                <w:sz w:val="20"/>
                <w:szCs w:val="20"/>
              </w:rPr>
              <w:t>2</w:t>
            </w:r>
          </w:p>
        </w:tc>
      </w:tr>
      <w:tr w:rsidR="00CB3A20" w:rsidRPr="0001046F" w14:paraId="7E260E9A" w14:textId="77777777" w:rsidTr="0001046F">
        <w:tc>
          <w:tcPr>
            <w:tcW w:w="1838" w:type="dxa"/>
            <w:vMerge w:val="restart"/>
            <w:vAlign w:val="center"/>
          </w:tcPr>
          <w:p w14:paraId="5F1E5464" w14:textId="77777777" w:rsidR="00C4173F" w:rsidRDefault="00CB3A20" w:rsidP="00D644D4">
            <w:pPr>
              <w:jc w:val="both"/>
              <w:rPr>
                <w:rFonts w:ascii="Times New Roman" w:eastAsia="Times New Roman" w:hAnsi="Times New Roman" w:cs="Times New Roman"/>
                <w:b/>
                <w:bCs/>
              </w:rPr>
            </w:pPr>
            <w:r w:rsidRPr="0001046F">
              <w:rPr>
                <w:rFonts w:ascii="Times New Roman" w:hAnsi="Times New Roman" w:cs="Times New Roman"/>
                <w:b/>
                <w:sz w:val="20"/>
                <w:szCs w:val="20"/>
              </w:rPr>
              <w:t>Pieņēmumi un aprēķini</w:t>
            </w:r>
            <w:r w:rsidR="00C4173F">
              <w:rPr>
                <w:rStyle w:val="FootnoteReference"/>
                <w:rFonts w:ascii="Times New Roman" w:eastAsia="Times New Roman" w:hAnsi="Times New Roman" w:cs="Times New Roman"/>
                <w:b/>
                <w:bCs/>
              </w:rPr>
              <w:footnoteReference w:id="2"/>
            </w:r>
          </w:p>
          <w:p w14:paraId="1F0C6B87" w14:textId="77777777" w:rsidR="00CB3A20" w:rsidRPr="0001046F" w:rsidRDefault="00CB3A20" w:rsidP="00D644D4">
            <w:pPr>
              <w:rPr>
                <w:rFonts w:ascii="Times New Roman" w:hAnsi="Times New Roman" w:cs="Times New Roman"/>
                <w:b/>
                <w:sz w:val="20"/>
                <w:szCs w:val="20"/>
              </w:rPr>
            </w:pPr>
          </w:p>
          <w:p w14:paraId="4E476B75" w14:textId="65BAEBE3" w:rsidR="00CB3A20" w:rsidRPr="0001046F" w:rsidRDefault="00CB3A20" w:rsidP="00D644D4">
            <w:pPr>
              <w:rPr>
                <w:rFonts w:ascii="Times New Roman" w:hAnsi="Times New Roman" w:cs="Times New Roman"/>
                <w:b/>
                <w:sz w:val="20"/>
                <w:szCs w:val="20"/>
              </w:rPr>
            </w:pPr>
          </w:p>
        </w:tc>
        <w:tc>
          <w:tcPr>
            <w:tcW w:w="7655" w:type="dxa"/>
          </w:tcPr>
          <w:p w14:paraId="67C85972" w14:textId="77777777" w:rsidR="00CB3A20" w:rsidRPr="0001046F" w:rsidRDefault="00CB3A20" w:rsidP="00D644D4">
            <w:pPr>
              <w:jc w:val="both"/>
              <w:rPr>
                <w:rFonts w:ascii="Times New Roman" w:hAnsi="Times New Roman" w:cs="Times New Roman"/>
                <w:iCs/>
                <w:sz w:val="20"/>
                <w:szCs w:val="20"/>
              </w:rPr>
            </w:pPr>
            <w:r w:rsidRPr="0001046F">
              <w:rPr>
                <w:rFonts w:ascii="Times New Roman" w:hAnsi="Times New Roman" w:cs="Times New Roman"/>
                <w:b/>
                <w:bCs/>
                <w:iCs/>
                <w:sz w:val="20"/>
                <w:szCs w:val="20"/>
                <w:u w:val="single"/>
              </w:rPr>
              <w:t>Kritēriji rādītāju izvēlei</w:t>
            </w:r>
            <w:r w:rsidRPr="0001046F">
              <w:rPr>
                <w:rFonts w:ascii="Times New Roman" w:hAnsi="Times New Roman" w:cs="Times New Roman"/>
                <w:iCs/>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C1C6A8C" w14:textId="77777777" w:rsidR="00CB3A20" w:rsidRPr="0001046F" w:rsidRDefault="00CB3A20" w:rsidP="00D644D4">
            <w:pPr>
              <w:numPr>
                <w:ilvl w:val="0"/>
                <w:numId w:val="2"/>
              </w:numPr>
              <w:jc w:val="both"/>
              <w:rPr>
                <w:rFonts w:ascii="Times New Roman" w:hAnsi="Times New Roman" w:cs="Times New Roman"/>
                <w:iCs/>
                <w:sz w:val="20"/>
                <w:szCs w:val="20"/>
              </w:rPr>
            </w:pPr>
            <w:r w:rsidRPr="0001046F">
              <w:rPr>
                <w:rFonts w:ascii="Times New Roman" w:hAnsi="Times New Roman" w:cs="Times New Roman"/>
                <w:b/>
                <w:bCs/>
                <w:iCs/>
                <w:sz w:val="20"/>
                <w:szCs w:val="20"/>
              </w:rPr>
              <w:t>Sasaiste</w:t>
            </w:r>
            <w:r w:rsidRPr="0001046F">
              <w:rPr>
                <w:rFonts w:ascii="Times New Roman" w:hAnsi="Times New Roman" w:cs="Times New Roman"/>
                <w:iCs/>
                <w:sz w:val="20"/>
                <w:szCs w:val="20"/>
              </w:rPr>
              <w:t xml:space="preserve"> </w:t>
            </w:r>
            <w:r w:rsidRPr="0001046F">
              <w:rPr>
                <w:rFonts w:ascii="Times New Roman" w:hAnsi="Times New Roman" w:cs="Times New Roman"/>
                <w:b/>
                <w:bCs/>
                <w:iCs/>
                <w:sz w:val="20"/>
                <w:szCs w:val="20"/>
              </w:rPr>
              <w:t>ar plānotajiem ieguldījumiem</w:t>
            </w:r>
            <w:r w:rsidRPr="0001046F">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39302133" w14:textId="77777777" w:rsidR="00CB3A20" w:rsidRPr="0001046F" w:rsidRDefault="00CB3A20" w:rsidP="00D644D4">
            <w:pPr>
              <w:numPr>
                <w:ilvl w:val="0"/>
                <w:numId w:val="2"/>
              </w:numPr>
              <w:jc w:val="both"/>
              <w:rPr>
                <w:rFonts w:ascii="Times New Roman" w:hAnsi="Times New Roman" w:cs="Times New Roman"/>
                <w:iCs/>
                <w:sz w:val="20"/>
                <w:szCs w:val="20"/>
              </w:rPr>
            </w:pPr>
            <w:r w:rsidRPr="0001046F">
              <w:rPr>
                <w:rFonts w:ascii="Times New Roman" w:hAnsi="Times New Roman" w:cs="Times New Roman"/>
                <w:b/>
                <w:bCs/>
                <w:iCs/>
                <w:sz w:val="20"/>
                <w:szCs w:val="20"/>
              </w:rPr>
              <w:t>Būtiskums</w:t>
            </w:r>
            <w:r w:rsidRPr="0001046F">
              <w:rPr>
                <w:rFonts w:ascii="Times New Roman" w:hAnsi="Times New Roman" w:cs="Times New Roman"/>
                <w:iCs/>
                <w:sz w:val="20"/>
                <w:szCs w:val="20"/>
              </w:rPr>
              <w:t xml:space="preserve"> </w:t>
            </w:r>
            <w:r w:rsidRPr="0001046F">
              <w:rPr>
                <w:rFonts w:ascii="Times New Roman" w:hAnsi="Times New Roman" w:cs="Times New Roman"/>
                <w:b/>
                <w:bCs/>
                <w:iCs/>
                <w:sz w:val="20"/>
                <w:szCs w:val="20"/>
              </w:rPr>
              <w:t>attiecībā uz plānotajiem ieguldījumiem</w:t>
            </w:r>
            <w:r w:rsidRPr="0001046F">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06767F0B" w14:textId="77777777" w:rsidR="00CB3A20" w:rsidRPr="0001046F" w:rsidRDefault="00CB3A20" w:rsidP="00D644D4">
            <w:pPr>
              <w:numPr>
                <w:ilvl w:val="0"/>
                <w:numId w:val="2"/>
              </w:numPr>
              <w:jc w:val="both"/>
              <w:rPr>
                <w:rFonts w:ascii="Times New Roman" w:hAnsi="Times New Roman" w:cs="Times New Roman"/>
                <w:iCs/>
                <w:sz w:val="20"/>
                <w:szCs w:val="20"/>
              </w:rPr>
            </w:pPr>
            <w:r w:rsidRPr="0001046F">
              <w:rPr>
                <w:rFonts w:ascii="Times New Roman" w:hAnsi="Times New Roman" w:cs="Times New Roman"/>
                <w:b/>
                <w:bCs/>
                <w:iCs/>
                <w:sz w:val="20"/>
                <w:szCs w:val="20"/>
              </w:rPr>
              <w:t>Datu pieejamība</w:t>
            </w:r>
            <w:r w:rsidRPr="0001046F">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p w14:paraId="24F24AA3" w14:textId="77777777" w:rsidR="00CB3A20" w:rsidRPr="0001046F" w:rsidRDefault="00CB3A20" w:rsidP="00D644D4">
            <w:pPr>
              <w:rPr>
                <w:rFonts w:ascii="Times New Roman" w:hAnsi="Times New Roman" w:cs="Times New Roman"/>
                <w:i/>
                <w:color w:val="2F5496" w:themeColor="accent5" w:themeShade="BF"/>
                <w:sz w:val="20"/>
                <w:szCs w:val="20"/>
              </w:rPr>
            </w:pPr>
          </w:p>
        </w:tc>
      </w:tr>
      <w:tr w:rsidR="00CB3A20" w:rsidRPr="0001046F" w14:paraId="5D9A34AF" w14:textId="77777777" w:rsidTr="0001046F">
        <w:tc>
          <w:tcPr>
            <w:tcW w:w="1838" w:type="dxa"/>
            <w:vMerge/>
          </w:tcPr>
          <w:p w14:paraId="5241230B" w14:textId="77777777" w:rsidR="00CB3A20" w:rsidRPr="0001046F" w:rsidRDefault="00CB3A20" w:rsidP="00D644D4">
            <w:pPr>
              <w:rPr>
                <w:rFonts w:ascii="Times New Roman" w:hAnsi="Times New Roman" w:cs="Times New Roman"/>
                <w:b/>
                <w:sz w:val="20"/>
                <w:szCs w:val="20"/>
              </w:rPr>
            </w:pPr>
          </w:p>
        </w:tc>
        <w:tc>
          <w:tcPr>
            <w:tcW w:w="7655" w:type="dxa"/>
          </w:tcPr>
          <w:p w14:paraId="04037BDA" w14:textId="4646CD2F" w:rsidR="00CB3A20" w:rsidRPr="0001046F" w:rsidRDefault="00CB3A20" w:rsidP="00D644D4">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Informācijas avots</w:t>
            </w:r>
            <w:r w:rsidRPr="0001046F">
              <w:rPr>
                <w:rStyle w:val="FootnoteReference"/>
                <w:rFonts w:ascii="Times New Roman" w:hAnsi="Times New Roman" w:cs="Times New Roman"/>
                <w:b/>
                <w:bCs/>
                <w:iCs/>
                <w:sz w:val="20"/>
                <w:szCs w:val="20"/>
              </w:rPr>
              <w:footnoteReference w:id="3"/>
            </w:r>
          </w:p>
          <w:p w14:paraId="27EA2BAC" w14:textId="6FB3D7E1" w:rsidR="00CB3A20" w:rsidRPr="0001046F" w:rsidRDefault="00F426E8" w:rsidP="00D644D4">
            <w:pPr>
              <w:rPr>
                <w:rFonts w:ascii="Times New Roman" w:hAnsi="Times New Roman" w:cs="Times New Roman"/>
                <w:i/>
                <w:color w:val="2F5496" w:themeColor="accent5" w:themeShade="BF"/>
                <w:sz w:val="20"/>
                <w:szCs w:val="20"/>
              </w:rPr>
            </w:pPr>
            <w:r w:rsidRPr="0082000D">
              <w:rPr>
                <w:rFonts w:ascii="Times New Roman" w:eastAsia="Times New Roman" w:hAnsi="Times New Roman" w:cs="Times New Roman"/>
                <w:sz w:val="20"/>
                <w:szCs w:val="20"/>
              </w:rPr>
              <w:t>Projektu dati.</w:t>
            </w:r>
          </w:p>
        </w:tc>
      </w:tr>
      <w:tr w:rsidR="00CB3A20" w:rsidRPr="0001046F" w14:paraId="2F55F251" w14:textId="77777777" w:rsidTr="0001046F">
        <w:tc>
          <w:tcPr>
            <w:tcW w:w="1838" w:type="dxa"/>
            <w:vMerge/>
          </w:tcPr>
          <w:p w14:paraId="27A7F28D" w14:textId="77777777" w:rsidR="00CB3A20" w:rsidRPr="0001046F" w:rsidRDefault="00CB3A20" w:rsidP="00D644D4">
            <w:pPr>
              <w:rPr>
                <w:rFonts w:ascii="Times New Roman" w:hAnsi="Times New Roman" w:cs="Times New Roman"/>
                <w:b/>
                <w:sz w:val="20"/>
                <w:szCs w:val="20"/>
              </w:rPr>
            </w:pPr>
          </w:p>
        </w:tc>
        <w:tc>
          <w:tcPr>
            <w:tcW w:w="7655" w:type="dxa"/>
          </w:tcPr>
          <w:p w14:paraId="13E8AC81" w14:textId="21CF6DBB" w:rsidR="00CB3A20" w:rsidRPr="00366E00" w:rsidRDefault="00CB3A20" w:rsidP="00EB6788">
            <w:pPr>
              <w:jc w:val="both"/>
              <w:rPr>
                <w:rFonts w:ascii="Times New Roman" w:hAnsi="Times New Roman" w:cs="Times New Roman"/>
                <w:b/>
                <w:bCs/>
                <w:iCs/>
                <w:sz w:val="20"/>
                <w:szCs w:val="20"/>
              </w:rPr>
            </w:pPr>
            <w:r w:rsidRPr="00366E00">
              <w:rPr>
                <w:rFonts w:ascii="Times New Roman" w:hAnsi="Times New Roman" w:cs="Times New Roman"/>
                <w:b/>
                <w:bCs/>
                <w:iCs/>
                <w:sz w:val="20"/>
                <w:szCs w:val="20"/>
              </w:rPr>
              <w:t>Veiktie aprēķini un pieņēmumi, kas izmantoti aprēķiniem</w:t>
            </w:r>
          </w:p>
          <w:p w14:paraId="061016B8" w14:textId="77777777" w:rsidR="00CB3A20" w:rsidRDefault="00CB3A20" w:rsidP="00EB6788">
            <w:pPr>
              <w:jc w:val="both"/>
              <w:rPr>
                <w:rFonts w:ascii="Times New Roman" w:hAnsi="Times New Roman" w:cs="Times New Roman"/>
                <w:i/>
                <w:color w:val="2F5496" w:themeColor="accent5" w:themeShade="BF"/>
                <w:sz w:val="20"/>
                <w:szCs w:val="20"/>
              </w:rPr>
            </w:pPr>
          </w:p>
          <w:p w14:paraId="671CB825" w14:textId="3D7BD4EE" w:rsidR="00C61EB9" w:rsidRPr="00C0565E" w:rsidRDefault="00C61EB9" w:rsidP="00EB6788">
            <w:pPr>
              <w:jc w:val="both"/>
              <w:rPr>
                <w:rFonts w:ascii="Times New Roman" w:hAnsi="Times New Roman" w:cs="Times New Roman"/>
                <w:iCs/>
                <w:sz w:val="20"/>
                <w:szCs w:val="20"/>
              </w:rPr>
            </w:pPr>
            <w:r w:rsidRPr="00C0565E">
              <w:rPr>
                <w:rFonts w:ascii="Times New Roman" w:hAnsi="Times New Roman" w:cs="Times New Roman"/>
                <w:iCs/>
                <w:sz w:val="20"/>
                <w:szCs w:val="20"/>
              </w:rPr>
              <w:t>31.12.2029.</w:t>
            </w:r>
          </w:p>
          <w:p w14:paraId="4AB5D931" w14:textId="79499310" w:rsidR="00763A78" w:rsidRDefault="004C28B5" w:rsidP="00EB6788">
            <w:pPr>
              <w:jc w:val="both"/>
              <w:rPr>
                <w:rFonts w:ascii="Times New Roman" w:hAnsi="Times New Roman" w:cs="Times New Roman"/>
                <w:iCs/>
                <w:sz w:val="20"/>
                <w:szCs w:val="20"/>
              </w:rPr>
            </w:pPr>
            <w:r w:rsidRPr="00C0565E">
              <w:rPr>
                <w:rFonts w:ascii="Times New Roman" w:hAnsi="Times New Roman" w:cs="Times New Roman"/>
                <w:iCs/>
                <w:sz w:val="20"/>
                <w:szCs w:val="20"/>
              </w:rPr>
              <w:t>Sasniedzamā vērtība</w:t>
            </w:r>
            <w:r w:rsidR="00C61EB9" w:rsidRPr="00C0565E">
              <w:rPr>
                <w:rFonts w:ascii="Times New Roman" w:hAnsi="Times New Roman" w:cs="Times New Roman"/>
                <w:iCs/>
                <w:sz w:val="20"/>
                <w:szCs w:val="20"/>
              </w:rPr>
              <w:t xml:space="preserve"> </w:t>
            </w:r>
            <w:r w:rsidR="005F2BE8">
              <w:rPr>
                <w:rFonts w:ascii="Times New Roman" w:hAnsi="Times New Roman" w:cs="Times New Roman"/>
                <w:iCs/>
                <w:sz w:val="20"/>
                <w:szCs w:val="20"/>
              </w:rPr>
              <w:t>–</w:t>
            </w:r>
            <w:r w:rsidR="00A473F5">
              <w:rPr>
                <w:rFonts w:ascii="Times New Roman" w:hAnsi="Times New Roman" w:cs="Times New Roman"/>
                <w:iCs/>
                <w:sz w:val="20"/>
                <w:szCs w:val="20"/>
              </w:rPr>
              <w:t xml:space="preserve"> </w:t>
            </w:r>
            <w:r w:rsidR="00763A78">
              <w:rPr>
                <w:rFonts w:ascii="Times New Roman" w:hAnsi="Times New Roman" w:cs="Times New Roman"/>
                <w:iCs/>
                <w:sz w:val="20"/>
                <w:szCs w:val="20"/>
              </w:rPr>
              <w:t xml:space="preserve">2 </w:t>
            </w:r>
            <w:r w:rsidR="00A473F5" w:rsidRPr="00A473F5">
              <w:rPr>
                <w:rFonts w:ascii="Times New Roman" w:hAnsi="Times New Roman" w:cs="Times New Roman"/>
                <w:noProof/>
                <w:sz w:val="20"/>
                <w:szCs w:val="20"/>
              </w:rPr>
              <w:t>(</w:t>
            </w:r>
            <w:r w:rsidR="00763A78" w:rsidRPr="00A473F5">
              <w:rPr>
                <w:rFonts w:ascii="Times New Roman" w:hAnsi="Times New Roman" w:cs="Times New Roman"/>
                <w:noProof/>
                <w:sz w:val="20"/>
                <w:szCs w:val="20"/>
              </w:rPr>
              <w:t>jūras vēju un sauszemes vēju tehnoloģiju un to komponenšu ražotāji</w:t>
            </w:r>
            <w:r w:rsidR="00A473F5" w:rsidRPr="00A473F5">
              <w:rPr>
                <w:rFonts w:ascii="Times New Roman" w:hAnsi="Times New Roman" w:cs="Times New Roman"/>
                <w:noProof/>
                <w:sz w:val="20"/>
                <w:szCs w:val="20"/>
              </w:rPr>
              <w:t>)</w:t>
            </w:r>
          </w:p>
          <w:p w14:paraId="1908A140" w14:textId="77777777" w:rsidR="007453B5" w:rsidRDefault="007453B5" w:rsidP="00EB6788">
            <w:pPr>
              <w:jc w:val="both"/>
              <w:rPr>
                <w:rFonts w:ascii="Times New Roman" w:hAnsi="Times New Roman" w:cs="Times New Roman"/>
                <w:iCs/>
                <w:sz w:val="20"/>
                <w:szCs w:val="20"/>
              </w:rPr>
            </w:pPr>
          </w:p>
          <w:p w14:paraId="0EE4F5EE" w14:textId="77777777" w:rsidR="007453B5" w:rsidRPr="00A473F5" w:rsidRDefault="007453B5" w:rsidP="00EB6788">
            <w:pPr>
              <w:pStyle w:val="ListParagraph"/>
              <w:numPr>
                <w:ilvl w:val="0"/>
                <w:numId w:val="7"/>
              </w:numPr>
              <w:ind w:left="567" w:hanging="567"/>
              <w:jc w:val="both"/>
              <w:rPr>
                <w:rFonts w:ascii="Times New Roman" w:hAnsi="Times New Roman" w:cs="Times New Roman"/>
                <w:noProof/>
                <w:sz w:val="20"/>
                <w:szCs w:val="20"/>
              </w:rPr>
            </w:pPr>
            <w:r w:rsidRPr="00A473F5">
              <w:rPr>
                <w:rFonts w:ascii="Times New Roman" w:hAnsi="Times New Roman" w:cs="Times New Roman"/>
                <w:noProof/>
                <w:sz w:val="20"/>
                <w:szCs w:val="20"/>
              </w:rPr>
              <w:t xml:space="preserve">Nepieciešamība pēc piemērotām ražošanas un izvietošanas vietām. EK 2022. gada 30 novembrī organizētās “Clean Tech Europe” platformas pirmās tikšanās laikā tika organizēta augsta līmeņa diskusija un pirmā apspriešanās kārta starp ES dalībvalstīm un net-zero nozares ieinteresētajām pusēm. Tajā piedalījās augsta līmeņa pārstāvji no 23 ES valstīm, kā arī pārstāvji no vēja, bateriju, elektrotīklu, siltumsūkņu un saules paneļu ražošanas nozarēm un globālajām vērtību ķēdēm.  Tikšanās laikā dalībnieki uzsvēra nepieciešamību paātrināt net-zero tehnoloģiju ražošanas kapacitāti, lai reaģētu uz Krievijas izvērsto karu Ukrainā un konkurenci nozares starptautiskajā regulējumā, piemēram, saistībā ar ASV Inflācijas samazināšanas plānu. Industrijas pārstāvji norādīja uz vairākiem būtiskiem šķēršļiem, kas ES kavē nozares attīstību, piemēram, ilgās atļauju iegūšanas procedūras net-zero preču ražošanai un esošās kapacitātes paplašināšanai, kas attiecīgi arī kavē privāto investīciju piesaisti. Papildus regulārai saziņai ar atbilstošajām ieinteresētajām pusēm, 2023. gada februārī tika veikta aptauja papildu ieskata iegūšanai ar speciāli uzrunātiem rūpniecības ieinteresēto pušu organizāciju pārstāvjiem no vēja, saules, bateriju, siltumsūkņu un ūdeņraža/elektrolīzes nozarēm. Aptaujas rezultāti noradīja uz virkni izaicinājumu:  ilgs projektu sagatavošanas laiks un ilgstoša atļauju izsniegšana ražošanai un jaudu </w:t>
            </w:r>
            <w:r w:rsidRPr="00A473F5">
              <w:rPr>
                <w:rFonts w:ascii="Times New Roman" w:hAnsi="Times New Roman" w:cs="Times New Roman"/>
                <w:noProof/>
                <w:sz w:val="20"/>
                <w:szCs w:val="20"/>
              </w:rPr>
              <w:lastRenderedPageBreak/>
              <w:t>palielināšanai; vienlīdzīgu konkurences apstākļu trūkums salīdzinājumā ar starptautiskajiem konkurentiem; darbības traucējumi un materiālu trūkums; neskaidra, nepārskatāma un aktivitātes ierobežojoša likumdošana ES līmenī un/vai dalībvalstu līmenī; grūtības atrast piemērotas ražošanas un izvietošanas vietas; šķēršļi, kas saistīti ar publisko iepirkumu procedūrām; kvalificēta darbaspēka trūkums; nepietiekamas pašu ražošanas spējas un atkarība no būtiskāko komponenšu ražošanas jaudām; augstas ražošanas izmaksas.</w:t>
            </w:r>
          </w:p>
          <w:p w14:paraId="00BB5F51" w14:textId="753BFEE1" w:rsidR="007453B5" w:rsidRPr="00A473F5" w:rsidRDefault="007453B5" w:rsidP="00EB6788">
            <w:pPr>
              <w:pStyle w:val="ListParagraph"/>
              <w:numPr>
                <w:ilvl w:val="0"/>
                <w:numId w:val="7"/>
              </w:numPr>
              <w:ind w:left="567" w:hanging="567"/>
              <w:jc w:val="both"/>
              <w:rPr>
                <w:rFonts w:ascii="Times New Roman" w:hAnsi="Times New Roman" w:cs="Times New Roman"/>
                <w:noProof/>
                <w:sz w:val="20"/>
                <w:szCs w:val="20"/>
              </w:rPr>
            </w:pPr>
            <w:r w:rsidRPr="00A473F5">
              <w:rPr>
                <w:rFonts w:ascii="Times New Roman" w:hAnsi="Times New Roman" w:cs="Times New Roman"/>
                <w:noProof/>
                <w:sz w:val="20"/>
                <w:szCs w:val="20"/>
              </w:rPr>
              <w:t xml:space="preserve">Investoru interese un vajadzības: Sarunās ar virkni Latvijā investēt ieinteresētiem starptautiskajiem investoriem tika konstatēts, ka atjaunojamās enerģijas avotu - jūras vēju un sauszemes vēju tehnoloģiju, kā arī citu tīro un resursefektīvo tehnoloģiju un to komponenšu (AER komponentes) ražošanai visbūtiskākais trūkums ES ir piemērotu </w:t>
            </w:r>
            <w:r w:rsidRPr="00EB6788">
              <w:rPr>
                <w:rFonts w:ascii="Times New Roman" w:hAnsi="Times New Roman" w:cs="Times New Roman"/>
                <w:noProof/>
                <w:sz w:val="20"/>
                <w:szCs w:val="20"/>
              </w:rPr>
              <w:t xml:space="preserve">būtisko komponenšu rūpnieciskās ražošanas teritoriju trūkums, īpaši Baltijas jūras reģionā. Jūras vēja tehnoloģiju ražošanai ir nepieciešama īpaša infrastruktūra, kas spēj izturēt milzīgas slodzes (loģistikas un uzglabāšanas zonas, RoRo rampas un piestātnēm ir jāspēj izturēt līdz pat </w:t>
            </w:r>
            <w:r w:rsidR="005E0C6E" w:rsidRPr="00EB6788">
              <w:rPr>
                <w:rFonts w:ascii="Times New Roman" w:hAnsi="Times New Roman" w:cs="Times New Roman"/>
                <w:noProof/>
                <w:sz w:val="20"/>
                <w:szCs w:val="20"/>
              </w:rPr>
              <w:t>5</w:t>
            </w:r>
            <w:r w:rsidRPr="00EB6788">
              <w:rPr>
                <w:rFonts w:ascii="Times New Roman" w:hAnsi="Times New Roman" w:cs="Times New Roman"/>
                <w:noProof/>
                <w:sz w:val="20"/>
                <w:szCs w:val="20"/>
              </w:rPr>
              <w:t>0 tonnas/m</w:t>
            </w:r>
            <w:r w:rsidRPr="00EB6788">
              <w:rPr>
                <w:rFonts w:ascii="Times New Roman" w:hAnsi="Times New Roman" w:cs="Times New Roman"/>
                <w:noProof/>
                <w:sz w:val="20"/>
                <w:szCs w:val="20"/>
                <w:vertAlign w:val="superscript"/>
              </w:rPr>
              <w:t xml:space="preserve">2 </w:t>
            </w:r>
            <w:r w:rsidRPr="00EB6788">
              <w:rPr>
                <w:rFonts w:ascii="Times New Roman" w:hAnsi="Times New Roman" w:cs="Times New Roman"/>
                <w:noProof/>
                <w:sz w:val="20"/>
                <w:szCs w:val="20"/>
              </w:rPr>
              <w:t>un kopējo objektu svaru virs 2000 tonnām) un ļauj transportēt lielus objektus (kopējā garumā līdz pat 120 metriem), piemēram, liela izmēra vēja turbīnu pamatus</w:t>
            </w:r>
            <w:r w:rsidRPr="00A473F5">
              <w:rPr>
                <w:rFonts w:ascii="Times New Roman" w:hAnsi="Times New Roman" w:cs="Times New Roman"/>
                <w:noProof/>
                <w:sz w:val="20"/>
                <w:szCs w:val="20"/>
              </w:rPr>
              <w:t>, torņus, gondolas un lāpstiņas. Latvijā pašlaik nav neviena osta vai loģistikas infrastruktūra, kura būtu paredzēta šāda apjoma kravu apkalpošanai vai spētu nodrošināt lielizmēra objektu pārvietošanai nepieciešamo manevrēšanas teritoriju. Turklāt, šādas lielapjoma industriālās teritorijas (platībā virs 100000 m</w:t>
            </w:r>
            <w:r w:rsidRPr="00EB6788">
              <w:rPr>
                <w:rFonts w:ascii="Times New Roman" w:hAnsi="Times New Roman" w:cs="Times New Roman"/>
                <w:noProof/>
                <w:sz w:val="20"/>
                <w:szCs w:val="20"/>
                <w:vertAlign w:val="superscript"/>
              </w:rPr>
              <w:t>2</w:t>
            </w:r>
            <w:r w:rsidRPr="00A473F5">
              <w:rPr>
                <w:rFonts w:ascii="Times New Roman" w:hAnsi="Times New Roman" w:cs="Times New Roman"/>
                <w:noProof/>
                <w:sz w:val="20"/>
                <w:szCs w:val="20"/>
              </w:rPr>
              <w:t>, kuras var tikt izmantotas AER komponenšu ražošanai) jūras ostu tuvumā ir izšķiroši svarīgs nosacījums, lai jaunākās paaudzes vēja turbīnas un to sastāvdaļas varētu tikt ražotas, izmantotas un transportētas uz paredzēto izvietošanas vietu.</w:t>
            </w:r>
          </w:p>
          <w:p w14:paraId="6AF0AAD9" w14:textId="77777777" w:rsidR="00C55307" w:rsidRPr="00563B75" w:rsidRDefault="00C55307" w:rsidP="00EB6788">
            <w:pPr>
              <w:jc w:val="both"/>
              <w:rPr>
                <w:rFonts w:ascii="Times New Roman" w:hAnsi="Times New Roman" w:cs="Times New Roman"/>
                <w:iCs/>
                <w:sz w:val="20"/>
                <w:szCs w:val="20"/>
              </w:rPr>
            </w:pPr>
          </w:p>
          <w:p w14:paraId="7110DF5D" w14:textId="1CC9FA1C" w:rsidR="00CB3A20" w:rsidRPr="00EB7246" w:rsidRDefault="00C55307" w:rsidP="00EB6788">
            <w:pPr>
              <w:jc w:val="both"/>
              <w:rPr>
                <w:rFonts w:ascii="Times New Roman" w:hAnsi="Times New Roman" w:cs="Times New Roman"/>
                <w:iCs/>
                <w:sz w:val="20"/>
                <w:szCs w:val="20"/>
              </w:rPr>
            </w:pPr>
            <w:r w:rsidRPr="00563B75">
              <w:rPr>
                <w:rFonts w:ascii="Times New Roman" w:hAnsi="Times New Roman" w:cs="Times New Roman"/>
                <w:iCs/>
                <w:sz w:val="20"/>
                <w:szCs w:val="20"/>
              </w:rPr>
              <w:t xml:space="preserve">Atbalsta nosacījumi var mainīties, izstrādājot </w:t>
            </w:r>
            <w:r w:rsidR="002B32F5" w:rsidRPr="00563B75">
              <w:rPr>
                <w:rFonts w:ascii="Times New Roman" w:hAnsi="Times New Roman" w:cs="Times New Roman"/>
                <w:iCs/>
                <w:sz w:val="20"/>
                <w:szCs w:val="20"/>
              </w:rPr>
              <w:t>atbalsta programmas regulējumu.</w:t>
            </w:r>
          </w:p>
        </w:tc>
      </w:tr>
      <w:tr w:rsidR="00CB3A20" w:rsidRPr="0001046F" w14:paraId="58F0BCE3" w14:textId="77777777" w:rsidTr="0001046F">
        <w:tc>
          <w:tcPr>
            <w:tcW w:w="1838" w:type="dxa"/>
            <w:vMerge/>
          </w:tcPr>
          <w:p w14:paraId="339E07B4" w14:textId="1022B87E" w:rsidR="00CB3A20" w:rsidRPr="0001046F" w:rsidRDefault="00CB3A20" w:rsidP="00D644D4">
            <w:pPr>
              <w:rPr>
                <w:rFonts w:ascii="Times New Roman" w:hAnsi="Times New Roman" w:cs="Times New Roman"/>
                <w:sz w:val="20"/>
                <w:szCs w:val="20"/>
              </w:rPr>
            </w:pPr>
          </w:p>
        </w:tc>
        <w:tc>
          <w:tcPr>
            <w:tcW w:w="7655" w:type="dxa"/>
          </w:tcPr>
          <w:p w14:paraId="2CDF435F" w14:textId="4BA31137" w:rsidR="00CB3A20" w:rsidRDefault="00CB3A20" w:rsidP="00D644D4">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Intervences loģika</w:t>
            </w:r>
          </w:p>
          <w:p w14:paraId="2C411C8B" w14:textId="24FD198D" w:rsidR="00CB3A20" w:rsidRPr="005B67AD" w:rsidRDefault="00874F23" w:rsidP="00EB6788">
            <w:pPr>
              <w:jc w:val="both"/>
              <w:rPr>
                <w:rFonts w:ascii="Times New Roman" w:hAnsi="Times New Roman" w:cs="Times New Roman"/>
                <w:color w:val="2F5496" w:themeColor="accent5" w:themeShade="BF"/>
                <w:sz w:val="20"/>
                <w:szCs w:val="20"/>
              </w:rPr>
            </w:pPr>
            <w:r w:rsidRPr="00874F23">
              <w:rPr>
                <w:rFonts w:ascii="Times New Roman" w:hAnsi="Times New Roman" w:cs="Times New Roman"/>
                <w:sz w:val="20"/>
                <w:szCs w:val="20"/>
              </w:rPr>
              <w:t>Ostas, loģistikas un ražošanas infrastruktūras attīstība</w:t>
            </w:r>
            <w:r>
              <w:rPr>
                <w:rFonts w:ascii="Times New Roman" w:hAnsi="Times New Roman" w:cs="Times New Roman"/>
                <w:sz w:val="20"/>
                <w:szCs w:val="20"/>
              </w:rPr>
              <w:t xml:space="preserve"> - </w:t>
            </w:r>
            <w:r w:rsidRPr="00874F23">
              <w:rPr>
                <w:rFonts w:ascii="Times New Roman" w:hAnsi="Times New Roman" w:cs="Times New Roman"/>
                <w:sz w:val="20"/>
                <w:szCs w:val="20"/>
              </w:rPr>
              <w:t xml:space="preserve"> ļaujot teritoriju izmantot atjaunojamo energoresursu ražošanas uzņēmumiem un uzņēmumiem, kas ražo atjaunojamo energoresursu komponentus, izmantojot arī piestātni tehnikas un saražoto preču transportēšanai</w:t>
            </w:r>
            <w:r w:rsidR="00812575">
              <w:rPr>
                <w:rFonts w:ascii="Times New Roman" w:hAnsi="Times New Roman" w:cs="Times New Roman"/>
                <w:sz w:val="20"/>
                <w:szCs w:val="20"/>
              </w:rPr>
              <w:t>.</w:t>
            </w:r>
          </w:p>
        </w:tc>
      </w:tr>
      <w:tr w:rsidR="00CB3A20" w:rsidRPr="0001046F" w14:paraId="0EA2EFE5" w14:textId="77777777" w:rsidTr="00EB6788">
        <w:trPr>
          <w:trHeight w:val="637"/>
        </w:trPr>
        <w:tc>
          <w:tcPr>
            <w:tcW w:w="1838" w:type="dxa"/>
            <w:vMerge/>
          </w:tcPr>
          <w:p w14:paraId="0C82C3AD" w14:textId="77777777" w:rsidR="00CB3A20" w:rsidRPr="0001046F" w:rsidRDefault="00CB3A20" w:rsidP="00D644D4">
            <w:pPr>
              <w:rPr>
                <w:rFonts w:ascii="Times New Roman" w:hAnsi="Times New Roman" w:cs="Times New Roman"/>
                <w:sz w:val="20"/>
                <w:szCs w:val="20"/>
              </w:rPr>
            </w:pPr>
          </w:p>
        </w:tc>
        <w:tc>
          <w:tcPr>
            <w:tcW w:w="7655" w:type="dxa"/>
          </w:tcPr>
          <w:p w14:paraId="11F4BD72" w14:textId="77777777" w:rsidR="0088469A" w:rsidRDefault="00CB3A20" w:rsidP="00D644D4">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Iespējamie riski</w:t>
            </w:r>
            <w:r w:rsidR="0088469A">
              <w:rPr>
                <w:rFonts w:ascii="Times New Roman" w:hAnsi="Times New Roman" w:cs="Times New Roman"/>
                <w:b/>
                <w:bCs/>
                <w:iCs/>
                <w:sz w:val="20"/>
                <w:szCs w:val="20"/>
              </w:rPr>
              <w:t xml:space="preserve"> </w:t>
            </w:r>
          </w:p>
          <w:p w14:paraId="0F997ED2" w14:textId="47BF4944" w:rsidR="00CB3A20" w:rsidRPr="0001046F" w:rsidRDefault="0088469A" w:rsidP="00EB6788">
            <w:pPr>
              <w:jc w:val="both"/>
              <w:rPr>
                <w:rFonts w:ascii="Times New Roman" w:hAnsi="Times New Roman" w:cs="Times New Roman"/>
                <w:i/>
                <w:color w:val="2F5496" w:themeColor="accent5" w:themeShade="BF"/>
                <w:sz w:val="20"/>
                <w:szCs w:val="20"/>
              </w:rPr>
            </w:pPr>
            <w:r w:rsidRPr="0088469A">
              <w:rPr>
                <w:rFonts w:ascii="Times New Roman" w:hAnsi="Times New Roman" w:cs="Times New Roman"/>
                <w:iCs/>
                <w:sz w:val="20"/>
                <w:szCs w:val="20"/>
              </w:rPr>
              <w:t>Rādītāj</w:t>
            </w:r>
            <w:r>
              <w:rPr>
                <w:rFonts w:ascii="Times New Roman" w:hAnsi="Times New Roman" w:cs="Times New Roman"/>
                <w:iCs/>
                <w:sz w:val="20"/>
                <w:szCs w:val="20"/>
              </w:rPr>
              <w:t>a</w:t>
            </w:r>
            <w:r w:rsidRPr="0088469A">
              <w:rPr>
                <w:rFonts w:ascii="Times New Roman" w:hAnsi="Times New Roman" w:cs="Times New Roman"/>
                <w:iCs/>
                <w:sz w:val="20"/>
                <w:szCs w:val="20"/>
              </w:rPr>
              <w:t xml:space="preserve"> sasniegšanu var ietekmēt tirgus situācij</w:t>
            </w:r>
            <w:r>
              <w:rPr>
                <w:rFonts w:ascii="Times New Roman" w:hAnsi="Times New Roman" w:cs="Times New Roman"/>
                <w:iCs/>
                <w:sz w:val="20"/>
                <w:szCs w:val="20"/>
              </w:rPr>
              <w:t>a</w:t>
            </w:r>
            <w:r w:rsidRPr="0088469A">
              <w:rPr>
                <w:rFonts w:ascii="Times New Roman" w:hAnsi="Times New Roman" w:cs="Times New Roman"/>
                <w:iCs/>
                <w:sz w:val="20"/>
                <w:szCs w:val="20"/>
              </w:rPr>
              <w:t xml:space="preserve"> būvdarbu nozarē, būvdarbu iepirkuma noris</w:t>
            </w:r>
            <w:r>
              <w:rPr>
                <w:rFonts w:ascii="Times New Roman" w:hAnsi="Times New Roman" w:cs="Times New Roman"/>
                <w:iCs/>
                <w:sz w:val="20"/>
                <w:szCs w:val="20"/>
              </w:rPr>
              <w:t>ē</w:t>
            </w:r>
            <w:r w:rsidR="00EB6788">
              <w:rPr>
                <w:rFonts w:ascii="Times New Roman" w:hAnsi="Times New Roman" w:cs="Times New Roman"/>
                <w:iCs/>
                <w:sz w:val="20"/>
                <w:szCs w:val="20"/>
              </w:rPr>
              <w:t>.</w:t>
            </w:r>
          </w:p>
        </w:tc>
      </w:tr>
      <w:tr w:rsidR="00F426E8" w:rsidRPr="0001046F" w14:paraId="183D71F9" w14:textId="77777777" w:rsidTr="0001046F">
        <w:tc>
          <w:tcPr>
            <w:tcW w:w="1838" w:type="dxa"/>
          </w:tcPr>
          <w:p w14:paraId="19DF6F4B" w14:textId="1AE20FD8" w:rsidR="00F426E8" w:rsidRPr="0001046F" w:rsidRDefault="00F426E8" w:rsidP="00D644D4">
            <w:pPr>
              <w:rPr>
                <w:rFonts w:ascii="Times New Roman" w:hAnsi="Times New Roman" w:cs="Times New Roman"/>
                <w:b/>
                <w:sz w:val="20"/>
                <w:szCs w:val="20"/>
              </w:rPr>
            </w:pPr>
            <w:r w:rsidRPr="0001046F">
              <w:rPr>
                <w:rFonts w:ascii="Times New Roman" w:hAnsi="Times New Roman" w:cs="Times New Roman"/>
                <w:b/>
                <w:sz w:val="20"/>
                <w:szCs w:val="20"/>
              </w:rPr>
              <w:t xml:space="preserve">Rādītāja sasniegšana </w:t>
            </w:r>
          </w:p>
        </w:tc>
        <w:tc>
          <w:tcPr>
            <w:tcW w:w="7655" w:type="dxa"/>
          </w:tcPr>
          <w:p w14:paraId="2BBD4CF1" w14:textId="403EC6CA" w:rsidR="00F426E8" w:rsidRPr="0001046F" w:rsidRDefault="00F426E8" w:rsidP="00D644D4">
            <w:pPr>
              <w:rPr>
                <w:rFonts w:ascii="Times New Roman" w:hAnsi="Times New Roman" w:cs="Times New Roman"/>
                <w:i/>
                <w:color w:val="2F5496" w:themeColor="accent5" w:themeShade="BF"/>
                <w:sz w:val="20"/>
                <w:szCs w:val="20"/>
              </w:rPr>
            </w:pPr>
            <w:r w:rsidRPr="00A473F5">
              <w:rPr>
                <w:rFonts w:ascii="Times New Roman" w:hAnsi="Times New Roman" w:cs="Times New Roman"/>
                <w:sz w:val="20"/>
                <w:szCs w:val="20"/>
              </w:rPr>
              <w:t xml:space="preserve">RCO 126 rādītājs tiek uzskaitīts, ja ir </w:t>
            </w:r>
            <w:r w:rsidR="001A1AC1" w:rsidRPr="00A473F5">
              <w:rPr>
                <w:rFonts w:ascii="Times New Roman" w:hAnsi="Times New Roman" w:cs="Times New Roman"/>
                <w:sz w:val="20"/>
                <w:szCs w:val="20"/>
              </w:rPr>
              <w:t xml:space="preserve">noslēgts  </w:t>
            </w:r>
            <w:r w:rsidR="00EA4AB7" w:rsidRPr="00A473F5">
              <w:rPr>
                <w:rFonts w:ascii="Times New Roman" w:hAnsi="Times New Roman" w:cs="Times New Roman"/>
                <w:sz w:val="20"/>
                <w:szCs w:val="20"/>
              </w:rPr>
              <w:t>memorands</w:t>
            </w:r>
            <w:r w:rsidR="001A1AC1" w:rsidRPr="00A473F5">
              <w:rPr>
                <w:rFonts w:ascii="Times New Roman" w:hAnsi="Times New Roman" w:cs="Times New Roman"/>
                <w:sz w:val="20"/>
                <w:szCs w:val="20"/>
              </w:rPr>
              <w:t xml:space="preserve"> </w:t>
            </w:r>
            <w:r w:rsidR="00FB62F8" w:rsidRPr="00A473F5">
              <w:rPr>
                <w:rFonts w:ascii="Times New Roman" w:hAnsi="Times New Roman" w:cs="Times New Roman"/>
                <w:sz w:val="20"/>
                <w:szCs w:val="20"/>
              </w:rPr>
              <w:t xml:space="preserve">vai noslēgts </w:t>
            </w:r>
            <w:r w:rsidR="00FC507F" w:rsidRPr="00A473F5">
              <w:rPr>
                <w:rFonts w:ascii="Times New Roman" w:hAnsi="Times New Roman" w:cs="Times New Roman"/>
                <w:sz w:val="20"/>
                <w:szCs w:val="20"/>
              </w:rPr>
              <w:t xml:space="preserve"> nomas līgums </w:t>
            </w:r>
            <w:r w:rsidR="001A1AC1" w:rsidRPr="00A473F5">
              <w:rPr>
                <w:rFonts w:ascii="Times New Roman" w:hAnsi="Times New Roman" w:cs="Times New Roman"/>
                <w:sz w:val="20"/>
                <w:szCs w:val="20"/>
              </w:rPr>
              <w:t>ar infrastruktūras  at</w:t>
            </w:r>
            <w:r w:rsidR="00A473F5" w:rsidRPr="00A473F5">
              <w:rPr>
                <w:rFonts w:ascii="Times New Roman" w:hAnsi="Times New Roman" w:cs="Times New Roman"/>
                <w:sz w:val="20"/>
                <w:szCs w:val="20"/>
              </w:rPr>
              <w:t>t</w:t>
            </w:r>
            <w:r w:rsidR="001A1AC1" w:rsidRPr="00A473F5">
              <w:rPr>
                <w:rFonts w:ascii="Times New Roman" w:hAnsi="Times New Roman" w:cs="Times New Roman"/>
                <w:sz w:val="20"/>
                <w:szCs w:val="20"/>
              </w:rPr>
              <w:t>īstītāju</w:t>
            </w:r>
            <w:r w:rsidR="009851E5" w:rsidRPr="00A473F5">
              <w:rPr>
                <w:rFonts w:ascii="Times New Roman" w:hAnsi="Times New Roman" w:cs="Times New Roman"/>
                <w:sz w:val="20"/>
                <w:szCs w:val="20"/>
              </w:rPr>
              <w:t xml:space="preserve"> </w:t>
            </w:r>
          </w:p>
        </w:tc>
      </w:tr>
    </w:tbl>
    <w:p w14:paraId="268B39BE" w14:textId="6D681678" w:rsidR="0080577E" w:rsidRDefault="0080577E" w:rsidP="00085E60">
      <w:pPr>
        <w:spacing w:after="0" w:line="240" w:lineRule="auto"/>
        <w:rPr>
          <w:rFonts w:ascii="Times New Roman" w:hAnsi="Times New Roman" w:cs="Times New Roman"/>
          <w:sz w:val="20"/>
          <w:szCs w:val="20"/>
        </w:rPr>
      </w:pPr>
    </w:p>
    <w:tbl>
      <w:tblPr>
        <w:tblStyle w:val="TableGrid"/>
        <w:tblW w:w="9493" w:type="dxa"/>
        <w:tblLook w:val="04A0" w:firstRow="1" w:lastRow="0" w:firstColumn="1" w:lastColumn="0" w:noHBand="0" w:noVBand="1"/>
      </w:tblPr>
      <w:tblGrid>
        <w:gridCol w:w="1838"/>
        <w:gridCol w:w="7655"/>
      </w:tblGrid>
      <w:tr w:rsidR="00752BFC" w:rsidRPr="0082000D" w14:paraId="6DEC4929" w14:textId="77777777" w:rsidTr="00EB6788">
        <w:tc>
          <w:tcPr>
            <w:tcW w:w="1838" w:type="dxa"/>
          </w:tcPr>
          <w:p w14:paraId="59252119"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b/>
                <w:sz w:val="20"/>
                <w:szCs w:val="20"/>
              </w:rPr>
              <w:t>Rādītāja Nr.</w:t>
            </w:r>
            <w:r w:rsidRPr="0082000D">
              <w:rPr>
                <w:rFonts w:ascii="Times New Roman" w:hAnsi="Times New Roman" w:cs="Times New Roman"/>
                <w:sz w:val="20"/>
                <w:szCs w:val="20"/>
              </w:rPr>
              <w:t xml:space="preserve"> (ID)</w:t>
            </w:r>
          </w:p>
        </w:tc>
        <w:tc>
          <w:tcPr>
            <w:tcW w:w="7655" w:type="dxa"/>
          </w:tcPr>
          <w:p w14:paraId="00739A1F" w14:textId="77777777" w:rsidR="00752BFC" w:rsidRPr="0082000D" w:rsidRDefault="00752BFC">
            <w:pPr>
              <w:rPr>
                <w:rFonts w:ascii="Times New Roman" w:hAnsi="Times New Roman" w:cs="Times New Roman"/>
                <w:b/>
                <w:bCs/>
                <w:sz w:val="20"/>
                <w:szCs w:val="20"/>
              </w:rPr>
            </w:pPr>
            <w:r w:rsidRPr="0082000D">
              <w:rPr>
                <w:rFonts w:ascii="Times New Roman" w:hAnsi="Times New Roman" w:cs="Times New Roman"/>
                <w:b/>
                <w:bCs/>
                <w:sz w:val="20"/>
                <w:szCs w:val="20"/>
              </w:rPr>
              <w:t>RCO 01</w:t>
            </w:r>
          </w:p>
        </w:tc>
      </w:tr>
      <w:tr w:rsidR="00752BFC" w:rsidRPr="0082000D" w14:paraId="487050FD" w14:textId="77777777" w:rsidTr="00EB6788">
        <w:tc>
          <w:tcPr>
            <w:tcW w:w="1838" w:type="dxa"/>
          </w:tcPr>
          <w:p w14:paraId="1CBFA90D" w14:textId="77777777" w:rsidR="00752BFC" w:rsidRPr="0082000D" w:rsidRDefault="00752BFC">
            <w:pPr>
              <w:jc w:val="both"/>
              <w:rPr>
                <w:rFonts w:ascii="Times New Roman" w:hAnsi="Times New Roman" w:cs="Times New Roman"/>
                <w:b/>
                <w:sz w:val="20"/>
                <w:szCs w:val="20"/>
              </w:rPr>
            </w:pPr>
            <w:r w:rsidRPr="0082000D">
              <w:rPr>
                <w:rFonts w:ascii="Times New Roman" w:hAnsi="Times New Roman" w:cs="Times New Roman"/>
                <w:b/>
                <w:sz w:val="20"/>
                <w:szCs w:val="20"/>
              </w:rPr>
              <w:t>Rādītāja nosaukums</w:t>
            </w:r>
          </w:p>
        </w:tc>
        <w:tc>
          <w:tcPr>
            <w:tcW w:w="7655" w:type="dxa"/>
          </w:tcPr>
          <w:p w14:paraId="7FC5202D" w14:textId="77777777" w:rsidR="00752BFC" w:rsidRPr="0082000D" w:rsidRDefault="00752BFC">
            <w:pPr>
              <w:rPr>
                <w:rFonts w:ascii="Times New Roman" w:hAnsi="Times New Roman" w:cs="Times New Roman"/>
                <w:b/>
                <w:bCs/>
                <w:sz w:val="20"/>
                <w:szCs w:val="20"/>
              </w:rPr>
            </w:pPr>
            <w:r w:rsidRPr="0082000D">
              <w:rPr>
                <w:rFonts w:ascii="Times New Roman" w:hAnsi="Times New Roman" w:cs="Times New Roman"/>
                <w:b/>
                <w:bCs/>
                <w:sz w:val="20"/>
                <w:szCs w:val="20"/>
              </w:rPr>
              <w:t xml:space="preserve">Atbalstītie uzņēmumi (tai skaitā: </w:t>
            </w:r>
            <w:proofErr w:type="spellStart"/>
            <w:r w:rsidRPr="0082000D">
              <w:rPr>
                <w:rFonts w:ascii="Times New Roman" w:hAnsi="Times New Roman" w:cs="Times New Roman"/>
                <w:b/>
                <w:bCs/>
                <w:sz w:val="20"/>
                <w:szCs w:val="20"/>
              </w:rPr>
              <w:t>mikrouzņēmumi</w:t>
            </w:r>
            <w:proofErr w:type="spellEnd"/>
            <w:r w:rsidRPr="0082000D">
              <w:rPr>
                <w:rFonts w:ascii="Times New Roman" w:hAnsi="Times New Roman" w:cs="Times New Roman"/>
                <w:b/>
                <w:bCs/>
                <w:sz w:val="20"/>
                <w:szCs w:val="20"/>
              </w:rPr>
              <w:t>, mazi un vidēji uzņēmumi)</w:t>
            </w:r>
          </w:p>
        </w:tc>
      </w:tr>
      <w:tr w:rsidR="00752BFC" w:rsidRPr="0082000D" w14:paraId="43C7A2CE" w14:textId="77777777" w:rsidTr="00EB6788">
        <w:tc>
          <w:tcPr>
            <w:tcW w:w="1838" w:type="dxa"/>
          </w:tcPr>
          <w:p w14:paraId="17DFD075" w14:textId="77777777" w:rsidR="00752BFC" w:rsidRPr="0082000D" w:rsidRDefault="00752BFC">
            <w:pPr>
              <w:jc w:val="both"/>
              <w:rPr>
                <w:rFonts w:ascii="Times New Roman" w:hAnsi="Times New Roman" w:cs="Times New Roman"/>
                <w:b/>
                <w:sz w:val="20"/>
                <w:szCs w:val="20"/>
              </w:rPr>
            </w:pPr>
            <w:r w:rsidRPr="0082000D">
              <w:rPr>
                <w:rFonts w:ascii="Times New Roman" w:hAnsi="Times New Roman" w:cs="Times New Roman"/>
                <w:b/>
                <w:sz w:val="20"/>
                <w:szCs w:val="20"/>
              </w:rPr>
              <w:t>Rādītāja definīcija</w:t>
            </w:r>
          </w:p>
        </w:tc>
        <w:tc>
          <w:tcPr>
            <w:tcW w:w="7655" w:type="dxa"/>
          </w:tcPr>
          <w:p w14:paraId="004CC41E"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sz w:val="20"/>
                <w:szCs w:val="20"/>
              </w:rPr>
              <w:t>Rādītājs uzskaita visus uzņēmumus, kas saņem finansiālu atbalstu vai atbalstu natūrā no ERAF.</w:t>
            </w:r>
          </w:p>
          <w:p w14:paraId="1C0C5B70"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sz w:val="20"/>
                <w:szCs w:val="20"/>
              </w:rPr>
              <w:t xml:space="preserve">Uzņēmums ir mazākā juridisko vienību kombinācija, kas ir organizācija, kas ražo preces vai pakalpojumus, un kurai ir zināma autonomija lēmumu pieņemšanā, it īpaši attiecībā uz pašreizējo resursu sadali. </w:t>
            </w:r>
          </w:p>
          <w:p w14:paraId="211C956F"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sz w:val="20"/>
                <w:szCs w:val="20"/>
              </w:rPr>
              <w:t xml:space="preserve">Uzņēmums veic vienu vai vairākas darbības vienā vai vairākās vietās. </w:t>
            </w:r>
          </w:p>
          <w:p w14:paraId="609D7899"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sz w:val="20"/>
                <w:szCs w:val="20"/>
              </w:rPr>
              <w:t xml:space="preserve">Uzņēmums var būt vienīgā juridiskā vienība. Juridiskās vienības ietver juridiskas personas, kuru pastāvēšanu ar likumu atzīst neatkarīgi no personām vai institūcijām, kurām tās var piederēt vai kuras ir to locekles, piemēram, pilnsabiedrības, privātās komandītsabiedrības, sabiedrības ar ierobežotu atbildību, reģistrētas sabiedrības utt. Juridiskās vienībās ietilpst arī fiziskas personas, kuras pašas veic saimniecisko darbību, piemēram, veikala vai garāžas īpašnieks un </w:t>
            </w:r>
            <w:proofErr w:type="spellStart"/>
            <w:r w:rsidRPr="0082000D">
              <w:rPr>
                <w:rFonts w:ascii="Times New Roman" w:hAnsi="Times New Roman" w:cs="Times New Roman"/>
                <w:sz w:val="20"/>
                <w:szCs w:val="20"/>
              </w:rPr>
              <w:t>apsaimniekotājs</w:t>
            </w:r>
            <w:proofErr w:type="spellEnd"/>
            <w:r w:rsidRPr="0082000D">
              <w:rPr>
                <w:rFonts w:ascii="Times New Roman" w:hAnsi="Times New Roman" w:cs="Times New Roman"/>
                <w:sz w:val="20"/>
                <w:szCs w:val="20"/>
              </w:rPr>
              <w:t xml:space="preserve">, jurists vai </w:t>
            </w:r>
            <w:proofErr w:type="spellStart"/>
            <w:r w:rsidRPr="0082000D">
              <w:rPr>
                <w:rFonts w:ascii="Times New Roman" w:hAnsi="Times New Roman" w:cs="Times New Roman"/>
                <w:sz w:val="20"/>
                <w:szCs w:val="20"/>
              </w:rPr>
              <w:t>pašnodarbināta</w:t>
            </w:r>
            <w:proofErr w:type="spellEnd"/>
            <w:r w:rsidRPr="0082000D">
              <w:rPr>
                <w:rFonts w:ascii="Times New Roman" w:hAnsi="Times New Roman" w:cs="Times New Roman"/>
                <w:sz w:val="20"/>
                <w:szCs w:val="20"/>
              </w:rPr>
              <w:t xml:space="preserve"> amatniecības persona. (ESTAT atsaucēs, pamatojoties uz Padomes Regulu (EEK) Nr. 696/93, 1993. gada 15. marta III A sadaļu). Šī rādītāja vajadzībām uzņēmumi ir uz peļņu orientētas organizācijas, kas ražo preces un pakalpojumus, lai apmierinātu tirgus vajadzības. </w:t>
            </w:r>
          </w:p>
          <w:p w14:paraId="1428650B"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sz w:val="20"/>
                <w:szCs w:val="20"/>
              </w:rPr>
              <w:t xml:space="preserve">Uzņēmumu klasifikācija: </w:t>
            </w:r>
          </w:p>
          <w:p w14:paraId="6CB91A34" w14:textId="77777777" w:rsidR="00752BFC" w:rsidRPr="0082000D" w:rsidRDefault="00752BFC" w:rsidP="00752BFC">
            <w:pPr>
              <w:pStyle w:val="ListParagraph"/>
              <w:numPr>
                <w:ilvl w:val="0"/>
                <w:numId w:val="13"/>
              </w:numPr>
              <w:jc w:val="both"/>
              <w:rPr>
                <w:rFonts w:ascii="Times New Roman" w:hAnsi="Times New Roman" w:cs="Times New Roman"/>
                <w:sz w:val="20"/>
                <w:szCs w:val="20"/>
              </w:rPr>
            </w:pPr>
            <w:proofErr w:type="spellStart"/>
            <w:r w:rsidRPr="0082000D">
              <w:rPr>
                <w:rFonts w:ascii="Times New Roman" w:hAnsi="Times New Roman" w:cs="Times New Roman"/>
                <w:sz w:val="20"/>
                <w:szCs w:val="20"/>
              </w:rPr>
              <w:t>Mikrouzņēmumi</w:t>
            </w:r>
            <w:proofErr w:type="spellEnd"/>
            <w:r w:rsidRPr="0082000D">
              <w:rPr>
                <w:rFonts w:ascii="Times New Roman" w:hAnsi="Times New Roman" w:cs="Times New Roman"/>
                <w:sz w:val="20"/>
                <w:szCs w:val="20"/>
              </w:rPr>
              <w:t xml:space="preserve"> (&lt;= 10 darbinieki un gada apgrozījums &lt;= 2 miljoni EUR vai bilance &lt;= 2 miljoni EUR); </w:t>
            </w:r>
          </w:p>
          <w:p w14:paraId="142F3A79" w14:textId="77777777" w:rsidR="00752BFC" w:rsidRPr="0082000D" w:rsidRDefault="00752BFC" w:rsidP="00752BFC">
            <w:pPr>
              <w:pStyle w:val="ListParagraph"/>
              <w:numPr>
                <w:ilvl w:val="0"/>
                <w:numId w:val="13"/>
              </w:numPr>
              <w:jc w:val="both"/>
              <w:rPr>
                <w:rFonts w:ascii="Times New Roman" w:hAnsi="Times New Roman" w:cs="Times New Roman"/>
                <w:sz w:val="20"/>
                <w:szCs w:val="20"/>
              </w:rPr>
            </w:pPr>
            <w:r w:rsidRPr="0082000D">
              <w:rPr>
                <w:rFonts w:ascii="Times New Roman" w:hAnsi="Times New Roman" w:cs="Times New Roman"/>
                <w:sz w:val="20"/>
                <w:szCs w:val="20"/>
              </w:rPr>
              <w:t xml:space="preserve">Mazais uzņēmums (10–49 darbinieki un gada apgrozījums EUR 2-10 miljoni vai bilance - EUR 2–10 miljoni); </w:t>
            </w:r>
          </w:p>
          <w:p w14:paraId="72E2F7EA" w14:textId="77777777" w:rsidR="00752BFC" w:rsidRDefault="00752BFC" w:rsidP="00752BFC">
            <w:pPr>
              <w:pStyle w:val="ListParagraph"/>
              <w:numPr>
                <w:ilvl w:val="0"/>
                <w:numId w:val="13"/>
              </w:numPr>
              <w:jc w:val="both"/>
              <w:rPr>
                <w:rFonts w:ascii="Times New Roman" w:hAnsi="Times New Roman" w:cs="Times New Roman"/>
                <w:sz w:val="20"/>
                <w:szCs w:val="20"/>
              </w:rPr>
            </w:pPr>
            <w:r w:rsidRPr="0082000D">
              <w:rPr>
                <w:rFonts w:ascii="Times New Roman" w:hAnsi="Times New Roman" w:cs="Times New Roman"/>
                <w:sz w:val="20"/>
                <w:szCs w:val="20"/>
              </w:rPr>
              <w:t>Vidējs uzņēmums (50-249 darbinieki un gada apgrozījums EUR 10-50 miljoni vai bilance EUR 10-43 miljoni);</w:t>
            </w:r>
          </w:p>
          <w:p w14:paraId="21CE459F" w14:textId="125B10EA" w:rsidR="00DE03C2" w:rsidRPr="00AE5AD7" w:rsidRDefault="00DE03C2" w:rsidP="00DE03C2">
            <w:pPr>
              <w:pStyle w:val="ListParagraph"/>
              <w:numPr>
                <w:ilvl w:val="0"/>
                <w:numId w:val="13"/>
              </w:numPr>
              <w:jc w:val="both"/>
              <w:rPr>
                <w:rFonts w:ascii="Times New Roman" w:hAnsi="Times New Roman" w:cs="Times New Roman"/>
                <w:sz w:val="20"/>
                <w:szCs w:val="20"/>
              </w:rPr>
            </w:pPr>
            <w:r w:rsidRPr="00FB7093">
              <w:rPr>
                <w:rFonts w:ascii="Times New Roman" w:hAnsi="Times New Roman" w:cs="Times New Roman"/>
                <w:sz w:val="20"/>
                <w:szCs w:val="20"/>
              </w:rPr>
              <w:lastRenderedPageBreak/>
              <w:t>Lielie uzņēmumi</w:t>
            </w:r>
            <w:r w:rsidRPr="00FB7093">
              <w:rPr>
                <w:rStyle w:val="FootnoteReference"/>
                <w:rFonts w:ascii="Times New Roman" w:hAnsi="Times New Roman" w:cs="Times New Roman"/>
                <w:sz w:val="20"/>
                <w:szCs w:val="20"/>
              </w:rPr>
              <w:footnoteReference w:id="4"/>
            </w:r>
            <w:r w:rsidRPr="00FB7093">
              <w:rPr>
                <w:rFonts w:ascii="Times New Roman" w:hAnsi="Times New Roman" w:cs="Times New Roman"/>
                <w:sz w:val="20"/>
                <w:szCs w:val="20"/>
              </w:rPr>
              <w:t xml:space="preserve"> (&gt; 250 darbinieki un apgrozījums&gt; 50 miljoni vai bilance&gt; 43 miljoni) (ESTAT, pamatojoties uz EK ieteikuma 2003/361 / EK pielikuma 2. – 3. pantu) </w:t>
            </w:r>
          </w:p>
          <w:p w14:paraId="2382251F"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sz w:val="20"/>
                <w:szCs w:val="20"/>
              </w:rPr>
              <w:t>Ja tiek pārsniegts kāds no diviem sliekšņiem (darbinieki un gada apgrozījums / bilance), uzņēmumus klasificējams vienu kategoriju augstāk.</w:t>
            </w:r>
          </w:p>
          <w:p w14:paraId="164DDA97" w14:textId="516FDB2F" w:rsidR="00752BFC" w:rsidRPr="0082000D" w:rsidRDefault="00752BFC" w:rsidP="00EB6788">
            <w:pPr>
              <w:rPr>
                <w:rFonts w:ascii="Times New Roman" w:hAnsi="Times New Roman" w:cs="Times New Roman"/>
                <w:sz w:val="20"/>
                <w:szCs w:val="20"/>
              </w:rPr>
            </w:pPr>
            <w:r w:rsidRPr="0082000D">
              <w:rPr>
                <w:rFonts w:ascii="Times New Roman" w:hAnsi="Times New Roman" w:cs="Times New Roman"/>
                <w:sz w:val="20"/>
                <w:szCs w:val="20"/>
              </w:rPr>
              <w:t>Atbalstītā uzņēmuma lielumu nosaka pieteikuma iesniegšanas brīdī.</w:t>
            </w:r>
            <w:r w:rsidRPr="0082000D">
              <w:rPr>
                <w:rStyle w:val="FootnoteReference"/>
                <w:rFonts w:ascii="Times New Roman" w:eastAsia="Times New Roman" w:hAnsi="Times New Roman" w:cs="Times New Roman"/>
                <w:sz w:val="20"/>
                <w:szCs w:val="20"/>
              </w:rPr>
              <w:footnoteReference w:id="5"/>
            </w:r>
          </w:p>
        </w:tc>
      </w:tr>
      <w:tr w:rsidR="00752BFC" w:rsidRPr="0082000D" w14:paraId="235B5050" w14:textId="77777777" w:rsidTr="00EB6788">
        <w:tc>
          <w:tcPr>
            <w:tcW w:w="1838" w:type="dxa"/>
          </w:tcPr>
          <w:p w14:paraId="5CBD8B68"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b/>
                <w:sz w:val="20"/>
                <w:szCs w:val="20"/>
              </w:rPr>
              <w:lastRenderedPageBreak/>
              <w:t>Rādītāja veids</w:t>
            </w:r>
            <w:r w:rsidRPr="0082000D">
              <w:rPr>
                <w:rFonts w:ascii="Times New Roman" w:hAnsi="Times New Roman" w:cs="Times New Roman"/>
                <w:sz w:val="20"/>
                <w:szCs w:val="20"/>
              </w:rPr>
              <w:t xml:space="preserve"> </w:t>
            </w:r>
          </w:p>
        </w:tc>
        <w:tc>
          <w:tcPr>
            <w:tcW w:w="7655" w:type="dxa"/>
          </w:tcPr>
          <w:p w14:paraId="6E99F510" w14:textId="77777777" w:rsidR="00752BFC" w:rsidRPr="0082000D" w:rsidRDefault="00752BFC">
            <w:pPr>
              <w:rPr>
                <w:rFonts w:ascii="Times New Roman" w:hAnsi="Times New Roman" w:cs="Times New Roman"/>
                <w:sz w:val="20"/>
                <w:szCs w:val="20"/>
              </w:rPr>
            </w:pPr>
            <w:r w:rsidRPr="0082000D">
              <w:rPr>
                <w:rFonts w:ascii="Times New Roman" w:hAnsi="Times New Roman" w:cs="Times New Roman"/>
                <w:sz w:val="20"/>
                <w:szCs w:val="20"/>
              </w:rPr>
              <w:t>Iznākuma</w:t>
            </w:r>
          </w:p>
        </w:tc>
      </w:tr>
      <w:tr w:rsidR="00752BFC" w:rsidRPr="0082000D" w14:paraId="206A713E" w14:textId="77777777" w:rsidTr="00EB6788">
        <w:tc>
          <w:tcPr>
            <w:tcW w:w="1838" w:type="dxa"/>
          </w:tcPr>
          <w:p w14:paraId="0124DD51" w14:textId="77777777" w:rsidR="00752BFC" w:rsidRPr="0082000D" w:rsidRDefault="00752BFC">
            <w:pPr>
              <w:jc w:val="both"/>
              <w:rPr>
                <w:rFonts w:ascii="Times New Roman" w:hAnsi="Times New Roman" w:cs="Times New Roman"/>
                <w:b/>
                <w:sz w:val="20"/>
                <w:szCs w:val="20"/>
              </w:rPr>
            </w:pPr>
            <w:r w:rsidRPr="0082000D">
              <w:rPr>
                <w:rFonts w:ascii="Times New Roman" w:hAnsi="Times New Roman" w:cs="Times New Roman"/>
                <w:b/>
                <w:sz w:val="20"/>
                <w:szCs w:val="20"/>
              </w:rPr>
              <w:t>Rādītāja mērvienība</w:t>
            </w:r>
          </w:p>
        </w:tc>
        <w:tc>
          <w:tcPr>
            <w:tcW w:w="7655" w:type="dxa"/>
          </w:tcPr>
          <w:p w14:paraId="7E4B0E24" w14:textId="77777777" w:rsidR="00752BFC" w:rsidRPr="0082000D" w:rsidRDefault="00752BFC">
            <w:pPr>
              <w:rPr>
                <w:rFonts w:ascii="Times New Roman" w:hAnsi="Times New Roman" w:cs="Times New Roman"/>
                <w:sz w:val="20"/>
                <w:szCs w:val="20"/>
              </w:rPr>
            </w:pPr>
            <w:r w:rsidRPr="0082000D">
              <w:rPr>
                <w:rFonts w:ascii="Times New Roman" w:hAnsi="Times New Roman" w:cs="Times New Roman"/>
                <w:sz w:val="20"/>
                <w:szCs w:val="20"/>
              </w:rPr>
              <w:t>Uzņēmumu skaits</w:t>
            </w:r>
          </w:p>
        </w:tc>
      </w:tr>
      <w:tr w:rsidR="00752BFC" w:rsidRPr="0082000D" w14:paraId="2F9A05E4" w14:textId="77777777" w:rsidTr="00EB6788">
        <w:tc>
          <w:tcPr>
            <w:tcW w:w="1838" w:type="dxa"/>
          </w:tcPr>
          <w:p w14:paraId="2E8727C6" w14:textId="77777777" w:rsidR="00752BFC" w:rsidRPr="0082000D" w:rsidRDefault="00752BFC">
            <w:pPr>
              <w:jc w:val="both"/>
              <w:rPr>
                <w:rFonts w:ascii="Times New Roman" w:hAnsi="Times New Roman" w:cs="Times New Roman"/>
                <w:b/>
                <w:sz w:val="20"/>
                <w:szCs w:val="20"/>
              </w:rPr>
            </w:pPr>
            <w:r w:rsidRPr="0082000D">
              <w:rPr>
                <w:rFonts w:ascii="Times New Roman" w:hAnsi="Times New Roman" w:cs="Times New Roman"/>
                <w:b/>
                <w:sz w:val="20"/>
                <w:szCs w:val="20"/>
              </w:rPr>
              <w:t>Bāzes (sākotnējās) vērtības gads un bāzes vērtība</w:t>
            </w:r>
          </w:p>
        </w:tc>
        <w:tc>
          <w:tcPr>
            <w:tcW w:w="7655" w:type="dxa"/>
          </w:tcPr>
          <w:p w14:paraId="120D9F04" w14:textId="77777777" w:rsidR="00752BFC" w:rsidRPr="0082000D" w:rsidRDefault="00752BFC">
            <w:pPr>
              <w:rPr>
                <w:rFonts w:ascii="Times New Roman" w:hAnsi="Times New Roman" w:cs="Times New Roman"/>
                <w:sz w:val="20"/>
                <w:szCs w:val="20"/>
              </w:rPr>
            </w:pPr>
            <w:r w:rsidRPr="0082000D">
              <w:rPr>
                <w:rFonts w:ascii="Times New Roman" w:hAnsi="Times New Roman" w:cs="Times New Roman"/>
                <w:sz w:val="20"/>
                <w:szCs w:val="20"/>
              </w:rPr>
              <w:t>N/A</w:t>
            </w:r>
          </w:p>
        </w:tc>
      </w:tr>
      <w:tr w:rsidR="00752BFC" w:rsidRPr="0082000D" w14:paraId="2FD98014" w14:textId="77777777" w:rsidTr="00EB6788">
        <w:tc>
          <w:tcPr>
            <w:tcW w:w="1838" w:type="dxa"/>
            <w:shd w:val="clear" w:color="auto" w:fill="auto"/>
          </w:tcPr>
          <w:p w14:paraId="42E0C076"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b/>
                <w:sz w:val="20"/>
                <w:szCs w:val="20"/>
              </w:rPr>
              <w:t>Starpposma vērtība</w:t>
            </w:r>
            <w:r w:rsidRPr="0082000D">
              <w:rPr>
                <w:rFonts w:ascii="Times New Roman" w:hAnsi="Times New Roman" w:cs="Times New Roman"/>
                <w:sz w:val="20"/>
                <w:szCs w:val="20"/>
              </w:rPr>
              <w:t xml:space="preserve"> uz 31.12.2024.</w:t>
            </w:r>
          </w:p>
        </w:tc>
        <w:tc>
          <w:tcPr>
            <w:tcW w:w="7655" w:type="dxa"/>
            <w:shd w:val="clear" w:color="auto" w:fill="auto"/>
          </w:tcPr>
          <w:p w14:paraId="43445764" w14:textId="1DEB6384" w:rsidR="00752BFC" w:rsidRPr="0082000D" w:rsidRDefault="00DE03C2">
            <w:pPr>
              <w:rPr>
                <w:rFonts w:ascii="Times New Roman" w:hAnsi="Times New Roman" w:cs="Times New Roman"/>
                <w:sz w:val="20"/>
                <w:szCs w:val="20"/>
              </w:rPr>
            </w:pPr>
            <w:r>
              <w:rPr>
                <w:rFonts w:ascii="Times New Roman" w:hAnsi="Times New Roman" w:cs="Times New Roman"/>
                <w:sz w:val="20"/>
                <w:szCs w:val="20"/>
              </w:rPr>
              <w:t>0</w:t>
            </w:r>
          </w:p>
        </w:tc>
      </w:tr>
      <w:tr w:rsidR="00752BFC" w:rsidRPr="0082000D" w14:paraId="009961CB" w14:textId="77777777" w:rsidTr="00EB6788">
        <w:tc>
          <w:tcPr>
            <w:tcW w:w="1838" w:type="dxa"/>
            <w:shd w:val="clear" w:color="auto" w:fill="auto"/>
          </w:tcPr>
          <w:p w14:paraId="4613568F"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b/>
                <w:sz w:val="20"/>
                <w:szCs w:val="20"/>
              </w:rPr>
              <w:t>Sasniedzamā vērtība</w:t>
            </w:r>
            <w:r w:rsidRPr="0082000D">
              <w:rPr>
                <w:rFonts w:ascii="Times New Roman" w:hAnsi="Times New Roman" w:cs="Times New Roman"/>
                <w:sz w:val="20"/>
                <w:szCs w:val="20"/>
              </w:rPr>
              <w:t xml:space="preserve"> uz 31.12.2029.</w:t>
            </w:r>
          </w:p>
        </w:tc>
        <w:tc>
          <w:tcPr>
            <w:tcW w:w="7655" w:type="dxa"/>
            <w:shd w:val="clear" w:color="auto" w:fill="auto"/>
          </w:tcPr>
          <w:p w14:paraId="6EEC76E0" w14:textId="425B15BA" w:rsidR="00752BFC" w:rsidRPr="0082000D" w:rsidRDefault="00DE03C2">
            <w:pPr>
              <w:rPr>
                <w:rFonts w:ascii="Times New Roman" w:hAnsi="Times New Roman" w:cs="Times New Roman"/>
                <w:sz w:val="20"/>
                <w:szCs w:val="20"/>
              </w:rPr>
            </w:pPr>
            <w:r>
              <w:rPr>
                <w:rFonts w:ascii="Times New Roman" w:hAnsi="Times New Roman" w:cs="Times New Roman"/>
                <w:sz w:val="20"/>
                <w:szCs w:val="20"/>
              </w:rPr>
              <w:t>2</w:t>
            </w:r>
          </w:p>
        </w:tc>
      </w:tr>
      <w:tr w:rsidR="00752BFC" w:rsidRPr="0082000D" w14:paraId="36AFB3F8" w14:textId="77777777" w:rsidTr="00EB6788">
        <w:tc>
          <w:tcPr>
            <w:tcW w:w="1838" w:type="dxa"/>
            <w:vMerge w:val="restart"/>
          </w:tcPr>
          <w:p w14:paraId="17496A50" w14:textId="77777777" w:rsidR="00752BFC" w:rsidRPr="0082000D" w:rsidRDefault="00752BFC">
            <w:pPr>
              <w:jc w:val="both"/>
              <w:rPr>
                <w:rFonts w:ascii="Times New Roman" w:hAnsi="Times New Roman" w:cs="Times New Roman"/>
                <w:b/>
                <w:sz w:val="20"/>
                <w:szCs w:val="20"/>
              </w:rPr>
            </w:pPr>
            <w:r w:rsidRPr="0082000D">
              <w:rPr>
                <w:rFonts w:ascii="Times New Roman" w:hAnsi="Times New Roman" w:cs="Times New Roman"/>
                <w:b/>
                <w:sz w:val="20"/>
                <w:szCs w:val="20"/>
              </w:rPr>
              <w:t>Pieņēmumi un aprēķini</w:t>
            </w:r>
            <w:r w:rsidRPr="0082000D">
              <w:rPr>
                <w:rStyle w:val="FootnoteReference"/>
                <w:rFonts w:ascii="Times New Roman" w:eastAsia="Times New Roman" w:hAnsi="Times New Roman" w:cs="Times New Roman"/>
                <w:b/>
                <w:bCs/>
                <w:sz w:val="20"/>
                <w:szCs w:val="20"/>
              </w:rPr>
              <w:footnoteReference w:id="6"/>
            </w:r>
          </w:p>
          <w:p w14:paraId="76803010" w14:textId="77777777" w:rsidR="00752BFC" w:rsidRPr="0082000D" w:rsidRDefault="00752BFC">
            <w:pPr>
              <w:jc w:val="both"/>
              <w:rPr>
                <w:rFonts w:ascii="Times New Roman" w:hAnsi="Times New Roman" w:cs="Times New Roman"/>
                <w:sz w:val="20"/>
                <w:szCs w:val="20"/>
              </w:rPr>
            </w:pPr>
          </w:p>
        </w:tc>
        <w:tc>
          <w:tcPr>
            <w:tcW w:w="7655" w:type="dxa"/>
          </w:tcPr>
          <w:p w14:paraId="2EC0D993"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b/>
                <w:sz w:val="20"/>
                <w:szCs w:val="20"/>
              </w:rPr>
              <w:t>Kritēriji rādītāju izvēlei</w:t>
            </w:r>
            <w:r w:rsidRPr="0082000D">
              <w:rPr>
                <w:rFonts w:ascii="Times New Roman" w:hAnsi="Times New Roman" w:cs="Times New Roman"/>
                <w:sz w:val="20"/>
                <w:szCs w:val="20"/>
              </w:rPr>
              <w:t xml:space="preserve">: </w:t>
            </w:r>
          </w:p>
          <w:p w14:paraId="3767B318"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04E7FA1" w14:textId="77777777" w:rsidR="00752BFC" w:rsidRPr="0082000D" w:rsidRDefault="00752BFC" w:rsidP="00752BFC">
            <w:pPr>
              <w:pStyle w:val="ListParagraph"/>
              <w:numPr>
                <w:ilvl w:val="0"/>
                <w:numId w:val="8"/>
              </w:numPr>
              <w:jc w:val="both"/>
              <w:rPr>
                <w:rFonts w:ascii="Times New Roman" w:hAnsi="Times New Roman" w:cs="Times New Roman"/>
                <w:sz w:val="20"/>
                <w:szCs w:val="20"/>
              </w:rPr>
            </w:pPr>
            <w:r w:rsidRPr="0082000D">
              <w:rPr>
                <w:rFonts w:ascii="Times New Roman" w:hAnsi="Times New Roman" w:cs="Times New Roman"/>
                <w:b/>
                <w:bCs/>
                <w:sz w:val="20"/>
                <w:szCs w:val="20"/>
              </w:rPr>
              <w:t>Sasaiste</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ar plānotajiem ieguldījumiem</w:t>
            </w:r>
            <w:r w:rsidRPr="0082000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E830A24" w14:textId="77777777" w:rsidR="00752BFC" w:rsidRPr="0082000D" w:rsidRDefault="00752BFC" w:rsidP="00752BFC">
            <w:pPr>
              <w:pStyle w:val="ListParagraph"/>
              <w:numPr>
                <w:ilvl w:val="0"/>
                <w:numId w:val="8"/>
              </w:numPr>
              <w:jc w:val="both"/>
              <w:rPr>
                <w:rFonts w:ascii="Times New Roman" w:eastAsia="Times New Roman" w:hAnsi="Times New Roman" w:cs="Times New Roman"/>
                <w:sz w:val="20"/>
                <w:szCs w:val="20"/>
              </w:rPr>
            </w:pPr>
            <w:r w:rsidRPr="0082000D">
              <w:rPr>
                <w:rFonts w:ascii="Times New Roman" w:hAnsi="Times New Roman" w:cs="Times New Roman"/>
                <w:b/>
                <w:bCs/>
                <w:sz w:val="20"/>
                <w:szCs w:val="20"/>
              </w:rPr>
              <w:t>Būtiskums</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attiecībā uz plānotajiem ieguldījumiem</w:t>
            </w:r>
            <w:r w:rsidRPr="0082000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429124D" w14:textId="77777777" w:rsidR="00752BFC" w:rsidRPr="0082000D" w:rsidRDefault="00752BFC" w:rsidP="00752BFC">
            <w:pPr>
              <w:pStyle w:val="ListParagraph"/>
              <w:numPr>
                <w:ilvl w:val="0"/>
                <w:numId w:val="8"/>
              </w:numPr>
              <w:jc w:val="both"/>
              <w:rPr>
                <w:rFonts w:ascii="Times New Roman" w:hAnsi="Times New Roman" w:cs="Times New Roman"/>
                <w:sz w:val="20"/>
                <w:szCs w:val="20"/>
              </w:rPr>
            </w:pPr>
            <w:r w:rsidRPr="0082000D">
              <w:rPr>
                <w:rFonts w:ascii="Times New Roman" w:hAnsi="Times New Roman" w:cs="Times New Roman"/>
                <w:b/>
                <w:bCs/>
                <w:sz w:val="20"/>
                <w:szCs w:val="20"/>
              </w:rPr>
              <w:t>Datu pieejamība</w:t>
            </w:r>
            <w:r w:rsidRPr="0082000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752BFC" w:rsidRPr="0082000D" w14:paraId="339AACA6" w14:textId="77777777" w:rsidTr="00EB6788">
        <w:tc>
          <w:tcPr>
            <w:tcW w:w="1838" w:type="dxa"/>
            <w:vMerge/>
          </w:tcPr>
          <w:p w14:paraId="0D97FA14" w14:textId="77777777" w:rsidR="00752BFC" w:rsidRPr="0082000D" w:rsidRDefault="00752BFC">
            <w:pPr>
              <w:jc w:val="both"/>
              <w:rPr>
                <w:rFonts w:ascii="Times New Roman" w:hAnsi="Times New Roman" w:cs="Times New Roman"/>
                <w:b/>
                <w:sz w:val="20"/>
                <w:szCs w:val="20"/>
              </w:rPr>
            </w:pPr>
          </w:p>
        </w:tc>
        <w:tc>
          <w:tcPr>
            <w:tcW w:w="7655" w:type="dxa"/>
          </w:tcPr>
          <w:p w14:paraId="1A618199" w14:textId="77777777" w:rsidR="00752BFC" w:rsidRPr="0082000D" w:rsidRDefault="00752BFC">
            <w:pPr>
              <w:jc w:val="both"/>
              <w:rPr>
                <w:rFonts w:ascii="Times New Roman" w:hAnsi="Times New Roman" w:cs="Times New Roman"/>
                <w:b/>
                <w:bCs/>
                <w:sz w:val="20"/>
                <w:szCs w:val="20"/>
              </w:rPr>
            </w:pPr>
            <w:r w:rsidRPr="0082000D">
              <w:rPr>
                <w:rFonts w:ascii="Times New Roman" w:hAnsi="Times New Roman" w:cs="Times New Roman"/>
                <w:b/>
                <w:bCs/>
                <w:sz w:val="20"/>
                <w:szCs w:val="20"/>
              </w:rPr>
              <w:t>Informācijas avots</w:t>
            </w:r>
            <w:r w:rsidRPr="0082000D">
              <w:rPr>
                <w:rStyle w:val="FootnoteReference"/>
                <w:rFonts w:ascii="Times New Roman" w:hAnsi="Times New Roman" w:cs="Times New Roman"/>
                <w:b/>
                <w:bCs/>
                <w:sz w:val="20"/>
                <w:szCs w:val="20"/>
              </w:rPr>
              <w:footnoteReference w:id="7"/>
            </w:r>
          </w:p>
          <w:p w14:paraId="29B58421" w14:textId="77777777" w:rsidR="00752BFC" w:rsidRPr="0082000D" w:rsidRDefault="00752BFC">
            <w:pPr>
              <w:jc w:val="both"/>
              <w:rPr>
                <w:rFonts w:ascii="Times New Roman" w:hAnsi="Times New Roman" w:cs="Times New Roman"/>
                <w:sz w:val="20"/>
                <w:szCs w:val="20"/>
              </w:rPr>
            </w:pPr>
            <w:r w:rsidRPr="0082000D">
              <w:rPr>
                <w:rFonts w:ascii="Times New Roman" w:eastAsia="Times New Roman" w:hAnsi="Times New Roman" w:cs="Times New Roman"/>
                <w:sz w:val="20"/>
                <w:szCs w:val="20"/>
              </w:rPr>
              <w:t>Projektu dati.</w:t>
            </w:r>
          </w:p>
        </w:tc>
      </w:tr>
      <w:tr w:rsidR="00752BFC" w:rsidRPr="0082000D" w14:paraId="63C79083" w14:textId="77777777" w:rsidTr="00EB6788">
        <w:tc>
          <w:tcPr>
            <w:tcW w:w="1838" w:type="dxa"/>
            <w:vMerge/>
          </w:tcPr>
          <w:p w14:paraId="4FDE1ACB" w14:textId="77777777" w:rsidR="00752BFC" w:rsidRPr="0082000D" w:rsidRDefault="00752BFC">
            <w:pPr>
              <w:jc w:val="both"/>
              <w:rPr>
                <w:rFonts w:ascii="Times New Roman" w:hAnsi="Times New Roman" w:cs="Times New Roman"/>
                <w:b/>
                <w:sz w:val="20"/>
                <w:szCs w:val="20"/>
              </w:rPr>
            </w:pPr>
          </w:p>
        </w:tc>
        <w:tc>
          <w:tcPr>
            <w:tcW w:w="7655" w:type="dxa"/>
          </w:tcPr>
          <w:p w14:paraId="16B6CA52" w14:textId="77777777" w:rsidR="00752BFC" w:rsidRPr="0082000D" w:rsidRDefault="00752BFC">
            <w:pPr>
              <w:jc w:val="both"/>
              <w:rPr>
                <w:rFonts w:ascii="Times New Roman" w:hAnsi="Times New Roman" w:cs="Times New Roman"/>
                <w:b/>
                <w:bCs/>
                <w:sz w:val="20"/>
                <w:szCs w:val="20"/>
              </w:rPr>
            </w:pPr>
            <w:r w:rsidRPr="0082000D">
              <w:rPr>
                <w:rFonts w:ascii="Times New Roman" w:hAnsi="Times New Roman" w:cs="Times New Roman"/>
                <w:b/>
                <w:bCs/>
                <w:sz w:val="20"/>
                <w:szCs w:val="20"/>
              </w:rPr>
              <w:t>Veiktie aprēķini un pieņēmumi, kas izmantoti aprēķiniem</w:t>
            </w:r>
          </w:p>
          <w:p w14:paraId="7D7C66D4" w14:textId="410C6F05" w:rsidR="00752BFC" w:rsidRPr="005A021D" w:rsidRDefault="00752BFC" w:rsidP="00DE03C2">
            <w:pPr>
              <w:jc w:val="both"/>
              <w:rPr>
                <w:rFonts w:ascii="Times New Roman" w:hAnsi="Times New Roman" w:cs="Times New Roman"/>
                <w:sz w:val="20"/>
                <w:szCs w:val="20"/>
              </w:rPr>
            </w:pPr>
            <w:r w:rsidRPr="0082000D">
              <w:rPr>
                <w:rFonts w:ascii="Times New Roman" w:hAnsi="Times New Roman" w:cs="Times New Roman"/>
                <w:sz w:val="20"/>
                <w:szCs w:val="20"/>
              </w:rPr>
              <w:t xml:space="preserve">RCO 01 Kopējā rādītāja vērtība veidojas no rādītāja RCO 04 “Nefinansiālu atbalstu saņēmušie </w:t>
            </w:r>
            <w:r w:rsidRPr="005A021D">
              <w:rPr>
                <w:rFonts w:ascii="Times New Roman" w:hAnsi="Times New Roman" w:cs="Times New Roman"/>
                <w:sz w:val="20"/>
                <w:szCs w:val="20"/>
              </w:rPr>
              <w:t xml:space="preserve">uzņēmumi” </w:t>
            </w:r>
            <w:r w:rsidR="00DE03C2" w:rsidRPr="005A021D">
              <w:rPr>
                <w:rFonts w:ascii="Times New Roman" w:hAnsi="Times New Roman" w:cs="Times New Roman"/>
                <w:sz w:val="20"/>
                <w:szCs w:val="20"/>
              </w:rPr>
              <w:t xml:space="preserve">un </w:t>
            </w:r>
            <w:r w:rsidRPr="005A021D">
              <w:rPr>
                <w:rFonts w:ascii="Times New Roman" w:hAnsi="Times New Roman" w:cs="Times New Roman"/>
                <w:sz w:val="20"/>
                <w:szCs w:val="20"/>
              </w:rPr>
              <w:t>kopsumma (pieņēmumus un aprēķinus skatīt pie konkrētiem rādītājiem)</w:t>
            </w:r>
            <w:r w:rsidR="00DE03C2" w:rsidRPr="005A021D">
              <w:rPr>
                <w:rFonts w:ascii="Times New Roman" w:hAnsi="Times New Roman" w:cs="Times New Roman"/>
                <w:sz w:val="20"/>
                <w:szCs w:val="20"/>
              </w:rPr>
              <w:t xml:space="preserve"> un</w:t>
            </w:r>
            <w:r w:rsidRPr="005A021D">
              <w:rPr>
                <w:rFonts w:ascii="Times New Roman" w:hAnsi="Times New Roman" w:cs="Times New Roman"/>
                <w:sz w:val="20"/>
                <w:szCs w:val="20"/>
              </w:rPr>
              <w:t xml:space="preserve"> </w:t>
            </w:r>
            <w:r w:rsidR="00DE03C2" w:rsidRPr="005A021D">
              <w:rPr>
                <w:rFonts w:ascii="Times New Roman" w:hAnsi="Times New Roman" w:cs="Times New Roman"/>
                <w:sz w:val="20"/>
                <w:szCs w:val="20"/>
              </w:rPr>
              <w:t>RCO 126  “Atbalstītie uzņēmumi, kas galvenokārt saistīti ar ienesīgām investīcijām tīrās tehnoloģijās</w:t>
            </w:r>
            <w:r w:rsidR="005A021D">
              <w:rPr>
                <w:rFonts w:ascii="Times New Roman" w:hAnsi="Times New Roman" w:cs="Times New Roman"/>
                <w:sz w:val="20"/>
                <w:szCs w:val="20"/>
              </w:rPr>
              <w:t xml:space="preserve"> (</w:t>
            </w:r>
            <w:r w:rsidR="00F851D9" w:rsidRPr="005A021D">
              <w:rPr>
                <w:rFonts w:ascii="Times New Roman" w:hAnsi="Times New Roman" w:cs="Times New Roman"/>
                <w:noProof/>
                <w:sz w:val="20"/>
                <w:szCs w:val="20"/>
              </w:rPr>
              <w:t>jūras vēju un sauszemes vēju tehnoloģiju un to komponenšu ražotāji</w:t>
            </w:r>
            <w:r w:rsidR="005A021D">
              <w:rPr>
                <w:rFonts w:ascii="Times New Roman" w:hAnsi="Times New Roman" w:cs="Times New Roman"/>
                <w:noProof/>
                <w:sz w:val="20"/>
                <w:szCs w:val="20"/>
              </w:rPr>
              <w:t>)</w:t>
            </w:r>
            <w:r w:rsidR="00D637AD" w:rsidRPr="005A021D">
              <w:rPr>
                <w:rFonts w:ascii="Times New Roman" w:hAnsi="Times New Roman" w:cs="Times New Roman"/>
                <w:noProof/>
                <w:sz w:val="20"/>
                <w:szCs w:val="20"/>
              </w:rPr>
              <w:t>.</w:t>
            </w:r>
            <w:r w:rsidR="00DE03C2" w:rsidRPr="005A021D">
              <w:rPr>
                <w:rFonts w:ascii="Times New Roman" w:hAnsi="Times New Roman" w:cs="Times New Roman"/>
                <w:sz w:val="20"/>
                <w:szCs w:val="20"/>
              </w:rPr>
              <w:t xml:space="preserve"> Vienlaikus šie rādītāji netiek uzskaitīti dubultā</w:t>
            </w:r>
            <w:r w:rsidR="003A79C9">
              <w:rPr>
                <w:rFonts w:ascii="Times New Roman" w:hAnsi="Times New Roman" w:cs="Times New Roman"/>
                <w:sz w:val="20"/>
                <w:szCs w:val="20"/>
              </w:rPr>
              <w:t>, t.i., atbalsta programmas ietvaros tiks atbalstīti 2 uzņēmumi (tai skaitā RCO 126 un RCO 04).</w:t>
            </w:r>
          </w:p>
          <w:p w14:paraId="2881D851" w14:textId="77777777" w:rsidR="00752BFC" w:rsidRPr="005A021D" w:rsidRDefault="00752BFC">
            <w:pPr>
              <w:jc w:val="both"/>
              <w:rPr>
                <w:rFonts w:ascii="Times New Roman" w:hAnsi="Times New Roman" w:cs="Times New Roman"/>
                <w:sz w:val="20"/>
                <w:szCs w:val="20"/>
              </w:rPr>
            </w:pPr>
          </w:p>
          <w:p w14:paraId="7752CCC8" w14:textId="77777777" w:rsidR="00752BFC" w:rsidRPr="00291B52" w:rsidRDefault="00752BFC">
            <w:pPr>
              <w:jc w:val="both"/>
              <w:rPr>
                <w:rFonts w:ascii="Times New Roman" w:hAnsi="Times New Roman" w:cs="Times New Roman"/>
                <w:sz w:val="20"/>
                <w:szCs w:val="20"/>
              </w:rPr>
            </w:pPr>
          </w:p>
          <w:p w14:paraId="3E871CBA" w14:textId="760D5CDB" w:rsidR="00752BFC" w:rsidRDefault="00752BFC">
            <w:pPr>
              <w:jc w:val="both"/>
              <w:rPr>
                <w:rFonts w:ascii="Times New Roman" w:hAnsi="Times New Roman" w:cs="Times New Roman"/>
                <w:sz w:val="20"/>
                <w:szCs w:val="20"/>
              </w:rPr>
            </w:pPr>
            <w:r w:rsidRPr="00291B52">
              <w:rPr>
                <w:rFonts w:ascii="Times New Roman" w:hAnsi="Times New Roman" w:cs="Times New Roman"/>
                <w:sz w:val="20"/>
                <w:szCs w:val="20"/>
              </w:rPr>
              <w:t>31.12.2029.</w:t>
            </w:r>
            <w:r w:rsidR="00DE03C2">
              <w:rPr>
                <w:rFonts w:ascii="Times New Roman" w:hAnsi="Times New Roman" w:cs="Times New Roman"/>
                <w:sz w:val="20"/>
                <w:szCs w:val="20"/>
              </w:rPr>
              <w:t xml:space="preserve"> </w:t>
            </w:r>
            <w:r w:rsidR="00A473F5">
              <w:rPr>
                <w:rFonts w:ascii="Times New Roman" w:hAnsi="Times New Roman" w:cs="Times New Roman"/>
                <w:sz w:val="20"/>
                <w:szCs w:val="20"/>
              </w:rPr>
              <w:t>–</w:t>
            </w:r>
            <w:r w:rsidR="00DE03C2">
              <w:rPr>
                <w:rFonts w:ascii="Times New Roman" w:hAnsi="Times New Roman" w:cs="Times New Roman"/>
                <w:sz w:val="20"/>
                <w:szCs w:val="20"/>
              </w:rPr>
              <w:t xml:space="preserve"> 2</w:t>
            </w:r>
          </w:p>
          <w:p w14:paraId="17F5C6B9" w14:textId="77777777" w:rsidR="00A473F5" w:rsidRPr="00291B52" w:rsidRDefault="00A473F5">
            <w:pPr>
              <w:jc w:val="both"/>
              <w:rPr>
                <w:rFonts w:ascii="Times New Roman" w:hAnsi="Times New Roman" w:cs="Times New Roman"/>
                <w:sz w:val="20"/>
                <w:szCs w:val="20"/>
              </w:rPr>
            </w:pPr>
          </w:p>
          <w:p w14:paraId="529FB4E9" w14:textId="616C043E" w:rsidR="006A3401" w:rsidRPr="00291B52" w:rsidRDefault="00691DBE">
            <w:pPr>
              <w:jc w:val="both"/>
              <w:rPr>
                <w:rFonts w:ascii="Times New Roman" w:hAnsi="Times New Roman" w:cs="Times New Roman"/>
                <w:sz w:val="20"/>
                <w:szCs w:val="20"/>
              </w:rPr>
            </w:pPr>
            <w:r>
              <w:rPr>
                <w:rFonts w:ascii="Times New Roman" w:hAnsi="Times New Roman" w:cs="Times New Roman"/>
                <w:sz w:val="20"/>
                <w:szCs w:val="20"/>
              </w:rPr>
              <w:t xml:space="preserve">Tiks atbalstīti 2 </w:t>
            </w:r>
            <w:r w:rsidR="00813E3D">
              <w:rPr>
                <w:rFonts w:ascii="Times New Roman" w:hAnsi="Times New Roman" w:cs="Times New Roman"/>
                <w:sz w:val="20"/>
                <w:szCs w:val="20"/>
              </w:rPr>
              <w:t>uzņēmumi</w:t>
            </w:r>
            <w:r w:rsidR="00813E3D" w:rsidRPr="005A021D">
              <w:rPr>
                <w:rFonts w:ascii="Times New Roman" w:hAnsi="Times New Roman" w:cs="Times New Roman"/>
                <w:sz w:val="20"/>
                <w:szCs w:val="20"/>
              </w:rPr>
              <w:t>, kas galvenokārt saistīti ar ienesīgām investīcijām tīrās tehnoloģijās</w:t>
            </w:r>
            <w:r w:rsidR="00813E3D">
              <w:rPr>
                <w:rFonts w:ascii="Times New Roman" w:hAnsi="Times New Roman" w:cs="Times New Roman"/>
                <w:sz w:val="20"/>
                <w:szCs w:val="20"/>
              </w:rPr>
              <w:t xml:space="preserve"> (</w:t>
            </w:r>
            <w:r w:rsidR="00813E3D" w:rsidRPr="005A021D">
              <w:rPr>
                <w:rFonts w:ascii="Times New Roman" w:hAnsi="Times New Roman" w:cs="Times New Roman"/>
                <w:noProof/>
                <w:sz w:val="20"/>
                <w:szCs w:val="20"/>
              </w:rPr>
              <w:t>jūras vēju un sauszemes vēju tehnoloģiju un to komponenšu ražotāji</w:t>
            </w:r>
            <w:r w:rsidR="00813E3D">
              <w:rPr>
                <w:rFonts w:ascii="Times New Roman" w:hAnsi="Times New Roman" w:cs="Times New Roman"/>
                <w:noProof/>
                <w:sz w:val="20"/>
                <w:szCs w:val="20"/>
              </w:rPr>
              <w:t>)</w:t>
            </w:r>
            <w:r w:rsidR="00813E3D" w:rsidRPr="005A021D">
              <w:rPr>
                <w:rFonts w:ascii="Times New Roman" w:hAnsi="Times New Roman" w:cs="Times New Roman"/>
                <w:noProof/>
                <w:sz w:val="20"/>
                <w:szCs w:val="20"/>
              </w:rPr>
              <w:t>.</w:t>
            </w:r>
          </w:p>
          <w:p w14:paraId="65DCD440" w14:textId="0A24F013" w:rsidR="00752BFC" w:rsidRPr="0082000D" w:rsidRDefault="00752BFC">
            <w:pPr>
              <w:jc w:val="both"/>
              <w:rPr>
                <w:rFonts w:ascii="Times New Roman" w:hAnsi="Times New Roman" w:cs="Times New Roman"/>
                <w:sz w:val="20"/>
                <w:szCs w:val="20"/>
              </w:rPr>
            </w:pPr>
          </w:p>
        </w:tc>
      </w:tr>
      <w:tr w:rsidR="00752BFC" w:rsidRPr="0082000D" w14:paraId="141C50F3" w14:textId="77777777" w:rsidTr="00EB6788">
        <w:tc>
          <w:tcPr>
            <w:tcW w:w="1838" w:type="dxa"/>
            <w:vMerge/>
          </w:tcPr>
          <w:p w14:paraId="79FFD5B1" w14:textId="77777777" w:rsidR="00752BFC" w:rsidRPr="0082000D" w:rsidRDefault="00752BFC">
            <w:pPr>
              <w:jc w:val="both"/>
              <w:rPr>
                <w:rFonts w:ascii="Times New Roman" w:hAnsi="Times New Roman" w:cs="Times New Roman"/>
                <w:b/>
                <w:sz w:val="20"/>
                <w:szCs w:val="20"/>
              </w:rPr>
            </w:pPr>
          </w:p>
        </w:tc>
        <w:tc>
          <w:tcPr>
            <w:tcW w:w="7655" w:type="dxa"/>
          </w:tcPr>
          <w:p w14:paraId="66B5DAEA" w14:textId="77777777" w:rsidR="00752BFC" w:rsidRPr="0082000D" w:rsidRDefault="00752BFC">
            <w:pPr>
              <w:jc w:val="both"/>
              <w:rPr>
                <w:rFonts w:ascii="Times New Roman" w:hAnsi="Times New Roman" w:cs="Times New Roman"/>
                <w:b/>
                <w:bCs/>
                <w:sz w:val="20"/>
                <w:szCs w:val="20"/>
              </w:rPr>
            </w:pPr>
            <w:r w:rsidRPr="0082000D">
              <w:rPr>
                <w:rFonts w:ascii="Times New Roman" w:hAnsi="Times New Roman" w:cs="Times New Roman"/>
                <w:b/>
                <w:bCs/>
                <w:sz w:val="20"/>
                <w:szCs w:val="20"/>
              </w:rPr>
              <w:t>Intervences loģika</w:t>
            </w:r>
          </w:p>
          <w:p w14:paraId="731D76D9" w14:textId="77777777" w:rsidR="00EB6788" w:rsidRPr="00874F23" w:rsidRDefault="00EB6788" w:rsidP="00EB6788">
            <w:pPr>
              <w:jc w:val="both"/>
              <w:rPr>
                <w:rFonts w:ascii="Times New Roman" w:hAnsi="Times New Roman" w:cs="Times New Roman"/>
                <w:i/>
                <w:color w:val="2F5496" w:themeColor="accent5" w:themeShade="BF"/>
                <w:sz w:val="20"/>
                <w:szCs w:val="20"/>
                <w:highlight w:val="yellow"/>
              </w:rPr>
            </w:pPr>
            <w:r w:rsidRPr="00874F23">
              <w:rPr>
                <w:rFonts w:ascii="Times New Roman" w:hAnsi="Times New Roman" w:cs="Times New Roman"/>
                <w:sz w:val="20"/>
                <w:szCs w:val="20"/>
              </w:rPr>
              <w:t>Ostas, loģistikas un ražošanas infrastruktūras attīstība</w:t>
            </w:r>
            <w:r>
              <w:rPr>
                <w:rFonts w:ascii="Times New Roman" w:hAnsi="Times New Roman" w:cs="Times New Roman"/>
                <w:sz w:val="20"/>
                <w:szCs w:val="20"/>
              </w:rPr>
              <w:t xml:space="preserve"> - </w:t>
            </w:r>
            <w:r w:rsidRPr="00874F23">
              <w:rPr>
                <w:rFonts w:ascii="Times New Roman" w:hAnsi="Times New Roman" w:cs="Times New Roman"/>
                <w:sz w:val="20"/>
                <w:szCs w:val="20"/>
              </w:rPr>
              <w:t xml:space="preserve"> ļaujot teritoriju izmantot atjaunojamo energoresursu ražošanas uzņēmumiem un uzņēmumiem, kas ražo atjaunojamo energoresursu komponentus, izmantojot arī piestātni tehnikas un saražoto preču transportēšanai</w:t>
            </w:r>
            <w:r>
              <w:rPr>
                <w:rFonts w:ascii="Times New Roman" w:hAnsi="Times New Roman" w:cs="Times New Roman"/>
                <w:sz w:val="20"/>
                <w:szCs w:val="20"/>
              </w:rPr>
              <w:t>.</w:t>
            </w:r>
          </w:p>
          <w:p w14:paraId="269DF066" w14:textId="3BAE60B8" w:rsidR="00752BFC" w:rsidRPr="0082000D" w:rsidRDefault="00752BFC">
            <w:pPr>
              <w:jc w:val="both"/>
              <w:rPr>
                <w:rFonts w:ascii="Times New Roman" w:hAnsi="Times New Roman" w:cs="Times New Roman"/>
                <w:sz w:val="20"/>
                <w:szCs w:val="20"/>
              </w:rPr>
            </w:pPr>
          </w:p>
        </w:tc>
      </w:tr>
      <w:tr w:rsidR="00752BFC" w:rsidRPr="0082000D" w14:paraId="6EB19F9A" w14:textId="77777777" w:rsidTr="00EB6788">
        <w:tc>
          <w:tcPr>
            <w:tcW w:w="1838" w:type="dxa"/>
            <w:vMerge/>
          </w:tcPr>
          <w:p w14:paraId="1D5A303A" w14:textId="77777777" w:rsidR="00752BFC" w:rsidRPr="0082000D" w:rsidRDefault="00752BFC">
            <w:pPr>
              <w:jc w:val="both"/>
              <w:rPr>
                <w:rFonts w:ascii="Times New Roman" w:hAnsi="Times New Roman" w:cs="Times New Roman"/>
                <w:b/>
                <w:sz w:val="20"/>
                <w:szCs w:val="20"/>
              </w:rPr>
            </w:pPr>
          </w:p>
        </w:tc>
        <w:tc>
          <w:tcPr>
            <w:tcW w:w="7655" w:type="dxa"/>
          </w:tcPr>
          <w:p w14:paraId="27F8F285" w14:textId="77777777" w:rsidR="00752BFC" w:rsidRPr="0082000D" w:rsidRDefault="00752BFC">
            <w:pPr>
              <w:jc w:val="both"/>
              <w:rPr>
                <w:rFonts w:ascii="Times New Roman" w:hAnsi="Times New Roman" w:cs="Times New Roman"/>
                <w:b/>
                <w:bCs/>
                <w:sz w:val="20"/>
                <w:szCs w:val="20"/>
              </w:rPr>
            </w:pPr>
            <w:r w:rsidRPr="0082000D">
              <w:rPr>
                <w:rFonts w:ascii="Times New Roman" w:hAnsi="Times New Roman" w:cs="Times New Roman"/>
                <w:b/>
                <w:bCs/>
                <w:sz w:val="20"/>
                <w:szCs w:val="20"/>
              </w:rPr>
              <w:t>Iespējamie riski</w:t>
            </w:r>
          </w:p>
          <w:p w14:paraId="147C9CCE" w14:textId="669B7956" w:rsidR="00752BFC" w:rsidRPr="0082000D" w:rsidRDefault="00DE03C2">
            <w:pPr>
              <w:jc w:val="both"/>
              <w:rPr>
                <w:rFonts w:ascii="Times New Roman" w:hAnsi="Times New Roman" w:cs="Times New Roman"/>
                <w:sz w:val="20"/>
                <w:szCs w:val="20"/>
              </w:rPr>
            </w:pPr>
            <w:r>
              <w:rPr>
                <w:rFonts w:ascii="Times New Roman" w:hAnsi="Times New Roman" w:cs="Times New Roman"/>
                <w:sz w:val="20"/>
                <w:szCs w:val="20"/>
              </w:rPr>
              <w:t>R</w:t>
            </w:r>
            <w:r w:rsidR="00752BFC" w:rsidRPr="0082000D">
              <w:rPr>
                <w:rFonts w:ascii="Times New Roman" w:hAnsi="Times New Roman" w:cs="Times New Roman"/>
                <w:sz w:val="20"/>
                <w:szCs w:val="20"/>
              </w:rPr>
              <w:t xml:space="preserve">ādītāju sasniegšanu var ietekmēt uzņēmumu mazā aktivitāte investīciju veikšanā, īpaši komercdarbības agrīnajā attīstības stadijā, kā arī produktivitātes kāpināšanas stadijā, tāpat to </w:t>
            </w:r>
            <w:r w:rsidR="00752BFC" w:rsidRPr="0082000D">
              <w:rPr>
                <w:rFonts w:ascii="Times New Roman" w:hAnsi="Times New Roman" w:cs="Times New Roman"/>
                <w:sz w:val="20"/>
                <w:szCs w:val="20"/>
              </w:rPr>
              <w:lastRenderedPageBreak/>
              <w:t xml:space="preserve">kapitāla nepietiekamība, pārāk lielas kredītsaistības un likviditātes problēmas, kredītiestāžu finanšu pakalpojumu </w:t>
            </w:r>
            <w:proofErr w:type="spellStart"/>
            <w:r w:rsidR="00752BFC" w:rsidRPr="0082000D">
              <w:rPr>
                <w:rFonts w:ascii="Times New Roman" w:hAnsi="Times New Roman" w:cs="Times New Roman"/>
                <w:sz w:val="20"/>
                <w:szCs w:val="20"/>
              </w:rPr>
              <w:t>sadārdzinātība</w:t>
            </w:r>
            <w:proofErr w:type="spellEnd"/>
            <w:r w:rsidR="00752BFC" w:rsidRPr="0082000D">
              <w:rPr>
                <w:rFonts w:ascii="Times New Roman" w:hAnsi="Times New Roman" w:cs="Times New Roman"/>
                <w:sz w:val="20"/>
                <w:szCs w:val="20"/>
              </w:rPr>
              <w:t xml:space="preserve"> investīcijām, vienlaikus pastāv risks atbalsta programmu īstenošanā un attiecīgo rādītāju nesasniegšanā ekonomiskās nestabilitātes dēļ un/vai tematiskā nozaru koncentrācija. </w:t>
            </w:r>
          </w:p>
          <w:p w14:paraId="656F0221" w14:textId="57465DF9" w:rsidR="00752BFC" w:rsidRPr="003067ED" w:rsidRDefault="00752BFC" w:rsidP="003067ED">
            <w:pPr>
              <w:jc w:val="both"/>
              <w:rPr>
                <w:rFonts w:ascii="Times New Roman" w:hAnsi="Times New Roman" w:cs="Times New Roman"/>
                <w:sz w:val="20"/>
                <w:szCs w:val="20"/>
              </w:rPr>
            </w:pPr>
          </w:p>
        </w:tc>
      </w:tr>
      <w:tr w:rsidR="00752BFC" w:rsidRPr="0082000D" w14:paraId="09421791" w14:textId="77777777" w:rsidTr="00EB6788">
        <w:trPr>
          <w:trHeight w:val="866"/>
        </w:trPr>
        <w:tc>
          <w:tcPr>
            <w:tcW w:w="1838" w:type="dxa"/>
          </w:tcPr>
          <w:p w14:paraId="2F44BB33" w14:textId="77777777"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b/>
                <w:sz w:val="20"/>
                <w:szCs w:val="20"/>
              </w:rPr>
              <w:lastRenderedPageBreak/>
              <w:t xml:space="preserve">Rādītāja </w:t>
            </w:r>
          </w:p>
          <w:p w14:paraId="7ACE6EDD" w14:textId="77777777" w:rsidR="00752BFC" w:rsidRPr="0082000D" w:rsidRDefault="00752BFC">
            <w:pPr>
              <w:jc w:val="both"/>
              <w:rPr>
                <w:rFonts w:ascii="Times New Roman" w:hAnsi="Times New Roman" w:cs="Times New Roman"/>
                <w:b/>
                <w:sz w:val="20"/>
                <w:szCs w:val="20"/>
              </w:rPr>
            </w:pPr>
          </w:p>
        </w:tc>
        <w:tc>
          <w:tcPr>
            <w:tcW w:w="7655" w:type="dxa"/>
          </w:tcPr>
          <w:p w14:paraId="5C7FFE3B" w14:textId="360ABC41" w:rsidR="00752BFC" w:rsidRPr="0082000D" w:rsidRDefault="00752BFC">
            <w:pPr>
              <w:jc w:val="both"/>
              <w:rPr>
                <w:rFonts w:ascii="Times New Roman" w:hAnsi="Times New Roman" w:cs="Times New Roman"/>
                <w:sz w:val="20"/>
                <w:szCs w:val="20"/>
              </w:rPr>
            </w:pPr>
            <w:r w:rsidRPr="0082000D">
              <w:rPr>
                <w:rFonts w:ascii="Times New Roman" w:hAnsi="Times New Roman" w:cs="Times New Roman"/>
                <w:sz w:val="20"/>
                <w:szCs w:val="20"/>
              </w:rPr>
              <w:t>RCO 01 rādītājs tiek uzskaitīts, ņemot vērā RCO 04</w:t>
            </w:r>
            <w:r w:rsidR="002F13C3">
              <w:rPr>
                <w:rFonts w:ascii="Times New Roman" w:hAnsi="Times New Roman" w:cs="Times New Roman"/>
                <w:sz w:val="20"/>
                <w:szCs w:val="20"/>
              </w:rPr>
              <w:t>, 126</w:t>
            </w:r>
            <w:r w:rsidRPr="0082000D">
              <w:rPr>
                <w:rFonts w:ascii="Times New Roman" w:hAnsi="Times New Roman" w:cs="Times New Roman"/>
                <w:sz w:val="20"/>
                <w:szCs w:val="20"/>
              </w:rPr>
              <w:t xml:space="preserve"> aprēķina metodiku:</w:t>
            </w:r>
          </w:p>
          <w:p w14:paraId="1723D7E3" w14:textId="758AC6FC" w:rsidR="00752BFC" w:rsidRDefault="00752BFC">
            <w:pPr>
              <w:jc w:val="both"/>
              <w:rPr>
                <w:rFonts w:ascii="Times New Roman" w:hAnsi="Times New Roman" w:cs="Times New Roman"/>
                <w:sz w:val="20"/>
                <w:szCs w:val="20"/>
              </w:rPr>
            </w:pPr>
            <w:r w:rsidRPr="0082000D">
              <w:rPr>
                <w:rFonts w:ascii="Times New Roman" w:hAnsi="Times New Roman" w:cs="Times New Roman"/>
                <w:sz w:val="20"/>
                <w:szCs w:val="20"/>
              </w:rPr>
              <w:t xml:space="preserve">RCO 04 </w:t>
            </w:r>
            <w:r w:rsidR="002F13C3" w:rsidRPr="002F13C3">
              <w:rPr>
                <w:rFonts w:ascii="Times New Roman" w:hAnsi="Times New Roman" w:cs="Times New Roman"/>
                <w:sz w:val="20"/>
                <w:szCs w:val="20"/>
              </w:rPr>
              <w:t xml:space="preserve">rādītājs tiek uzskaitīts, ja ir noslēgts </w:t>
            </w:r>
            <w:r w:rsidR="009851E5">
              <w:rPr>
                <w:rFonts w:ascii="Times New Roman" w:hAnsi="Times New Roman" w:cs="Times New Roman"/>
                <w:sz w:val="20"/>
                <w:szCs w:val="20"/>
              </w:rPr>
              <w:t>memorands vai</w:t>
            </w:r>
            <w:r w:rsidR="002F13C3" w:rsidRPr="002F13C3">
              <w:rPr>
                <w:rFonts w:ascii="Times New Roman" w:hAnsi="Times New Roman" w:cs="Times New Roman"/>
                <w:sz w:val="20"/>
                <w:szCs w:val="20"/>
              </w:rPr>
              <w:t xml:space="preserve"> nomas līgums ar </w:t>
            </w:r>
            <w:r w:rsidR="00153B77">
              <w:rPr>
                <w:rFonts w:ascii="Times New Roman" w:hAnsi="Times New Roman" w:cs="Times New Roman"/>
                <w:sz w:val="20"/>
                <w:szCs w:val="20"/>
              </w:rPr>
              <w:t>infrastruktūras attīstītāju</w:t>
            </w:r>
            <w:r w:rsidR="002F13C3" w:rsidRPr="002F13C3">
              <w:rPr>
                <w:rFonts w:ascii="Times New Roman" w:hAnsi="Times New Roman" w:cs="Times New Roman"/>
                <w:sz w:val="20"/>
                <w:szCs w:val="20"/>
              </w:rPr>
              <w:t xml:space="preserve"> </w:t>
            </w:r>
          </w:p>
          <w:p w14:paraId="09BD2769" w14:textId="5BCCAF28" w:rsidR="00153B77" w:rsidRDefault="002F13C3" w:rsidP="00153B77">
            <w:pPr>
              <w:jc w:val="both"/>
              <w:rPr>
                <w:rFonts w:ascii="Times New Roman" w:hAnsi="Times New Roman" w:cs="Times New Roman"/>
                <w:sz w:val="20"/>
                <w:szCs w:val="20"/>
              </w:rPr>
            </w:pPr>
            <w:r>
              <w:rPr>
                <w:rFonts w:ascii="Times New Roman" w:eastAsia="Times New Roman" w:hAnsi="Times New Roman" w:cs="Times New Roman"/>
                <w:sz w:val="20"/>
                <w:szCs w:val="20"/>
              </w:rPr>
              <w:t xml:space="preserve">RCO 126 </w:t>
            </w:r>
            <w:r w:rsidRPr="002F13C3">
              <w:rPr>
                <w:rFonts w:ascii="Times New Roman" w:eastAsia="Times New Roman" w:hAnsi="Times New Roman" w:cs="Times New Roman"/>
                <w:sz w:val="20"/>
                <w:szCs w:val="20"/>
              </w:rPr>
              <w:t>rādītājs tiek uzskaitīts, ja ir noslēgts</w:t>
            </w:r>
            <w:r w:rsidR="006011DB">
              <w:rPr>
                <w:rFonts w:ascii="Times New Roman" w:eastAsia="Times New Roman" w:hAnsi="Times New Roman" w:cs="Times New Roman"/>
                <w:sz w:val="20"/>
                <w:szCs w:val="20"/>
              </w:rPr>
              <w:t xml:space="preserve"> memorands vai</w:t>
            </w:r>
            <w:r w:rsidRPr="002F13C3">
              <w:rPr>
                <w:rFonts w:ascii="Times New Roman" w:eastAsia="Times New Roman" w:hAnsi="Times New Roman" w:cs="Times New Roman"/>
                <w:sz w:val="20"/>
                <w:szCs w:val="20"/>
              </w:rPr>
              <w:t xml:space="preserve">  nomas līgums ar </w:t>
            </w:r>
            <w:r w:rsidR="00153B77">
              <w:rPr>
                <w:rFonts w:ascii="Times New Roman" w:hAnsi="Times New Roman" w:cs="Times New Roman"/>
                <w:sz w:val="20"/>
                <w:szCs w:val="20"/>
              </w:rPr>
              <w:t>infrastruktūras attīstītāju</w:t>
            </w:r>
            <w:r w:rsidR="00153B77" w:rsidRPr="002F13C3">
              <w:rPr>
                <w:rFonts w:ascii="Times New Roman" w:hAnsi="Times New Roman" w:cs="Times New Roman"/>
                <w:sz w:val="20"/>
                <w:szCs w:val="20"/>
              </w:rPr>
              <w:t xml:space="preserve"> </w:t>
            </w:r>
          </w:p>
          <w:p w14:paraId="7CBA1199" w14:textId="68009D37" w:rsidR="002F13C3" w:rsidRPr="0082000D" w:rsidRDefault="002F13C3">
            <w:pPr>
              <w:jc w:val="both"/>
              <w:rPr>
                <w:rFonts w:ascii="Times New Roman" w:eastAsia="Times New Roman" w:hAnsi="Times New Roman" w:cs="Times New Roman"/>
                <w:sz w:val="20"/>
                <w:szCs w:val="20"/>
              </w:rPr>
            </w:pPr>
          </w:p>
        </w:tc>
      </w:tr>
    </w:tbl>
    <w:p w14:paraId="46677C1F" w14:textId="77777777" w:rsidR="00085E60" w:rsidRDefault="00085E60" w:rsidP="003067ED">
      <w:pPr>
        <w:spacing w:after="0" w:line="240" w:lineRule="auto"/>
        <w:rPr>
          <w:rFonts w:ascii="Times New Roman" w:hAnsi="Times New Roman" w:cs="Times New Roman"/>
          <w:sz w:val="20"/>
          <w:szCs w:val="20"/>
        </w:rPr>
      </w:pPr>
    </w:p>
    <w:p w14:paraId="164AC725" w14:textId="77777777" w:rsidR="00A86BFB" w:rsidRDefault="00A86BFB" w:rsidP="00A86BFB">
      <w:pPr>
        <w:spacing w:after="0" w:line="240" w:lineRule="auto"/>
        <w:rPr>
          <w:rFonts w:ascii="Times New Roman" w:hAnsi="Times New Roman" w:cs="Times New Roman"/>
          <w:i/>
        </w:rPr>
      </w:pPr>
    </w:p>
    <w:p w14:paraId="4DC69B00" w14:textId="77777777" w:rsidR="00A86BFB" w:rsidRPr="0082000D" w:rsidRDefault="00A86BFB" w:rsidP="00A86BFB">
      <w:pPr>
        <w:spacing w:after="0" w:line="240" w:lineRule="auto"/>
        <w:rPr>
          <w:rFonts w:ascii="Times New Roman" w:hAnsi="Times New Roman" w:cs="Times New Roman"/>
          <w:i/>
        </w:rPr>
      </w:pPr>
    </w:p>
    <w:tbl>
      <w:tblPr>
        <w:tblStyle w:val="TableGrid"/>
        <w:tblW w:w="9493" w:type="dxa"/>
        <w:tblLook w:val="04A0" w:firstRow="1" w:lastRow="0" w:firstColumn="1" w:lastColumn="0" w:noHBand="0" w:noVBand="1"/>
      </w:tblPr>
      <w:tblGrid>
        <w:gridCol w:w="1838"/>
        <w:gridCol w:w="7655"/>
      </w:tblGrid>
      <w:tr w:rsidR="00A86BFB" w:rsidRPr="0082000D" w14:paraId="1775F36C" w14:textId="77777777" w:rsidTr="00EB6788">
        <w:tc>
          <w:tcPr>
            <w:tcW w:w="1838" w:type="dxa"/>
          </w:tcPr>
          <w:p w14:paraId="5735308E" w14:textId="77777777" w:rsidR="00A86BFB" w:rsidRPr="0082000D" w:rsidRDefault="00A86BFB">
            <w:pPr>
              <w:jc w:val="both"/>
              <w:rPr>
                <w:rFonts w:ascii="Times New Roman" w:hAnsi="Times New Roman" w:cs="Times New Roman"/>
                <w:sz w:val="20"/>
                <w:szCs w:val="20"/>
              </w:rPr>
            </w:pPr>
            <w:r w:rsidRPr="0082000D">
              <w:rPr>
                <w:rFonts w:ascii="Times New Roman" w:hAnsi="Times New Roman" w:cs="Times New Roman"/>
                <w:b/>
                <w:sz w:val="20"/>
                <w:szCs w:val="20"/>
              </w:rPr>
              <w:t>Rādītāja Nr.</w:t>
            </w:r>
            <w:r w:rsidRPr="0082000D">
              <w:rPr>
                <w:rFonts w:ascii="Times New Roman" w:hAnsi="Times New Roman" w:cs="Times New Roman"/>
                <w:sz w:val="20"/>
                <w:szCs w:val="20"/>
              </w:rPr>
              <w:t xml:space="preserve"> (ID)</w:t>
            </w:r>
          </w:p>
        </w:tc>
        <w:tc>
          <w:tcPr>
            <w:tcW w:w="7655" w:type="dxa"/>
          </w:tcPr>
          <w:p w14:paraId="2E94A475" w14:textId="77777777" w:rsidR="00A86BFB" w:rsidRPr="0082000D" w:rsidRDefault="00A86BFB">
            <w:pPr>
              <w:rPr>
                <w:rFonts w:ascii="Times New Roman" w:hAnsi="Times New Roman" w:cs="Times New Roman"/>
                <w:b/>
                <w:bCs/>
                <w:sz w:val="20"/>
                <w:szCs w:val="20"/>
              </w:rPr>
            </w:pPr>
            <w:r w:rsidRPr="0082000D">
              <w:rPr>
                <w:rFonts w:ascii="Times New Roman" w:hAnsi="Times New Roman" w:cs="Times New Roman"/>
                <w:b/>
                <w:bCs/>
                <w:sz w:val="20"/>
                <w:szCs w:val="20"/>
              </w:rPr>
              <w:t>RCO 04</w:t>
            </w:r>
          </w:p>
        </w:tc>
      </w:tr>
      <w:tr w:rsidR="00A86BFB" w:rsidRPr="0082000D" w14:paraId="1DD7936A" w14:textId="77777777" w:rsidTr="00EB6788">
        <w:tc>
          <w:tcPr>
            <w:tcW w:w="1838" w:type="dxa"/>
          </w:tcPr>
          <w:p w14:paraId="230844B0" w14:textId="77777777" w:rsidR="00A86BFB" w:rsidRPr="0082000D" w:rsidRDefault="00A86BFB">
            <w:pPr>
              <w:jc w:val="both"/>
              <w:rPr>
                <w:rFonts w:ascii="Times New Roman" w:hAnsi="Times New Roman" w:cs="Times New Roman"/>
                <w:b/>
                <w:sz w:val="20"/>
                <w:szCs w:val="20"/>
              </w:rPr>
            </w:pPr>
            <w:r w:rsidRPr="0082000D">
              <w:rPr>
                <w:rFonts w:ascii="Times New Roman" w:hAnsi="Times New Roman" w:cs="Times New Roman"/>
                <w:b/>
                <w:sz w:val="20"/>
                <w:szCs w:val="20"/>
              </w:rPr>
              <w:t>Rādītāja nosaukums</w:t>
            </w:r>
          </w:p>
        </w:tc>
        <w:tc>
          <w:tcPr>
            <w:tcW w:w="7655" w:type="dxa"/>
          </w:tcPr>
          <w:p w14:paraId="0F3FCE3C" w14:textId="77777777" w:rsidR="00A86BFB" w:rsidRPr="0082000D" w:rsidRDefault="00A86BFB">
            <w:pPr>
              <w:rPr>
                <w:rFonts w:ascii="Times New Roman" w:hAnsi="Times New Roman" w:cs="Times New Roman"/>
                <w:sz w:val="20"/>
                <w:szCs w:val="20"/>
              </w:rPr>
            </w:pPr>
            <w:r w:rsidRPr="0082000D">
              <w:rPr>
                <w:rFonts w:ascii="Times New Roman" w:hAnsi="Times New Roman" w:cs="Times New Roman"/>
                <w:sz w:val="20"/>
                <w:szCs w:val="20"/>
              </w:rPr>
              <w:t>Nefinansiālu atbalstu saņēmušie uzņēmumi</w:t>
            </w:r>
          </w:p>
        </w:tc>
      </w:tr>
      <w:tr w:rsidR="00A86BFB" w:rsidRPr="0082000D" w14:paraId="3BCF396A" w14:textId="77777777" w:rsidTr="00EB6788">
        <w:tc>
          <w:tcPr>
            <w:tcW w:w="1838" w:type="dxa"/>
          </w:tcPr>
          <w:p w14:paraId="723F0526" w14:textId="77777777" w:rsidR="00A86BFB" w:rsidRPr="0082000D" w:rsidRDefault="00A86BFB">
            <w:pPr>
              <w:jc w:val="both"/>
              <w:rPr>
                <w:rFonts w:ascii="Times New Roman" w:hAnsi="Times New Roman" w:cs="Times New Roman"/>
                <w:b/>
                <w:sz w:val="20"/>
                <w:szCs w:val="20"/>
              </w:rPr>
            </w:pPr>
            <w:r w:rsidRPr="0082000D">
              <w:rPr>
                <w:rFonts w:ascii="Times New Roman" w:hAnsi="Times New Roman" w:cs="Times New Roman"/>
                <w:b/>
                <w:sz w:val="20"/>
                <w:szCs w:val="20"/>
              </w:rPr>
              <w:t>Rādītāja definīcija</w:t>
            </w:r>
          </w:p>
        </w:tc>
        <w:tc>
          <w:tcPr>
            <w:tcW w:w="7655" w:type="dxa"/>
          </w:tcPr>
          <w:p w14:paraId="76B5731F" w14:textId="77777777" w:rsidR="00A86BFB" w:rsidRPr="0082000D" w:rsidRDefault="00A86BFB">
            <w:pPr>
              <w:jc w:val="both"/>
              <w:rPr>
                <w:rFonts w:ascii="Times New Roman" w:hAnsi="Times New Roman" w:cs="Times New Roman"/>
                <w:sz w:val="20"/>
                <w:szCs w:val="20"/>
              </w:rPr>
            </w:pPr>
            <w:r w:rsidRPr="0082000D">
              <w:rPr>
                <w:rFonts w:ascii="Times New Roman" w:hAnsi="Times New Roman" w:cs="Times New Roman"/>
                <w:sz w:val="20"/>
                <w:szCs w:val="20"/>
              </w:rPr>
              <w:t xml:space="preserve">Uzņēmumu skaits, kuri saņem nefinansiālu atbalstu. </w:t>
            </w:r>
          </w:p>
          <w:p w14:paraId="02421293" w14:textId="7A9C47EE" w:rsidR="00A86BFB" w:rsidRPr="0082000D" w:rsidRDefault="00A86BFB" w:rsidP="003067ED">
            <w:pPr>
              <w:jc w:val="both"/>
              <w:rPr>
                <w:rFonts w:ascii="Times New Roman" w:hAnsi="Times New Roman" w:cs="Times New Roman"/>
                <w:sz w:val="20"/>
                <w:szCs w:val="20"/>
              </w:rPr>
            </w:pPr>
            <w:r w:rsidRPr="0082000D">
              <w:rPr>
                <w:rFonts w:ascii="Times New Roman" w:hAnsi="Times New Roman" w:cs="Times New Roman"/>
                <w:sz w:val="20"/>
                <w:szCs w:val="20"/>
              </w:rPr>
              <w:t>Uzņēmumi tiek ieskaitīti rādītājā, ja tie saņem nefinansiālu atbalstu</w:t>
            </w:r>
            <w:r w:rsidR="00DE03C2">
              <w:rPr>
                <w:rFonts w:ascii="Times New Roman" w:hAnsi="Times New Roman" w:cs="Times New Roman"/>
                <w:sz w:val="20"/>
                <w:szCs w:val="20"/>
              </w:rPr>
              <w:t xml:space="preserve"> – noslēdzot </w:t>
            </w:r>
            <w:r w:rsidR="009851E5">
              <w:rPr>
                <w:rFonts w:ascii="Times New Roman" w:hAnsi="Times New Roman" w:cs="Times New Roman"/>
                <w:sz w:val="20"/>
                <w:szCs w:val="20"/>
              </w:rPr>
              <w:t xml:space="preserve">memorandu vai </w:t>
            </w:r>
            <w:r w:rsidR="00DE03C2">
              <w:rPr>
                <w:rFonts w:ascii="Times New Roman" w:hAnsi="Times New Roman" w:cs="Times New Roman"/>
                <w:sz w:val="20"/>
                <w:szCs w:val="20"/>
              </w:rPr>
              <w:t>nomas līgumu</w:t>
            </w:r>
            <w:r w:rsidR="00153B77">
              <w:rPr>
                <w:rFonts w:ascii="Times New Roman" w:hAnsi="Times New Roman" w:cs="Times New Roman"/>
                <w:sz w:val="20"/>
                <w:szCs w:val="20"/>
              </w:rPr>
              <w:t xml:space="preserve"> ar infrastruktūras attīstītāju.</w:t>
            </w:r>
            <w:r w:rsidR="00DE03C2">
              <w:rPr>
                <w:rFonts w:ascii="Times New Roman" w:hAnsi="Times New Roman" w:cs="Times New Roman"/>
                <w:sz w:val="20"/>
                <w:szCs w:val="20"/>
              </w:rPr>
              <w:t xml:space="preserve"> </w:t>
            </w:r>
            <w:r w:rsidRPr="0082000D">
              <w:rPr>
                <w:rFonts w:ascii="Times New Roman" w:hAnsi="Times New Roman" w:cs="Times New Roman"/>
                <w:sz w:val="20"/>
                <w:szCs w:val="20"/>
              </w:rPr>
              <w:t xml:space="preserve">Sniegtais atbalsts ir jādokumentē. </w:t>
            </w:r>
          </w:p>
        </w:tc>
      </w:tr>
      <w:tr w:rsidR="00A86BFB" w:rsidRPr="0082000D" w14:paraId="4B52E545" w14:textId="77777777" w:rsidTr="00EB6788">
        <w:tc>
          <w:tcPr>
            <w:tcW w:w="1838" w:type="dxa"/>
          </w:tcPr>
          <w:p w14:paraId="17DA7134" w14:textId="77777777" w:rsidR="00A86BFB" w:rsidRPr="0082000D" w:rsidRDefault="00A86BFB">
            <w:pPr>
              <w:jc w:val="both"/>
              <w:rPr>
                <w:rFonts w:ascii="Times New Roman" w:hAnsi="Times New Roman" w:cs="Times New Roman"/>
                <w:sz w:val="20"/>
                <w:szCs w:val="20"/>
              </w:rPr>
            </w:pPr>
            <w:r w:rsidRPr="0082000D">
              <w:rPr>
                <w:rFonts w:ascii="Times New Roman" w:hAnsi="Times New Roman" w:cs="Times New Roman"/>
                <w:b/>
                <w:sz w:val="20"/>
                <w:szCs w:val="20"/>
              </w:rPr>
              <w:t>Rādītāja veids</w:t>
            </w:r>
            <w:r w:rsidRPr="0082000D">
              <w:rPr>
                <w:rFonts w:ascii="Times New Roman" w:hAnsi="Times New Roman" w:cs="Times New Roman"/>
                <w:sz w:val="20"/>
                <w:szCs w:val="20"/>
              </w:rPr>
              <w:t xml:space="preserve"> </w:t>
            </w:r>
          </w:p>
        </w:tc>
        <w:tc>
          <w:tcPr>
            <w:tcW w:w="7655" w:type="dxa"/>
          </w:tcPr>
          <w:p w14:paraId="32358C44" w14:textId="77777777" w:rsidR="00A86BFB" w:rsidRPr="0082000D" w:rsidRDefault="00A86BFB">
            <w:pPr>
              <w:rPr>
                <w:rFonts w:ascii="Times New Roman" w:hAnsi="Times New Roman" w:cs="Times New Roman"/>
                <w:sz w:val="20"/>
                <w:szCs w:val="20"/>
              </w:rPr>
            </w:pPr>
            <w:r w:rsidRPr="0082000D">
              <w:rPr>
                <w:rFonts w:ascii="Times New Roman" w:hAnsi="Times New Roman" w:cs="Times New Roman"/>
                <w:sz w:val="20"/>
                <w:szCs w:val="20"/>
              </w:rPr>
              <w:t>Iznākuma</w:t>
            </w:r>
          </w:p>
        </w:tc>
      </w:tr>
      <w:tr w:rsidR="00A86BFB" w:rsidRPr="0082000D" w14:paraId="636800DE" w14:textId="77777777" w:rsidTr="00EB6788">
        <w:tc>
          <w:tcPr>
            <w:tcW w:w="1838" w:type="dxa"/>
          </w:tcPr>
          <w:p w14:paraId="4632565E" w14:textId="77777777" w:rsidR="00A86BFB" w:rsidRPr="0082000D" w:rsidRDefault="00A86BFB">
            <w:pPr>
              <w:jc w:val="both"/>
              <w:rPr>
                <w:rFonts w:ascii="Times New Roman" w:hAnsi="Times New Roman" w:cs="Times New Roman"/>
                <w:b/>
                <w:sz w:val="20"/>
                <w:szCs w:val="20"/>
              </w:rPr>
            </w:pPr>
            <w:r w:rsidRPr="0082000D">
              <w:rPr>
                <w:rFonts w:ascii="Times New Roman" w:hAnsi="Times New Roman" w:cs="Times New Roman"/>
                <w:b/>
                <w:sz w:val="20"/>
                <w:szCs w:val="20"/>
              </w:rPr>
              <w:t>Rādītāja mērvienība</w:t>
            </w:r>
          </w:p>
        </w:tc>
        <w:tc>
          <w:tcPr>
            <w:tcW w:w="7655" w:type="dxa"/>
          </w:tcPr>
          <w:p w14:paraId="142826DF" w14:textId="77777777" w:rsidR="00A86BFB" w:rsidRPr="0082000D" w:rsidRDefault="00A86BFB">
            <w:pPr>
              <w:rPr>
                <w:rFonts w:ascii="Times New Roman" w:hAnsi="Times New Roman" w:cs="Times New Roman"/>
                <w:sz w:val="20"/>
                <w:szCs w:val="20"/>
              </w:rPr>
            </w:pPr>
            <w:r w:rsidRPr="0082000D">
              <w:rPr>
                <w:rFonts w:ascii="Times New Roman" w:hAnsi="Times New Roman" w:cs="Times New Roman"/>
                <w:sz w:val="20"/>
                <w:szCs w:val="20"/>
              </w:rPr>
              <w:t>Uzņēmumu skaits</w:t>
            </w:r>
          </w:p>
        </w:tc>
      </w:tr>
      <w:tr w:rsidR="00A86BFB" w:rsidRPr="0082000D" w14:paraId="4012B932" w14:textId="77777777" w:rsidTr="00EB6788">
        <w:tc>
          <w:tcPr>
            <w:tcW w:w="1838" w:type="dxa"/>
          </w:tcPr>
          <w:p w14:paraId="27F625E8" w14:textId="77777777" w:rsidR="00A86BFB" w:rsidRPr="0082000D" w:rsidRDefault="00A86BFB">
            <w:pPr>
              <w:jc w:val="both"/>
              <w:rPr>
                <w:rFonts w:ascii="Times New Roman" w:hAnsi="Times New Roman" w:cs="Times New Roman"/>
                <w:b/>
                <w:sz w:val="20"/>
                <w:szCs w:val="20"/>
              </w:rPr>
            </w:pPr>
            <w:r w:rsidRPr="0082000D">
              <w:rPr>
                <w:rFonts w:ascii="Times New Roman" w:hAnsi="Times New Roman" w:cs="Times New Roman"/>
                <w:b/>
                <w:sz w:val="20"/>
                <w:szCs w:val="20"/>
              </w:rPr>
              <w:t>Bāzes (sākotnējās) vērtības gads un bāzes vērtība</w:t>
            </w:r>
          </w:p>
        </w:tc>
        <w:tc>
          <w:tcPr>
            <w:tcW w:w="7655" w:type="dxa"/>
          </w:tcPr>
          <w:p w14:paraId="29190648" w14:textId="77777777" w:rsidR="00A86BFB" w:rsidRPr="0082000D" w:rsidRDefault="00A86BFB">
            <w:pPr>
              <w:rPr>
                <w:rFonts w:ascii="Times New Roman" w:hAnsi="Times New Roman" w:cs="Times New Roman"/>
                <w:sz w:val="20"/>
                <w:szCs w:val="20"/>
              </w:rPr>
            </w:pPr>
            <w:r w:rsidRPr="0082000D">
              <w:rPr>
                <w:rFonts w:ascii="Times New Roman" w:hAnsi="Times New Roman" w:cs="Times New Roman"/>
                <w:sz w:val="20"/>
                <w:szCs w:val="20"/>
              </w:rPr>
              <w:t>N/A</w:t>
            </w:r>
          </w:p>
        </w:tc>
      </w:tr>
      <w:tr w:rsidR="00A86BFB" w:rsidRPr="0082000D" w14:paraId="101BDA78" w14:textId="77777777" w:rsidTr="00EB6788">
        <w:tc>
          <w:tcPr>
            <w:tcW w:w="1838" w:type="dxa"/>
          </w:tcPr>
          <w:p w14:paraId="2957801E" w14:textId="77777777" w:rsidR="00A86BFB" w:rsidRPr="0082000D" w:rsidRDefault="00A86BFB">
            <w:pPr>
              <w:jc w:val="both"/>
              <w:rPr>
                <w:rFonts w:ascii="Times New Roman" w:hAnsi="Times New Roman" w:cs="Times New Roman"/>
                <w:sz w:val="20"/>
                <w:szCs w:val="20"/>
              </w:rPr>
            </w:pPr>
            <w:r w:rsidRPr="0082000D">
              <w:rPr>
                <w:rFonts w:ascii="Times New Roman" w:hAnsi="Times New Roman" w:cs="Times New Roman"/>
                <w:b/>
                <w:sz w:val="20"/>
                <w:szCs w:val="20"/>
              </w:rPr>
              <w:t>Starpposma vērtība</w:t>
            </w:r>
            <w:r w:rsidRPr="0082000D">
              <w:rPr>
                <w:rFonts w:ascii="Times New Roman" w:hAnsi="Times New Roman" w:cs="Times New Roman"/>
                <w:sz w:val="20"/>
                <w:szCs w:val="20"/>
              </w:rPr>
              <w:t xml:space="preserve"> uz 31.12.2024.</w:t>
            </w:r>
          </w:p>
        </w:tc>
        <w:tc>
          <w:tcPr>
            <w:tcW w:w="7655" w:type="dxa"/>
          </w:tcPr>
          <w:p w14:paraId="1CDAC748" w14:textId="027C9071" w:rsidR="00A86BFB" w:rsidRPr="0082000D" w:rsidRDefault="00DE03C2">
            <w:pPr>
              <w:rPr>
                <w:rFonts w:ascii="Times New Roman" w:hAnsi="Times New Roman" w:cs="Times New Roman"/>
                <w:sz w:val="20"/>
                <w:szCs w:val="20"/>
              </w:rPr>
            </w:pPr>
            <w:r>
              <w:rPr>
                <w:rFonts w:ascii="Times New Roman" w:hAnsi="Times New Roman" w:cs="Times New Roman"/>
                <w:sz w:val="20"/>
                <w:szCs w:val="20"/>
              </w:rPr>
              <w:t>0</w:t>
            </w:r>
          </w:p>
        </w:tc>
      </w:tr>
      <w:tr w:rsidR="00A86BFB" w:rsidRPr="0082000D" w14:paraId="338482C7" w14:textId="77777777" w:rsidTr="00EB6788">
        <w:tc>
          <w:tcPr>
            <w:tcW w:w="1838" w:type="dxa"/>
          </w:tcPr>
          <w:p w14:paraId="1798E1BF" w14:textId="77777777" w:rsidR="00A86BFB" w:rsidRPr="002D243F" w:rsidRDefault="00A86BFB">
            <w:pPr>
              <w:jc w:val="both"/>
              <w:rPr>
                <w:rFonts w:ascii="Times New Roman" w:hAnsi="Times New Roman" w:cs="Times New Roman"/>
                <w:sz w:val="20"/>
                <w:szCs w:val="20"/>
              </w:rPr>
            </w:pPr>
            <w:r w:rsidRPr="002D243F">
              <w:rPr>
                <w:rFonts w:ascii="Times New Roman" w:hAnsi="Times New Roman" w:cs="Times New Roman"/>
                <w:b/>
                <w:sz w:val="20"/>
                <w:szCs w:val="20"/>
              </w:rPr>
              <w:t>Sasniedzamā vērtība</w:t>
            </w:r>
            <w:r w:rsidRPr="002D243F">
              <w:rPr>
                <w:rFonts w:ascii="Times New Roman" w:hAnsi="Times New Roman" w:cs="Times New Roman"/>
                <w:sz w:val="20"/>
                <w:szCs w:val="20"/>
              </w:rPr>
              <w:t xml:space="preserve"> uz 31.12.2029.</w:t>
            </w:r>
          </w:p>
        </w:tc>
        <w:tc>
          <w:tcPr>
            <w:tcW w:w="7655" w:type="dxa"/>
          </w:tcPr>
          <w:p w14:paraId="5F19200C" w14:textId="779C1006" w:rsidR="00A86BFB" w:rsidRPr="002D243F" w:rsidRDefault="00A86BFB">
            <w:pPr>
              <w:rPr>
                <w:rFonts w:ascii="Times New Roman" w:hAnsi="Times New Roman" w:cs="Times New Roman"/>
                <w:sz w:val="20"/>
                <w:szCs w:val="20"/>
              </w:rPr>
            </w:pPr>
            <w:r w:rsidRPr="002D243F">
              <w:rPr>
                <w:rFonts w:ascii="Times New Roman" w:hAnsi="Times New Roman" w:cs="Times New Roman"/>
                <w:sz w:val="20"/>
                <w:szCs w:val="20"/>
              </w:rPr>
              <w:t xml:space="preserve"> </w:t>
            </w:r>
            <w:r w:rsidR="00DE03C2">
              <w:rPr>
                <w:rFonts w:ascii="Times New Roman" w:hAnsi="Times New Roman" w:cs="Times New Roman"/>
                <w:sz w:val="20"/>
                <w:szCs w:val="20"/>
              </w:rPr>
              <w:t>2</w:t>
            </w:r>
          </w:p>
          <w:p w14:paraId="61EF4705" w14:textId="77777777" w:rsidR="00A86BFB" w:rsidRPr="002D243F" w:rsidRDefault="00A86BFB" w:rsidP="00A86BFB">
            <w:pPr>
              <w:rPr>
                <w:rFonts w:ascii="Times New Roman" w:hAnsi="Times New Roman" w:cs="Times New Roman"/>
                <w:sz w:val="20"/>
                <w:szCs w:val="20"/>
              </w:rPr>
            </w:pPr>
          </w:p>
        </w:tc>
      </w:tr>
      <w:tr w:rsidR="00A86BFB" w:rsidRPr="0082000D" w14:paraId="69EAEFB6" w14:textId="77777777" w:rsidTr="00EB6788">
        <w:tc>
          <w:tcPr>
            <w:tcW w:w="1838" w:type="dxa"/>
            <w:vMerge w:val="restart"/>
          </w:tcPr>
          <w:p w14:paraId="7D99DEB6" w14:textId="77777777" w:rsidR="00A86BFB" w:rsidRPr="0082000D" w:rsidRDefault="00A86BFB">
            <w:pPr>
              <w:jc w:val="both"/>
              <w:rPr>
                <w:rFonts w:ascii="Times New Roman" w:hAnsi="Times New Roman" w:cs="Times New Roman"/>
                <w:b/>
                <w:sz w:val="20"/>
                <w:szCs w:val="20"/>
              </w:rPr>
            </w:pPr>
            <w:r w:rsidRPr="0082000D">
              <w:rPr>
                <w:rFonts w:ascii="Times New Roman" w:hAnsi="Times New Roman" w:cs="Times New Roman"/>
                <w:b/>
                <w:sz w:val="20"/>
                <w:szCs w:val="20"/>
              </w:rPr>
              <w:t>Pieņēmumi un aprēķini</w:t>
            </w:r>
            <w:r w:rsidRPr="0082000D">
              <w:rPr>
                <w:rStyle w:val="FootnoteReference"/>
                <w:rFonts w:ascii="Times New Roman" w:eastAsia="Times New Roman" w:hAnsi="Times New Roman" w:cs="Times New Roman"/>
                <w:b/>
                <w:bCs/>
                <w:sz w:val="20"/>
                <w:szCs w:val="20"/>
              </w:rPr>
              <w:footnoteReference w:id="8"/>
            </w:r>
          </w:p>
          <w:p w14:paraId="1301E4D4" w14:textId="77777777" w:rsidR="00A86BFB" w:rsidRPr="0082000D" w:rsidRDefault="00A86BFB">
            <w:pPr>
              <w:jc w:val="both"/>
              <w:rPr>
                <w:rFonts w:ascii="Times New Roman" w:hAnsi="Times New Roman" w:cs="Times New Roman"/>
                <w:sz w:val="20"/>
                <w:szCs w:val="20"/>
              </w:rPr>
            </w:pPr>
          </w:p>
        </w:tc>
        <w:tc>
          <w:tcPr>
            <w:tcW w:w="7655" w:type="dxa"/>
          </w:tcPr>
          <w:p w14:paraId="4AB46478" w14:textId="77777777" w:rsidR="00A86BFB" w:rsidRPr="0082000D" w:rsidRDefault="00A86BFB">
            <w:pPr>
              <w:jc w:val="both"/>
              <w:rPr>
                <w:rFonts w:ascii="Times New Roman" w:hAnsi="Times New Roman" w:cs="Times New Roman"/>
                <w:sz w:val="20"/>
                <w:szCs w:val="20"/>
              </w:rPr>
            </w:pPr>
            <w:r w:rsidRPr="0082000D">
              <w:rPr>
                <w:rFonts w:ascii="Times New Roman" w:hAnsi="Times New Roman" w:cs="Times New Roman"/>
                <w:b/>
                <w:sz w:val="20"/>
                <w:szCs w:val="20"/>
              </w:rPr>
              <w:t>Kritēriji rādītāju izvēlei</w:t>
            </w:r>
            <w:r w:rsidRPr="0082000D">
              <w:rPr>
                <w:rFonts w:ascii="Times New Roman" w:hAnsi="Times New Roman" w:cs="Times New Roman"/>
                <w:sz w:val="20"/>
                <w:szCs w:val="20"/>
              </w:rPr>
              <w:t xml:space="preserve">: </w:t>
            </w:r>
          </w:p>
          <w:p w14:paraId="057F2611" w14:textId="77777777" w:rsidR="00A86BFB" w:rsidRPr="0082000D" w:rsidRDefault="00A86BFB">
            <w:pPr>
              <w:jc w:val="both"/>
              <w:rPr>
                <w:rFonts w:ascii="Times New Roman" w:hAnsi="Times New Roman" w:cs="Times New Roman"/>
                <w:sz w:val="20"/>
                <w:szCs w:val="20"/>
              </w:rPr>
            </w:pPr>
            <w:r w:rsidRPr="0082000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9E3FED0" w14:textId="77777777" w:rsidR="00A86BFB" w:rsidRPr="0082000D" w:rsidRDefault="00A86BFB" w:rsidP="00A86BFB">
            <w:pPr>
              <w:pStyle w:val="ListParagraph"/>
              <w:numPr>
                <w:ilvl w:val="0"/>
                <w:numId w:val="14"/>
              </w:numPr>
              <w:jc w:val="both"/>
              <w:rPr>
                <w:rFonts w:ascii="Times New Roman" w:hAnsi="Times New Roman" w:cs="Times New Roman"/>
                <w:sz w:val="20"/>
                <w:szCs w:val="20"/>
              </w:rPr>
            </w:pPr>
            <w:r w:rsidRPr="0082000D">
              <w:rPr>
                <w:rFonts w:ascii="Times New Roman" w:hAnsi="Times New Roman" w:cs="Times New Roman"/>
                <w:b/>
                <w:bCs/>
                <w:sz w:val="20"/>
                <w:szCs w:val="20"/>
              </w:rPr>
              <w:t>Sasaiste</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ar plānotajiem ieguldījumiem</w:t>
            </w:r>
            <w:r w:rsidRPr="0082000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AB36AF2" w14:textId="77777777" w:rsidR="00A86BFB" w:rsidRPr="0082000D" w:rsidRDefault="00A86BFB" w:rsidP="00A86BFB">
            <w:pPr>
              <w:pStyle w:val="ListParagraph"/>
              <w:numPr>
                <w:ilvl w:val="0"/>
                <w:numId w:val="14"/>
              </w:numPr>
              <w:jc w:val="both"/>
              <w:rPr>
                <w:rFonts w:ascii="Times New Roman" w:eastAsia="Times New Roman" w:hAnsi="Times New Roman" w:cs="Times New Roman"/>
                <w:sz w:val="20"/>
                <w:szCs w:val="20"/>
              </w:rPr>
            </w:pPr>
            <w:r w:rsidRPr="0082000D">
              <w:rPr>
                <w:rFonts w:ascii="Times New Roman" w:hAnsi="Times New Roman" w:cs="Times New Roman"/>
                <w:b/>
                <w:bCs/>
                <w:sz w:val="20"/>
                <w:szCs w:val="20"/>
              </w:rPr>
              <w:t>Būtiskums</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attiecībā uz plānotajiem ieguldījumiem</w:t>
            </w:r>
            <w:r w:rsidRPr="0082000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01AA9A6" w14:textId="77777777" w:rsidR="00A86BFB" w:rsidRPr="0082000D" w:rsidRDefault="00A86BFB" w:rsidP="00A86BFB">
            <w:pPr>
              <w:pStyle w:val="ListParagraph"/>
              <w:numPr>
                <w:ilvl w:val="0"/>
                <w:numId w:val="14"/>
              </w:numPr>
              <w:jc w:val="both"/>
              <w:rPr>
                <w:rFonts w:ascii="Times New Roman" w:hAnsi="Times New Roman" w:cs="Times New Roman"/>
                <w:sz w:val="20"/>
                <w:szCs w:val="20"/>
              </w:rPr>
            </w:pPr>
            <w:r w:rsidRPr="0082000D">
              <w:rPr>
                <w:rFonts w:ascii="Times New Roman" w:hAnsi="Times New Roman" w:cs="Times New Roman"/>
                <w:b/>
                <w:bCs/>
                <w:sz w:val="20"/>
                <w:szCs w:val="20"/>
              </w:rPr>
              <w:t>Datu pieejamība</w:t>
            </w:r>
            <w:r w:rsidRPr="0082000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86BFB" w:rsidRPr="0082000D" w14:paraId="3E3C1655" w14:textId="77777777" w:rsidTr="00EB6788">
        <w:tc>
          <w:tcPr>
            <w:tcW w:w="1838" w:type="dxa"/>
            <w:vMerge/>
          </w:tcPr>
          <w:p w14:paraId="74FB11F9" w14:textId="77777777" w:rsidR="00A86BFB" w:rsidRPr="0082000D" w:rsidRDefault="00A86BFB">
            <w:pPr>
              <w:jc w:val="both"/>
              <w:rPr>
                <w:rFonts w:ascii="Times New Roman" w:hAnsi="Times New Roman" w:cs="Times New Roman"/>
                <w:b/>
                <w:sz w:val="20"/>
                <w:szCs w:val="20"/>
              </w:rPr>
            </w:pPr>
          </w:p>
        </w:tc>
        <w:tc>
          <w:tcPr>
            <w:tcW w:w="7655" w:type="dxa"/>
          </w:tcPr>
          <w:p w14:paraId="5EED7D22" w14:textId="77777777" w:rsidR="00A86BFB" w:rsidRPr="0082000D" w:rsidRDefault="00A86BFB">
            <w:pPr>
              <w:jc w:val="both"/>
              <w:rPr>
                <w:rFonts w:ascii="Times New Roman" w:hAnsi="Times New Roman" w:cs="Times New Roman"/>
                <w:b/>
                <w:bCs/>
                <w:sz w:val="20"/>
                <w:szCs w:val="20"/>
              </w:rPr>
            </w:pPr>
            <w:r w:rsidRPr="0082000D">
              <w:rPr>
                <w:rFonts w:ascii="Times New Roman" w:hAnsi="Times New Roman" w:cs="Times New Roman"/>
                <w:b/>
                <w:bCs/>
                <w:sz w:val="20"/>
                <w:szCs w:val="20"/>
              </w:rPr>
              <w:t>Informācijas avots</w:t>
            </w:r>
            <w:r w:rsidRPr="0082000D">
              <w:rPr>
                <w:rStyle w:val="FootnoteReference"/>
                <w:rFonts w:ascii="Times New Roman" w:hAnsi="Times New Roman" w:cs="Times New Roman"/>
                <w:b/>
                <w:bCs/>
                <w:sz w:val="20"/>
                <w:szCs w:val="20"/>
              </w:rPr>
              <w:footnoteReference w:id="9"/>
            </w:r>
          </w:p>
          <w:p w14:paraId="57E66EF8" w14:textId="77777777" w:rsidR="00A86BFB" w:rsidRPr="0082000D" w:rsidRDefault="00A86BFB">
            <w:pPr>
              <w:jc w:val="both"/>
              <w:rPr>
                <w:rFonts w:ascii="Times New Roman" w:hAnsi="Times New Roman" w:cs="Times New Roman"/>
                <w:sz w:val="20"/>
                <w:szCs w:val="20"/>
              </w:rPr>
            </w:pPr>
            <w:r w:rsidRPr="0082000D">
              <w:rPr>
                <w:rFonts w:ascii="Times New Roman" w:eastAsia="Times New Roman" w:hAnsi="Times New Roman" w:cs="Times New Roman"/>
                <w:sz w:val="20"/>
                <w:szCs w:val="20"/>
              </w:rPr>
              <w:t>Projektu dati.</w:t>
            </w:r>
          </w:p>
        </w:tc>
      </w:tr>
      <w:tr w:rsidR="00A86BFB" w:rsidRPr="0082000D" w14:paraId="0DDE5578" w14:textId="77777777" w:rsidTr="00EB6788">
        <w:tc>
          <w:tcPr>
            <w:tcW w:w="1838" w:type="dxa"/>
            <w:vMerge/>
          </w:tcPr>
          <w:p w14:paraId="2231867C" w14:textId="77777777" w:rsidR="00A86BFB" w:rsidRPr="0082000D" w:rsidRDefault="00A86BFB">
            <w:pPr>
              <w:jc w:val="both"/>
              <w:rPr>
                <w:rFonts w:ascii="Times New Roman" w:hAnsi="Times New Roman" w:cs="Times New Roman"/>
                <w:b/>
                <w:sz w:val="20"/>
                <w:szCs w:val="20"/>
              </w:rPr>
            </w:pPr>
          </w:p>
        </w:tc>
        <w:tc>
          <w:tcPr>
            <w:tcW w:w="7655" w:type="dxa"/>
          </w:tcPr>
          <w:p w14:paraId="61010116" w14:textId="77777777" w:rsidR="00A86BFB" w:rsidRPr="0082000D" w:rsidRDefault="00A86BFB">
            <w:pPr>
              <w:jc w:val="both"/>
              <w:rPr>
                <w:rFonts w:ascii="Times New Roman" w:hAnsi="Times New Roman" w:cs="Times New Roman"/>
                <w:b/>
                <w:bCs/>
                <w:sz w:val="20"/>
                <w:szCs w:val="20"/>
              </w:rPr>
            </w:pPr>
            <w:r w:rsidRPr="0082000D">
              <w:rPr>
                <w:rFonts w:ascii="Times New Roman" w:hAnsi="Times New Roman" w:cs="Times New Roman"/>
                <w:b/>
                <w:bCs/>
                <w:sz w:val="20"/>
                <w:szCs w:val="20"/>
              </w:rPr>
              <w:t>Veiktie aprēķini un pieņēmumi, kas izmantoti aprēķiniem</w:t>
            </w:r>
          </w:p>
          <w:p w14:paraId="7E93921D" w14:textId="7752A9A0" w:rsidR="00A86BFB" w:rsidRPr="0082000D" w:rsidRDefault="00A86BFB">
            <w:pPr>
              <w:jc w:val="both"/>
              <w:rPr>
                <w:rFonts w:ascii="Times New Roman" w:hAnsi="Times New Roman" w:cs="Times New Roman"/>
                <w:sz w:val="20"/>
                <w:szCs w:val="20"/>
              </w:rPr>
            </w:pPr>
            <w:r w:rsidRPr="0082000D">
              <w:rPr>
                <w:rFonts w:ascii="Times New Roman" w:hAnsi="Times New Roman" w:cs="Times New Roman"/>
                <w:sz w:val="20"/>
                <w:szCs w:val="20"/>
              </w:rPr>
              <w:t>RCO 04 Kopējā rādītāja vērtība veidojas no atsevišķās atbalsta programmu plānotajām sasniedzamajām vērtībām</w:t>
            </w:r>
            <w:r w:rsidR="00A473F5">
              <w:rPr>
                <w:rFonts w:ascii="Times New Roman" w:hAnsi="Times New Roman" w:cs="Times New Roman"/>
                <w:sz w:val="20"/>
                <w:szCs w:val="20"/>
              </w:rPr>
              <w:t>.</w:t>
            </w:r>
          </w:p>
          <w:p w14:paraId="7E595CAA" w14:textId="77777777" w:rsidR="00A86BFB" w:rsidRPr="0082000D" w:rsidRDefault="00A86BFB">
            <w:pPr>
              <w:jc w:val="both"/>
              <w:rPr>
                <w:rFonts w:ascii="Times New Roman" w:hAnsi="Times New Roman" w:cs="Times New Roman"/>
                <w:sz w:val="20"/>
                <w:szCs w:val="20"/>
              </w:rPr>
            </w:pPr>
          </w:p>
          <w:p w14:paraId="5FB5EDCA" w14:textId="7BA587C8" w:rsidR="00562B21" w:rsidRPr="0082000D" w:rsidRDefault="00A86BFB">
            <w:pPr>
              <w:jc w:val="both"/>
              <w:rPr>
                <w:rFonts w:ascii="Times New Roman" w:hAnsi="Times New Roman" w:cs="Times New Roman"/>
                <w:sz w:val="20"/>
                <w:szCs w:val="20"/>
              </w:rPr>
            </w:pPr>
            <w:r w:rsidRPr="0082000D">
              <w:rPr>
                <w:rFonts w:ascii="Times New Roman" w:hAnsi="Times New Roman" w:cs="Times New Roman"/>
                <w:sz w:val="20"/>
                <w:szCs w:val="20"/>
              </w:rPr>
              <w:t>31.12.2029.</w:t>
            </w:r>
            <w:r w:rsidR="00070A32">
              <w:rPr>
                <w:rFonts w:ascii="Times New Roman" w:hAnsi="Times New Roman" w:cs="Times New Roman"/>
                <w:sz w:val="20"/>
                <w:szCs w:val="20"/>
              </w:rPr>
              <w:t xml:space="preserve"> - </w:t>
            </w:r>
            <w:r w:rsidR="00562B21">
              <w:rPr>
                <w:rFonts w:ascii="Times New Roman" w:hAnsi="Times New Roman" w:cs="Times New Roman"/>
                <w:sz w:val="20"/>
                <w:szCs w:val="20"/>
              </w:rPr>
              <w:t>2</w:t>
            </w:r>
          </w:p>
          <w:p w14:paraId="215E2DE6" w14:textId="659597CE" w:rsidR="00A86BFB" w:rsidRDefault="00A86BFB" w:rsidP="00A86BFB">
            <w:pPr>
              <w:jc w:val="both"/>
              <w:rPr>
                <w:rFonts w:ascii="Times New Roman" w:hAnsi="Times New Roman" w:cs="Times New Roman"/>
                <w:sz w:val="20"/>
                <w:szCs w:val="20"/>
              </w:rPr>
            </w:pPr>
          </w:p>
          <w:p w14:paraId="3513999C" w14:textId="113DD368" w:rsidR="00A86BFB" w:rsidRDefault="002A74D3">
            <w:pPr>
              <w:jc w:val="both"/>
              <w:rPr>
                <w:rFonts w:ascii="Times New Roman" w:hAnsi="Times New Roman" w:cs="Times New Roman"/>
                <w:noProof/>
                <w:sz w:val="20"/>
                <w:szCs w:val="20"/>
              </w:rPr>
            </w:pPr>
            <w:r>
              <w:rPr>
                <w:rFonts w:ascii="Times New Roman" w:hAnsi="Times New Roman" w:cs="Times New Roman"/>
                <w:sz w:val="20"/>
                <w:szCs w:val="20"/>
              </w:rPr>
              <w:t>Nefinansiāls atbalsts nozīmē izveidota specifiska infrastruktūra atbilstoši AER jomas (</w:t>
            </w:r>
            <w:r w:rsidRPr="005A021D">
              <w:rPr>
                <w:rFonts w:ascii="Times New Roman" w:hAnsi="Times New Roman" w:cs="Times New Roman"/>
                <w:noProof/>
                <w:sz w:val="20"/>
                <w:szCs w:val="20"/>
              </w:rPr>
              <w:t>jūras vēju un sauszemes vēju tehnoloģiju un to komponenšu ražotāji</w:t>
            </w:r>
            <w:r>
              <w:rPr>
                <w:rFonts w:ascii="Times New Roman" w:hAnsi="Times New Roman" w:cs="Times New Roman"/>
                <w:noProof/>
                <w:sz w:val="20"/>
                <w:szCs w:val="20"/>
              </w:rPr>
              <w:t xml:space="preserve">) </w:t>
            </w:r>
            <w:r w:rsidR="00A748D9">
              <w:rPr>
                <w:rFonts w:ascii="Times New Roman" w:hAnsi="Times New Roman" w:cs="Times New Roman"/>
                <w:noProof/>
                <w:sz w:val="20"/>
                <w:szCs w:val="20"/>
              </w:rPr>
              <w:t>vajadzībām</w:t>
            </w:r>
            <w:r w:rsidR="00A01B45">
              <w:rPr>
                <w:rFonts w:ascii="Times New Roman" w:hAnsi="Times New Roman" w:cs="Times New Roman"/>
                <w:noProof/>
                <w:sz w:val="20"/>
                <w:szCs w:val="20"/>
              </w:rPr>
              <w:t>, tostarp</w:t>
            </w:r>
            <w:r w:rsidR="00137B6A">
              <w:rPr>
                <w:rFonts w:ascii="Times New Roman" w:hAnsi="Times New Roman" w:cs="Times New Roman"/>
                <w:noProof/>
                <w:sz w:val="20"/>
                <w:szCs w:val="20"/>
              </w:rPr>
              <w:t>,</w:t>
            </w:r>
            <w:r w:rsidR="00A01B45">
              <w:rPr>
                <w:rFonts w:ascii="Times New Roman" w:hAnsi="Times New Roman" w:cs="Times New Roman"/>
                <w:noProof/>
                <w:sz w:val="20"/>
                <w:szCs w:val="20"/>
              </w:rPr>
              <w:t xml:space="preserve"> augstas neststp</w:t>
            </w:r>
            <w:r w:rsidR="0080490E">
              <w:rPr>
                <w:rFonts w:ascii="Times New Roman" w:hAnsi="Times New Roman" w:cs="Times New Roman"/>
                <w:noProof/>
                <w:sz w:val="20"/>
                <w:szCs w:val="20"/>
              </w:rPr>
              <w:t>ējas</w:t>
            </w:r>
            <w:r w:rsidR="00A01B45">
              <w:rPr>
                <w:rFonts w:ascii="Times New Roman" w:hAnsi="Times New Roman" w:cs="Times New Roman"/>
                <w:noProof/>
                <w:sz w:val="20"/>
                <w:szCs w:val="20"/>
              </w:rPr>
              <w:t xml:space="preserve"> </w:t>
            </w:r>
            <w:r w:rsidR="00982EDA">
              <w:rPr>
                <w:rFonts w:ascii="Times New Roman" w:hAnsi="Times New Roman" w:cs="Times New Roman"/>
                <w:noProof/>
                <w:sz w:val="20"/>
                <w:szCs w:val="20"/>
              </w:rPr>
              <w:t>piestātne</w:t>
            </w:r>
            <w:r w:rsidR="00022607">
              <w:rPr>
                <w:rFonts w:ascii="Times New Roman" w:hAnsi="Times New Roman" w:cs="Times New Roman"/>
                <w:noProof/>
                <w:sz w:val="20"/>
                <w:szCs w:val="20"/>
              </w:rPr>
              <w:t xml:space="preserve"> (ražošanas un loģistikas</w:t>
            </w:r>
            <w:r w:rsidR="00982EDA">
              <w:rPr>
                <w:rFonts w:ascii="Times New Roman" w:hAnsi="Times New Roman" w:cs="Times New Roman"/>
                <w:noProof/>
                <w:sz w:val="20"/>
                <w:szCs w:val="20"/>
              </w:rPr>
              <w:t xml:space="preserve"> vajadzībām</w:t>
            </w:r>
            <w:r w:rsidR="00022607">
              <w:rPr>
                <w:rFonts w:ascii="Times New Roman" w:hAnsi="Times New Roman" w:cs="Times New Roman"/>
                <w:noProof/>
                <w:sz w:val="20"/>
                <w:szCs w:val="20"/>
              </w:rPr>
              <w:t>) kuģošanas ceļu tuvumā</w:t>
            </w:r>
            <w:r w:rsidR="00A01B45">
              <w:rPr>
                <w:rFonts w:ascii="Times New Roman" w:hAnsi="Times New Roman" w:cs="Times New Roman"/>
                <w:noProof/>
                <w:sz w:val="20"/>
                <w:szCs w:val="20"/>
              </w:rPr>
              <w:t xml:space="preserve"> un </w:t>
            </w:r>
            <w:r w:rsidR="00022607">
              <w:rPr>
                <w:rFonts w:ascii="Times New Roman" w:hAnsi="Times New Roman" w:cs="Times New Roman"/>
                <w:noProof/>
                <w:sz w:val="20"/>
                <w:szCs w:val="20"/>
              </w:rPr>
              <w:t xml:space="preserve">manevrēšanas </w:t>
            </w:r>
            <w:r w:rsidR="00982EDA">
              <w:rPr>
                <w:rFonts w:ascii="Times New Roman" w:hAnsi="Times New Roman" w:cs="Times New Roman"/>
                <w:noProof/>
                <w:sz w:val="20"/>
                <w:szCs w:val="20"/>
              </w:rPr>
              <w:t>iespējas</w:t>
            </w:r>
            <w:r w:rsidR="008C3452">
              <w:rPr>
                <w:rFonts w:ascii="Times New Roman" w:hAnsi="Times New Roman" w:cs="Times New Roman"/>
                <w:noProof/>
                <w:sz w:val="20"/>
                <w:szCs w:val="20"/>
              </w:rPr>
              <w:t xml:space="preserve"> liela mēroga objektiem</w:t>
            </w:r>
            <w:r w:rsidR="00AC79B4">
              <w:rPr>
                <w:rFonts w:ascii="Times New Roman" w:hAnsi="Times New Roman" w:cs="Times New Roman"/>
                <w:noProof/>
                <w:sz w:val="20"/>
                <w:szCs w:val="20"/>
              </w:rPr>
              <w:t xml:space="preserve"> (līdz pat 120 m garumā).</w:t>
            </w:r>
          </w:p>
          <w:p w14:paraId="61BB5ABD" w14:textId="244D2A8E" w:rsidR="00EC121E" w:rsidRDefault="00A53B1C">
            <w:pPr>
              <w:jc w:val="both"/>
              <w:rPr>
                <w:rFonts w:ascii="Times New Roman" w:hAnsi="Times New Roman" w:cs="Times New Roman"/>
                <w:sz w:val="20"/>
                <w:szCs w:val="20"/>
              </w:rPr>
            </w:pPr>
            <w:r>
              <w:rPr>
                <w:rFonts w:ascii="Times New Roman" w:hAnsi="Times New Roman" w:cs="Times New Roman"/>
                <w:sz w:val="20"/>
                <w:szCs w:val="20"/>
              </w:rPr>
              <w:t>Potenciālais nomnieku skaits 2 tika noteikts, balstoties</w:t>
            </w:r>
            <w:r w:rsidR="00DC18A6">
              <w:rPr>
                <w:rFonts w:ascii="Times New Roman" w:hAnsi="Times New Roman" w:cs="Times New Roman"/>
                <w:sz w:val="20"/>
                <w:szCs w:val="20"/>
              </w:rPr>
              <w:t xml:space="preserve"> uz</w:t>
            </w:r>
            <w:r w:rsidR="00EC121E">
              <w:rPr>
                <w:rFonts w:ascii="Times New Roman" w:hAnsi="Times New Roman" w:cs="Times New Roman"/>
                <w:sz w:val="20"/>
                <w:szCs w:val="20"/>
              </w:rPr>
              <w:t>:</w:t>
            </w:r>
          </w:p>
          <w:p w14:paraId="38E63665" w14:textId="04459CAB" w:rsidR="00CD59A1" w:rsidRPr="00AF15A1" w:rsidRDefault="0078264B" w:rsidP="00AF15A1">
            <w:pPr>
              <w:pStyle w:val="ListParagraph"/>
              <w:numPr>
                <w:ilvl w:val="0"/>
                <w:numId w:val="16"/>
              </w:numPr>
              <w:jc w:val="both"/>
              <w:rPr>
                <w:rFonts w:ascii="Times New Roman" w:hAnsi="Times New Roman" w:cs="Times New Roman"/>
                <w:sz w:val="20"/>
                <w:szCs w:val="20"/>
              </w:rPr>
            </w:pPr>
            <w:r w:rsidRPr="00AF15A1">
              <w:rPr>
                <w:rFonts w:ascii="Times New Roman" w:hAnsi="Times New Roman" w:cs="Times New Roman"/>
                <w:sz w:val="20"/>
                <w:szCs w:val="20"/>
              </w:rPr>
              <w:t xml:space="preserve">sarunām </w:t>
            </w:r>
            <w:r w:rsidR="00092C31" w:rsidRPr="00AF15A1">
              <w:rPr>
                <w:rFonts w:ascii="Times New Roman" w:hAnsi="Times New Roman" w:cs="Times New Roman"/>
                <w:sz w:val="20"/>
                <w:szCs w:val="20"/>
              </w:rPr>
              <w:t xml:space="preserve">ar potenciālajiem investoriem </w:t>
            </w:r>
            <w:r w:rsidR="00F200D8" w:rsidRPr="00AF15A1">
              <w:rPr>
                <w:rFonts w:ascii="Times New Roman" w:hAnsi="Times New Roman" w:cs="Times New Roman"/>
                <w:sz w:val="20"/>
                <w:szCs w:val="20"/>
              </w:rPr>
              <w:t xml:space="preserve">un </w:t>
            </w:r>
            <w:r w:rsidR="00A334CD" w:rsidRPr="00AF15A1">
              <w:rPr>
                <w:rFonts w:ascii="Times New Roman" w:hAnsi="Times New Roman" w:cs="Times New Roman"/>
                <w:sz w:val="20"/>
                <w:szCs w:val="20"/>
              </w:rPr>
              <w:t xml:space="preserve">viņu prasībām ražošanas un loģistikas laukumu </w:t>
            </w:r>
            <w:r w:rsidR="00845CE9" w:rsidRPr="00AF15A1">
              <w:rPr>
                <w:rFonts w:ascii="Times New Roman" w:hAnsi="Times New Roman" w:cs="Times New Roman"/>
                <w:sz w:val="20"/>
                <w:szCs w:val="20"/>
              </w:rPr>
              <w:t>lielumam</w:t>
            </w:r>
            <w:r w:rsidR="00DC18A6" w:rsidRPr="00AF15A1">
              <w:rPr>
                <w:rFonts w:ascii="Times New Roman" w:hAnsi="Times New Roman" w:cs="Times New Roman"/>
                <w:sz w:val="20"/>
                <w:szCs w:val="20"/>
              </w:rPr>
              <w:t>;</w:t>
            </w:r>
          </w:p>
          <w:p w14:paraId="2227D744" w14:textId="40038C6D" w:rsidR="00DC18A6" w:rsidRPr="00AF15A1" w:rsidRDefault="00DC18A6" w:rsidP="00AF15A1">
            <w:pPr>
              <w:pStyle w:val="ListParagraph"/>
              <w:numPr>
                <w:ilvl w:val="0"/>
                <w:numId w:val="16"/>
              </w:numPr>
              <w:jc w:val="both"/>
              <w:rPr>
                <w:rFonts w:ascii="Times New Roman" w:hAnsi="Times New Roman" w:cs="Times New Roman"/>
                <w:sz w:val="20"/>
                <w:szCs w:val="20"/>
              </w:rPr>
            </w:pPr>
            <w:r>
              <w:rPr>
                <w:rFonts w:ascii="Times New Roman" w:hAnsi="Times New Roman" w:cs="Times New Roman"/>
                <w:sz w:val="20"/>
                <w:szCs w:val="20"/>
              </w:rPr>
              <w:lastRenderedPageBreak/>
              <w:t>pieejamo brīvo infrastruktūras teritoriju</w:t>
            </w:r>
            <w:r w:rsidR="00FF2822">
              <w:rPr>
                <w:rFonts w:ascii="Times New Roman" w:hAnsi="Times New Roman" w:cs="Times New Roman"/>
                <w:sz w:val="20"/>
                <w:szCs w:val="20"/>
              </w:rPr>
              <w:t>.</w:t>
            </w:r>
          </w:p>
          <w:p w14:paraId="09549B81" w14:textId="2C0BE0CE" w:rsidR="00A86BFB" w:rsidRPr="0082000D" w:rsidRDefault="00A86BFB">
            <w:pPr>
              <w:jc w:val="both"/>
              <w:rPr>
                <w:rFonts w:ascii="Times New Roman" w:hAnsi="Times New Roman" w:cs="Times New Roman"/>
                <w:sz w:val="20"/>
                <w:szCs w:val="20"/>
              </w:rPr>
            </w:pPr>
          </w:p>
        </w:tc>
      </w:tr>
      <w:tr w:rsidR="00A86BFB" w:rsidRPr="0082000D" w14:paraId="00A89594" w14:textId="77777777" w:rsidTr="00EB6788">
        <w:tc>
          <w:tcPr>
            <w:tcW w:w="1838" w:type="dxa"/>
            <w:vMerge/>
          </w:tcPr>
          <w:p w14:paraId="25819983" w14:textId="77777777" w:rsidR="00A86BFB" w:rsidRPr="0082000D" w:rsidRDefault="00A86BFB">
            <w:pPr>
              <w:jc w:val="both"/>
              <w:rPr>
                <w:rFonts w:ascii="Times New Roman" w:hAnsi="Times New Roman" w:cs="Times New Roman"/>
                <w:b/>
                <w:sz w:val="20"/>
                <w:szCs w:val="20"/>
              </w:rPr>
            </w:pPr>
          </w:p>
        </w:tc>
        <w:tc>
          <w:tcPr>
            <w:tcW w:w="7655" w:type="dxa"/>
          </w:tcPr>
          <w:p w14:paraId="77EB03EA" w14:textId="77777777" w:rsidR="00A86BFB" w:rsidRPr="0082000D" w:rsidRDefault="00A86BFB">
            <w:pPr>
              <w:jc w:val="both"/>
              <w:rPr>
                <w:rFonts w:ascii="Times New Roman" w:hAnsi="Times New Roman" w:cs="Times New Roman"/>
                <w:b/>
                <w:bCs/>
                <w:sz w:val="20"/>
                <w:szCs w:val="20"/>
              </w:rPr>
            </w:pPr>
            <w:r w:rsidRPr="0082000D">
              <w:rPr>
                <w:rFonts w:ascii="Times New Roman" w:hAnsi="Times New Roman" w:cs="Times New Roman"/>
                <w:b/>
                <w:bCs/>
                <w:sz w:val="20"/>
                <w:szCs w:val="20"/>
              </w:rPr>
              <w:t>Intervences loģika</w:t>
            </w:r>
          </w:p>
          <w:p w14:paraId="72364BC4" w14:textId="77777777" w:rsidR="00DE03C2" w:rsidRPr="00874F23" w:rsidRDefault="00DE03C2" w:rsidP="00DE03C2">
            <w:pPr>
              <w:jc w:val="both"/>
              <w:rPr>
                <w:rFonts w:ascii="Times New Roman" w:hAnsi="Times New Roman" w:cs="Times New Roman"/>
                <w:i/>
                <w:color w:val="2F5496" w:themeColor="accent5" w:themeShade="BF"/>
                <w:sz w:val="20"/>
                <w:szCs w:val="20"/>
                <w:highlight w:val="yellow"/>
              </w:rPr>
            </w:pPr>
            <w:r w:rsidRPr="00874F23">
              <w:rPr>
                <w:rFonts w:ascii="Times New Roman" w:hAnsi="Times New Roman" w:cs="Times New Roman"/>
                <w:sz w:val="20"/>
                <w:szCs w:val="20"/>
              </w:rPr>
              <w:t>Ostas, loģistikas un ražošanas infrastruktūras attīstība</w:t>
            </w:r>
            <w:r>
              <w:rPr>
                <w:rFonts w:ascii="Times New Roman" w:hAnsi="Times New Roman" w:cs="Times New Roman"/>
                <w:sz w:val="20"/>
                <w:szCs w:val="20"/>
              </w:rPr>
              <w:t xml:space="preserve"> - </w:t>
            </w:r>
            <w:r w:rsidRPr="00874F23">
              <w:rPr>
                <w:rFonts w:ascii="Times New Roman" w:hAnsi="Times New Roman" w:cs="Times New Roman"/>
                <w:sz w:val="20"/>
                <w:szCs w:val="20"/>
              </w:rPr>
              <w:t xml:space="preserve"> ļaujot teritoriju izmantot atjaunojamo energoresursu ražošanas uzņēmumiem un uzņēmumiem, kas ražo atjaunojamo energoresursu komponentus, izmantojot arī piestātni tehnikas un saražoto preču transportēšanai</w:t>
            </w:r>
            <w:r>
              <w:rPr>
                <w:rFonts w:ascii="Times New Roman" w:hAnsi="Times New Roman" w:cs="Times New Roman"/>
                <w:sz w:val="20"/>
                <w:szCs w:val="20"/>
              </w:rPr>
              <w:t>.</w:t>
            </w:r>
          </w:p>
          <w:p w14:paraId="0E02133C" w14:textId="574A120B" w:rsidR="00A86BFB" w:rsidRPr="0082000D" w:rsidRDefault="00A86BFB">
            <w:pPr>
              <w:pStyle w:val="ListParagraph"/>
              <w:ind w:left="0"/>
              <w:jc w:val="both"/>
              <w:rPr>
                <w:rFonts w:ascii="Times New Roman" w:hAnsi="Times New Roman" w:cs="Times New Roman"/>
                <w:sz w:val="20"/>
                <w:szCs w:val="20"/>
              </w:rPr>
            </w:pPr>
          </w:p>
        </w:tc>
      </w:tr>
      <w:tr w:rsidR="00A86BFB" w:rsidRPr="0082000D" w14:paraId="4E164CC6" w14:textId="77777777" w:rsidTr="00EB6788">
        <w:tc>
          <w:tcPr>
            <w:tcW w:w="1838" w:type="dxa"/>
            <w:vMerge/>
          </w:tcPr>
          <w:p w14:paraId="5E7F0BC1" w14:textId="77777777" w:rsidR="00A86BFB" w:rsidRPr="0082000D" w:rsidRDefault="00A86BFB">
            <w:pPr>
              <w:jc w:val="both"/>
              <w:rPr>
                <w:rFonts w:ascii="Times New Roman" w:hAnsi="Times New Roman" w:cs="Times New Roman"/>
                <w:b/>
                <w:sz w:val="20"/>
                <w:szCs w:val="20"/>
              </w:rPr>
            </w:pPr>
          </w:p>
        </w:tc>
        <w:tc>
          <w:tcPr>
            <w:tcW w:w="7655" w:type="dxa"/>
          </w:tcPr>
          <w:p w14:paraId="4AF2E5C6" w14:textId="77777777" w:rsidR="00A86BFB" w:rsidRPr="0082000D" w:rsidRDefault="00A86BFB">
            <w:pPr>
              <w:jc w:val="both"/>
              <w:rPr>
                <w:rFonts w:ascii="Times New Roman" w:hAnsi="Times New Roman" w:cs="Times New Roman"/>
                <w:b/>
                <w:bCs/>
                <w:sz w:val="20"/>
                <w:szCs w:val="20"/>
              </w:rPr>
            </w:pPr>
            <w:r w:rsidRPr="0082000D">
              <w:rPr>
                <w:rFonts w:ascii="Times New Roman" w:hAnsi="Times New Roman" w:cs="Times New Roman"/>
                <w:b/>
                <w:bCs/>
                <w:sz w:val="20"/>
                <w:szCs w:val="20"/>
              </w:rPr>
              <w:t>Iespējamie riski</w:t>
            </w:r>
          </w:p>
          <w:p w14:paraId="5602F830" w14:textId="77777777" w:rsidR="00DE03C2" w:rsidRPr="0088469A" w:rsidRDefault="00DE03C2" w:rsidP="00DE03C2">
            <w:pPr>
              <w:jc w:val="both"/>
              <w:rPr>
                <w:rFonts w:ascii="Times New Roman" w:hAnsi="Times New Roman" w:cs="Times New Roman"/>
                <w:iCs/>
                <w:sz w:val="20"/>
                <w:szCs w:val="20"/>
              </w:rPr>
            </w:pPr>
            <w:r w:rsidRPr="0088469A">
              <w:rPr>
                <w:rFonts w:ascii="Times New Roman" w:hAnsi="Times New Roman" w:cs="Times New Roman"/>
                <w:iCs/>
                <w:sz w:val="20"/>
                <w:szCs w:val="20"/>
              </w:rPr>
              <w:t>Rādītāj</w:t>
            </w:r>
            <w:r>
              <w:rPr>
                <w:rFonts w:ascii="Times New Roman" w:hAnsi="Times New Roman" w:cs="Times New Roman"/>
                <w:iCs/>
                <w:sz w:val="20"/>
                <w:szCs w:val="20"/>
              </w:rPr>
              <w:t>a</w:t>
            </w:r>
            <w:r w:rsidRPr="0088469A">
              <w:rPr>
                <w:rFonts w:ascii="Times New Roman" w:hAnsi="Times New Roman" w:cs="Times New Roman"/>
                <w:iCs/>
                <w:sz w:val="20"/>
                <w:szCs w:val="20"/>
              </w:rPr>
              <w:t xml:space="preserve"> sasniegšanu var ietekmēt tirgus situācij</w:t>
            </w:r>
            <w:r>
              <w:rPr>
                <w:rFonts w:ascii="Times New Roman" w:hAnsi="Times New Roman" w:cs="Times New Roman"/>
                <w:iCs/>
                <w:sz w:val="20"/>
                <w:szCs w:val="20"/>
              </w:rPr>
              <w:t>a</w:t>
            </w:r>
            <w:r w:rsidRPr="0088469A">
              <w:rPr>
                <w:rFonts w:ascii="Times New Roman" w:hAnsi="Times New Roman" w:cs="Times New Roman"/>
                <w:iCs/>
                <w:sz w:val="20"/>
                <w:szCs w:val="20"/>
              </w:rPr>
              <w:t xml:space="preserve"> būvdarbu nozarē, būvdarbu iepirkuma noris</w:t>
            </w:r>
            <w:r>
              <w:rPr>
                <w:rFonts w:ascii="Times New Roman" w:hAnsi="Times New Roman" w:cs="Times New Roman"/>
                <w:iCs/>
                <w:sz w:val="20"/>
                <w:szCs w:val="20"/>
              </w:rPr>
              <w:t>ē.</w:t>
            </w:r>
          </w:p>
          <w:p w14:paraId="6365A921" w14:textId="441B83BA" w:rsidR="00A86BFB" w:rsidRPr="0082000D" w:rsidRDefault="00A86BFB">
            <w:pPr>
              <w:jc w:val="both"/>
              <w:rPr>
                <w:rFonts w:ascii="Times New Roman" w:hAnsi="Times New Roman" w:cs="Times New Roman"/>
                <w:sz w:val="20"/>
                <w:szCs w:val="20"/>
              </w:rPr>
            </w:pPr>
          </w:p>
        </w:tc>
      </w:tr>
      <w:tr w:rsidR="00A86BFB" w:rsidRPr="0082000D" w14:paraId="2FAEAB60" w14:textId="77777777" w:rsidTr="00EB6788">
        <w:tc>
          <w:tcPr>
            <w:tcW w:w="1838" w:type="dxa"/>
          </w:tcPr>
          <w:p w14:paraId="488C3673" w14:textId="77777777" w:rsidR="00A86BFB" w:rsidRPr="0082000D" w:rsidRDefault="00A86BFB">
            <w:pPr>
              <w:jc w:val="both"/>
              <w:rPr>
                <w:rFonts w:ascii="Times New Roman" w:hAnsi="Times New Roman" w:cs="Times New Roman"/>
                <w:sz w:val="20"/>
                <w:szCs w:val="20"/>
              </w:rPr>
            </w:pPr>
            <w:r w:rsidRPr="0082000D">
              <w:rPr>
                <w:rFonts w:ascii="Times New Roman" w:hAnsi="Times New Roman" w:cs="Times New Roman"/>
                <w:b/>
                <w:sz w:val="20"/>
                <w:szCs w:val="20"/>
              </w:rPr>
              <w:t>Rādītāja sasniegšana</w:t>
            </w:r>
          </w:p>
        </w:tc>
        <w:tc>
          <w:tcPr>
            <w:tcW w:w="7655" w:type="dxa"/>
          </w:tcPr>
          <w:p w14:paraId="4611B08B" w14:textId="44C99D8F" w:rsidR="00A86BFB" w:rsidRPr="0082000D" w:rsidRDefault="00A473F5">
            <w:pPr>
              <w:jc w:val="both"/>
              <w:rPr>
                <w:rFonts w:ascii="Times New Roman" w:hAnsi="Times New Roman" w:cs="Times New Roman"/>
                <w:sz w:val="20"/>
                <w:szCs w:val="20"/>
              </w:rPr>
            </w:pPr>
            <w:r w:rsidRPr="0082000D">
              <w:rPr>
                <w:rFonts w:ascii="Times New Roman" w:hAnsi="Times New Roman" w:cs="Times New Roman"/>
                <w:sz w:val="20"/>
                <w:szCs w:val="20"/>
              </w:rPr>
              <w:t xml:space="preserve">RCO 04 </w:t>
            </w:r>
            <w:r w:rsidRPr="002F13C3">
              <w:rPr>
                <w:rFonts w:ascii="Times New Roman" w:hAnsi="Times New Roman" w:cs="Times New Roman"/>
                <w:sz w:val="20"/>
                <w:szCs w:val="20"/>
              </w:rPr>
              <w:t xml:space="preserve">rādītājs tiek uzskaitīts, ja ir noslēgts </w:t>
            </w:r>
            <w:r>
              <w:rPr>
                <w:rFonts w:ascii="Times New Roman" w:hAnsi="Times New Roman" w:cs="Times New Roman"/>
                <w:sz w:val="20"/>
                <w:szCs w:val="20"/>
              </w:rPr>
              <w:t>memorands vai</w:t>
            </w:r>
            <w:r w:rsidRPr="002F13C3">
              <w:rPr>
                <w:rFonts w:ascii="Times New Roman" w:hAnsi="Times New Roman" w:cs="Times New Roman"/>
                <w:sz w:val="20"/>
                <w:szCs w:val="20"/>
              </w:rPr>
              <w:t xml:space="preserve"> nomas līgums ar </w:t>
            </w:r>
            <w:r>
              <w:rPr>
                <w:rFonts w:ascii="Times New Roman" w:hAnsi="Times New Roman" w:cs="Times New Roman"/>
                <w:sz w:val="20"/>
                <w:szCs w:val="20"/>
              </w:rPr>
              <w:t>infrastruktūras attīstītāju</w:t>
            </w:r>
            <w:r w:rsidRPr="002F13C3">
              <w:rPr>
                <w:rFonts w:ascii="Times New Roman" w:hAnsi="Times New Roman" w:cs="Times New Roman"/>
                <w:sz w:val="20"/>
                <w:szCs w:val="20"/>
              </w:rPr>
              <w:t xml:space="preserve"> </w:t>
            </w:r>
          </w:p>
        </w:tc>
      </w:tr>
    </w:tbl>
    <w:p w14:paraId="2D2BA64C" w14:textId="77777777" w:rsidR="005F4686" w:rsidRDefault="005F4686" w:rsidP="00A86BFB">
      <w:pPr>
        <w:spacing w:after="0" w:line="240" w:lineRule="auto"/>
        <w:rPr>
          <w:rFonts w:ascii="Times New Roman" w:hAnsi="Times New Roman" w:cs="Times New Roman"/>
          <w:sz w:val="20"/>
          <w:szCs w:val="20"/>
        </w:rPr>
      </w:pPr>
    </w:p>
    <w:p w14:paraId="49713EBA" w14:textId="77777777" w:rsidR="00A86BFB" w:rsidRPr="0001046F" w:rsidRDefault="00A86BFB" w:rsidP="00A473F5">
      <w:pPr>
        <w:spacing w:after="0" w:line="240" w:lineRule="auto"/>
        <w:rPr>
          <w:rFonts w:ascii="Times New Roman" w:hAnsi="Times New Roman" w:cs="Times New Roman"/>
          <w:sz w:val="20"/>
          <w:szCs w:val="20"/>
        </w:rPr>
      </w:pPr>
    </w:p>
    <w:tbl>
      <w:tblPr>
        <w:tblStyle w:val="TableGrid"/>
        <w:tblW w:w="9493" w:type="dxa"/>
        <w:tblLook w:val="04A0" w:firstRow="1" w:lastRow="0" w:firstColumn="1" w:lastColumn="0" w:noHBand="0" w:noVBand="1"/>
      </w:tblPr>
      <w:tblGrid>
        <w:gridCol w:w="1838"/>
        <w:gridCol w:w="7655"/>
      </w:tblGrid>
      <w:tr w:rsidR="005F4686" w:rsidRPr="0001046F" w14:paraId="1E7F634F" w14:textId="77777777">
        <w:tc>
          <w:tcPr>
            <w:tcW w:w="1838" w:type="dxa"/>
          </w:tcPr>
          <w:p w14:paraId="7E976BD3" w14:textId="77777777" w:rsidR="005F4686" w:rsidRPr="0001046F" w:rsidRDefault="005F4686" w:rsidP="00D644D4">
            <w:pPr>
              <w:rPr>
                <w:rFonts w:ascii="Times New Roman" w:hAnsi="Times New Roman" w:cs="Times New Roman"/>
                <w:sz w:val="20"/>
                <w:szCs w:val="20"/>
              </w:rPr>
            </w:pPr>
            <w:r w:rsidRPr="0001046F">
              <w:rPr>
                <w:rFonts w:ascii="Times New Roman" w:hAnsi="Times New Roman" w:cs="Times New Roman"/>
                <w:b/>
                <w:sz w:val="20"/>
                <w:szCs w:val="20"/>
              </w:rPr>
              <w:t>Rādītāja Nr.</w:t>
            </w:r>
            <w:r w:rsidRPr="0001046F">
              <w:rPr>
                <w:rFonts w:ascii="Times New Roman" w:hAnsi="Times New Roman" w:cs="Times New Roman"/>
                <w:sz w:val="20"/>
                <w:szCs w:val="20"/>
              </w:rPr>
              <w:t xml:space="preserve"> (ID)</w:t>
            </w:r>
          </w:p>
        </w:tc>
        <w:tc>
          <w:tcPr>
            <w:tcW w:w="7655" w:type="dxa"/>
          </w:tcPr>
          <w:p w14:paraId="12108307" w14:textId="63DD60B1" w:rsidR="005F4686" w:rsidRPr="009E601E" w:rsidRDefault="00627F2B" w:rsidP="00D644D4">
            <w:pPr>
              <w:rPr>
                <w:rFonts w:ascii="Times New Roman" w:hAnsi="Times New Roman" w:cs="Times New Roman"/>
                <w:b/>
                <w:bCs/>
                <w:iCs/>
                <w:color w:val="2F5496" w:themeColor="accent5" w:themeShade="BF"/>
                <w:sz w:val="20"/>
                <w:szCs w:val="20"/>
              </w:rPr>
            </w:pPr>
            <w:r>
              <w:rPr>
                <w:rFonts w:ascii="Times New Roman" w:hAnsi="Times New Roman" w:cs="Times New Roman"/>
                <w:b/>
                <w:bCs/>
                <w:iCs/>
                <w:sz w:val="20"/>
                <w:szCs w:val="20"/>
              </w:rPr>
              <w:t>r</w:t>
            </w:r>
            <w:r w:rsidR="00076FA2" w:rsidRPr="00AC5F02">
              <w:rPr>
                <w:rFonts w:ascii="Times New Roman" w:hAnsi="Times New Roman" w:cs="Times New Roman"/>
                <w:b/>
                <w:bCs/>
                <w:iCs/>
                <w:sz w:val="20"/>
                <w:szCs w:val="20"/>
              </w:rPr>
              <w:t>.</w:t>
            </w:r>
            <w:r w:rsidR="00F624C6" w:rsidRPr="00AC5F02">
              <w:rPr>
                <w:rFonts w:ascii="Times New Roman" w:hAnsi="Times New Roman" w:cs="Times New Roman"/>
                <w:b/>
                <w:bCs/>
                <w:iCs/>
                <w:sz w:val="20"/>
                <w:szCs w:val="20"/>
              </w:rPr>
              <w:t>2.5.1.</w:t>
            </w:r>
            <w:r w:rsidR="00076FA2" w:rsidRPr="00AC5F02">
              <w:rPr>
                <w:rFonts w:ascii="Times New Roman" w:hAnsi="Times New Roman" w:cs="Times New Roman"/>
                <w:b/>
                <w:bCs/>
                <w:iCs/>
                <w:sz w:val="20"/>
                <w:szCs w:val="20"/>
              </w:rPr>
              <w:t>a.</w:t>
            </w:r>
          </w:p>
        </w:tc>
      </w:tr>
      <w:tr w:rsidR="005F4686" w:rsidRPr="0001046F" w14:paraId="7CA837F3" w14:textId="77777777">
        <w:tc>
          <w:tcPr>
            <w:tcW w:w="1838" w:type="dxa"/>
          </w:tcPr>
          <w:p w14:paraId="18119748" w14:textId="77777777" w:rsidR="005F4686" w:rsidRPr="0001046F" w:rsidRDefault="005F4686" w:rsidP="00D644D4">
            <w:pPr>
              <w:rPr>
                <w:rFonts w:ascii="Times New Roman" w:hAnsi="Times New Roman" w:cs="Times New Roman"/>
                <w:b/>
                <w:sz w:val="20"/>
                <w:szCs w:val="20"/>
              </w:rPr>
            </w:pPr>
            <w:r w:rsidRPr="0001046F">
              <w:rPr>
                <w:rFonts w:ascii="Times New Roman" w:hAnsi="Times New Roman" w:cs="Times New Roman"/>
                <w:b/>
                <w:sz w:val="20"/>
                <w:szCs w:val="20"/>
              </w:rPr>
              <w:t>Rādītāja nosaukums</w:t>
            </w:r>
          </w:p>
        </w:tc>
        <w:tc>
          <w:tcPr>
            <w:tcW w:w="7655" w:type="dxa"/>
          </w:tcPr>
          <w:p w14:paraId="75E566DE" w14:textId="517AA8FE" w:rsidR="005F4686" w:rsidRPr="0001046F" w:rsidRDefault="600450C2" w:rsidP="00D644D4">
            <w:pPr>
              <w:rPr>
                <w:rFonts w:ascii="Times New Roman" w:hAnsi="Times New Roman" w:cs="Times New Roman"/>
                <w:b/>
                <w:sz w:val="20"/>
                <w:szCs w:val="20"/>
              </w:rPr>
            </w:pPr>
            <w:r w:rsidRPr="68F0B73F">
              <w:rPr>
                <w:rFonts w:ascii="Times New Roman" w:hAnsi="Times New Roman" w:cs="Times New Roman"/>
                <w:b/>
                <w:bCs/>
                <w:sz w:val="20"/>
                <w:szCs w:val="20"/>
              </w:rPr>
              <w:t>Radīta infrastruktūra tīro tehnoloģiju uzņēmumiem</w:t>
            </w:r>
          </w:p>
        </w:tc>
      </w:tr>
      <w:tr w:rsidR="005F4686" w:rsidRPr="0001046F" w14:paraId="27DD90F0" w14:textId="77777777">
        <w:tc>
          <w:tcPr>
            <w:tcW w:w="1838" w:type="dxa"/>
          </w:tcPr>
          <w:p w14:paraId="5C77554B" w14:textId="77777777" w:rsidR="005F4686" w:rsidRPr="0001046F" w:rsidRDefault="005F4686" w:rsidP="00D644D4">
            <w:pPr>
              <w:rPr>
                <w:rFonts w:ascii="Times New Roman" w:hAnsi="Times New Roman" w:cs="Times New Roman"/>
                <w:sz w:val="20"/>
                <w:szCs w:val="20"/>
              </w:rPr>
            </w:pPr>
            <w:r w:rsidRPr="0001046F">
              <w:rPr>
                <w:rFonts w:ascii="Times New Roman" w:hAnsi="Times New Roman" w:cs="Times New Roman"/>
                <w:b/>
                <w:sz w:val="20"/>
                <w:szCs w:val="20"/>
              </w:rPr>
              <w:t>Rādītāja veids</w:t>
            </w:r>
            <w:r w:rsidRPr="0001046F">
              <w:rPr>
                <w:rFonts w:ascii="Times New Roman" w:hAnsi="Times New Roman" w:cs="Times New Roman"/>
                <w:sz w:val="20"/>
                <w:szCs w:val="20"/>
              </w:rPr>
              <w:t xml:space="preserve"> </w:t>
            </w:r>
          </w:p>
        </w:tc>
        <w:tc>
          <w:tcPr>
            <w:tcW w:w="7655" w:type="dxa"/>
          </w:tcPr>
          <w:p w14:paraId="69100D5D" w14:textId="4C32E214" w:rsidR="005F4686" w:rsidRPr="002F20CB" w:rsidRDefault="00D644D4" w:rsidP="00D644D4">
            <w:pPr>
              <w:rPr>
                <w:rFonts w:ascii="Times New Roman" w:hAnsi="Times New Roman" w:cs="Times New Roman"/>
                <w:iCs/>
                <w:sz w:val="20"/>
                <w:szCs w:val="20"/>
              </w:rPr>
            </w:pPr>
            <w:r>
              <w:rPr>
                <w:rFonts w:ascii="Times New Roman" w:hAnsi="Times New Roman" w:cs="Times New Roman"/>
                <w:iCs/>
                <w:sz w:val="20"/>
                <w:szCs w:val="20"/>
              </w:rPr>
              <w:t>Programmas specifiskais rezultāta rādītājs</w:t>
            </w:r>
          </w:p>
        </w:tc>
      </w:tr>
      <w:tr w:rsidR="005F4686" w:rsidRPr="0001046F" w14:paraId="4B5D9F74" w14:textId="77777777">
        <w:tc>
          <w:tcPr>
            <w:tcW w:w="1838" w:type="dxa"/>
          </w:tcPr>
          <w:p w14:paraId="7A0E0D18" w14:textId="77777777" w:rsidR="005F4686" w:rsidRPr="0001046F" w:rsidRDefault="005F4686" w:rsidP="00D644D4">
            <w:pPr>
              <w:rPr>
                <w:rFonts w:ascii="Times New Roman" w:hAnsi="Times New Roman" w:cs="Times New Roman"/>
                <w:b/>
                <w:sz w:val="20"/>
                <w:szCs w:val="20"/>
              </w:rPr>
            </w:pPr>
            <w:r w:rsidRPr="0001046F">
              <w:rPr>
                <w:rFonts w:ascii="Times New Roman" w:hAnsi="Times New Roman" w:cs="Times New Roman"/>
                <w:b/>
                <w:sz w:val="20"/>
                <w:szCs w:val="20"/>
              </w:rPr>
              <w:t>Rādītāja mērvienība</w:t>
            </w:r>
          </w:p>
        </w:tc>
        <w:tc>
          <w:tcPr>
            <w:tcW w:w="7655" w:type="dxa"/>
          </w:tcPr>
          <w:p w14:paraId="08193D9F" w14:textId="2516D7A4" w:rsidR="005F4686" w:rsidRPr="0001046F" w:rsidRDefault="53F96CD6" w:rsidP="00D644D4">
            <w:pPr>
              <w:rPr>
                <w:rFonts w:ascii="Times New Roman" w:hAnsi="Times New Roman" w:cs="Times New Roman"/>
                <w:i/>
                <w:color w:val="2F5496" w:themeColor="accent5" w:themeShade="BF"/>
                <w:sz w:val="20"/>
                <w:szCs w:val="20"/>
              </w:rPr>
            </w:pPr>
            <w:r w:rsidRPr="1E109C31">
              <w:rPr>
                <w:rFonts w:ascii="Times New Roman" w:hAnsi="Times New Roman" w:cs="Times New Roman"/>
                <w:sz w:val="20"/>
                <w:szCs w:val="20"/>
              </w:rPr>
              <w:t>Izbūvētā teritoriju platība, kas pielāgota jaunu komersantu, kas darbojas AER</w:t>
            </w:r>
            <w:r w:rsidR="0054476F">
              <w:rPr>
                <w:rFonts w:ascii="Times New Roman" w:hAnsi="Times New Roman" w:cs="Times New Roman"/>
                <w:sz w:val="20"/>
                <w:szCs w:val="20"/>
              </w:rPr>
              <w:t xml:space="preserve"> </w:t>
            </w:r>
            <w:r w:rsidRPr="1E109C31">
              <w:rPr>
                <w:rFonts w:ascii="Times New Roman" w:hAnsi="Times New Roman" w:cs="Times New Roman"/>
                <w:sz w:val="20"/>
                <w:szCs w:val="20"/>
              </w:rPr>
              <w:t xml:space="preserve"> jomā</w:t>
            </w:r>
            <w:r w:rsidR="00DF24EA">
              <w:rPr>
                <w:rFonts w:ascii="Times New Roman" w:hAnsi="Times New Roman" w:cs="Times New Roman"/>
                <w:sz w:val="20"/>
                <w:szCs w:val="20"/>
              </w:rPr>
              <w:t xml:space="preserve"> (</w:t>
            </w:r>
            <w:r w:rsidR="00DF24EA" w:rsidRPr="005A021D">
              <w:rPr>
                <w:rFonts w:ascii="Times New Roman" w:hAnsi="Times New Roman" w:cs="Times New Roman"/>
                <w:noProof/>
                <w:sz w:val="20"/>
                <w:szCs w:val="20"/>
              </w:rPr>
              <w:t>jūras vēju un sauszemes vēju tehnoloģiju un to komponenšu ražotāji</w:t>
            </w:r>
            <w:r w:rsidR="00DF24EA">
              <w:rPr>
                <w:rFonts w:ascii="Times New Roman" w:hAnsi="Times New Roman" w:cs="Times New Roman"/>
                <w:noProof/>
                <w:sz w:val="20"/>
                <w:szCs w:val="20"/>
              </w:rPr>
              <w:t>)</w:t>
            </w:r>
            <w:r w:rsidRPr="1E109C31">
              <w:rPr>
                <w:rFonts w:ascii="Times New Roman" w:hAnsi="Times New Roman" w:cs="Times New Roman"/>
                <w:sz w:val="20"/>
                <w:szCs w:val="20"/>
              </w:rPr>
              <w:t xml:space="preserve">, izvietošanai, lai sekmētu AER ražošanas jomas attīstību Eiropas Savienībā (kopējā attīstītā platība, ha) </w:t>
            </w:r>
          </w:p>
        </w:tc>
      </w:tr>
      <w:tr w:rsidR="005F4686" w:rsidRPr="0001046F" w14:paraId="3C32275F" w14:textId="77777777">
        <w:tc>
          <w:tcPr>
            <w:tcW w:w="1838" w:type="dxa"/>
          </w:tcPr>
          <w:p w14:paraId="61BB02CD" w14:textId="77777777" w:rsidR="005F4686" w:rsidRPr="0001046F" w:rsidRDefault="005F4686" w:rsidP="00D644D4">
            <w:pPr>
              <w:rPr>
                <w:rFonts w:ascii="Times New Roman" w:hAnsi="Times New Roman" w:cs="Times New Roman"/>
                <w:b/>
                <w:sz w:val="20"/>
                <w:szCs w:val="20"/>
              </w:rPr>
            </w:pPr>
            <w:r w:rsidRPr="0001046F">
              <w:rPr>
                <w:rFonts w:ascii="Times New Roman" w:hAnsi="Times New Roman" w:cs="Times New Roman"/>
                <w:b/>
                <w:sz w:val="20"/>
                <w:szCs w:val="20"/>
              </w:rPr>
              <w:t>Bāzes (sākotnējās) vērtības gads un bāzes vērtība</w:t>
            </w:r>
          </w:p>
        </w:tc>
        <w:tc>
          <w:tcPr>
            <w:tcW w:w="7655" w:type="dxa"/>
          </w:tcPr>
          <w:p w14:paraId="5E674E42" w14:textId="2B0E78F3" w:rsidR="005F4686" w:rsidRPr="00F05AEA" w:rsidRDefault="00F05AEA" w:rsidP="00D644D4">
            <w:pPr>
              <w:rPr>
                <w:rFonts w:ascii="Times New Roman" w:hAnsi="Times New Roman" w:cs="Times New Roman"/>
                <w:iCs/>
                <w:sz w:val="20"/>
                <w:szCs w:val="20"/>
              </w:rPr>
            </w:pPr>
            <w:r w:rsidRPr="00F05AEA">
              <w:rPr>
                <w:rFonts w:ascii="Times New Roman" w:hAnsi="Times New Roman" w:cs="Times New Roman"/>
                <w:iCs/>
                <w:sz w:val="20"/>
                <w:szCs w:val="20"/>
              </w:rPr>
              <w:t>0</w:t>
            </w:r>
            <w:r>
              <w:rPr>
                <w:rFonts w:ascii="Times New Roman" w:hAnsi="Times New Roman" w:cs="Times New Roman"/>
                <w:iCs/>
                <w:sz w:val="20"/>
                <w:szCs w:val="20"/>
              </w:rPr>
              <w:t xml:space="preserve"> (2024.gads)</w:t>
            </w:r>
          </w:p>
        </w:tc>
      </w:tr>
      <w:tr w:rsidR="005F4686" w:rsidRPr="0001046F" w14:paraId="20B3ABC2" w14:textId="77777777">
        <w:tc>
          <w:tcPr>
            <w:tcW w:w="1838" w:type="dxa"/>
          </w:tcPr>
          <w:p w14:paraId="6B1D48D7" w14:textId="77777777" w:rsidR="005F4686" w:rsidRPr="0001046F" w:rsidRDefault="005F4686" w:rsidP="00D644D4">
            <w:pPr>
              <w:rPr>
                <w:rFonts w:ascii="Times New Roman" w:hAnsi="Times New Roman" w:cs="Times New Roman"/>
                <w:sz w:val="20"/>
                <w:szCs w:val="20"/>
              </w:rPr>
            </w:pPr>
            <w:r w:rsidRPr="0001046F">
              <w:rPr>
                <w:rFonts w:ascii="Times New Roman" w:hAnsi="Times New Roman" w:cs="Times New Roman"/>
                <w:b/>
                <w:sz w:val="20"/>
                <w:szCs w:val="20"/>
              </w:rPr>
              <w:t>Starpposma vērtība</w:t>
            </w:r>
            <w:r w:rsidRPr="0001046F">
              <w:rPr>
                <w:rFonts w:ascii="Times New Roman" w:hAnsi="Times New Roman" w:cs="Times New Roman"/>
                <w:sz w:val="20"/>
                <w:szCs w:val="20"/>
              </w:rPr>
              <w:t xml:space="preserve"> uz 31.12.2024.</w:t>
            </w:r>
          </w:p>
        </w:tc>
        <w:tc>
          <w:tcPr>
            <w:tcW w:w="7655" w:type="dxa"/>
          </w:tcPr>
          <w:p w14:paraId="5D805E6F" w14:textId="4C878D87" w:rsidR="005F4686" w:rsidRPr="002F20CB" w:rsidRDefault="0090521C" w:rsidP="00D644D4">
            <w:pPr>
              <w:rPr>
                <w:rFonts w:ascii="Times New Roman" w:hAnsi="Times New Roman" w:cs="Times New Roman"/>
                <w:iCs/>
                <w:color w:val="2F5496" w:themeColor="accent5" w:themeShade="BF"/>
                <w:sz w:val="20"/>
                <w:szCs w:val="20"/>
              </w:rPr>
            </w:pPr>
            <w:r w:rsidRPr="0090521C">
              <w:rPr>
                <w:rFonts w:ascii="Times New Roman" w:hAnsi="Times New Roman" w:cs="Times New Roman"/>
                <w:iCs/>
                <w:sz w:val="20"/>
                <w:szCs w:val="20"/>
              </w:rPr>
              <w:t>N/A</w:t>
            </w:r>
          </w:p>
        </w:tc>
      </w:tr>
      <w:tr w:rsidR="005F4686" w:rsidRPr="0001046F" w14:paraId="17265061" w14:textId="77777777">
        <w:tc>
          <w:tcPr>
            <w:tcW w:w="1838" w:type="dxa"/>
          </w:tcPr>
          <w:p w14:paraId="27D0E661" w14:textId="77777777" w:rsidR="005F4686" w:rsidRPr="0001046F" w:rsidRDefault="005F4686" w:rsidP="00D644D4">
            <w:pPr>
              <w:rPr>
                <w:rFonts w:ascii="Times New Roman" w:hAnsi="Times New Roman" w:cs="Times New Roman"/>
                <w:sz w:val="20"/>
                <w:szCs w:val="20"/>
              </w:rPr>
            </w:pPr>
            <w:r w:rsidRPr="0001046F">
              <w:rPr>
                <w:rFonts w:ascii="Times New Roman" w:hAnsi="Times New Roman" w:cs="Times New Roman"/>
                <w:b/>
                <w:sz w:val="20"/>
                <w:szCs w:val="20"/>
              </w:rPr>
              <w:t>Sasniedzamā vērtība</w:t>
            </w:r>
            <w:r w:rsidRPr="0001046F">
              <w:rPr>
                <w:rFonts w:ascii="Times New Roman" w:hAnsi="Times New Roman" w:cs="Times New Roman"/>
                <w:sz w:val="20"/>
                <w:szCs w:val="20"/>
              </w:rPr>
              <w:t xml:space="preserve"> uz 31.12.2029.</w:t>
            </w:r>
          </w:p>
        </w:tc>
        <w:tc>
          <w:tcPr>
            <w:tcW w:w="7655" w:type="dxa"/>
          </w:tcPr>
          <w:p w14:paraId="1422D3DC" w14:textId="18B08356" w:rsidR="005F4686" w:rsidRPr="002F20CB" w:rsidRDefault="00751B0C" w:rsidP="00D644D4">
            <w:pPr>
              <w:rPr>
                <w:rFonts w:ascii="Times New Roman" w:hAnsi="Times New Roman" w:cs="Times New Roman"/>
                <w:sz w:val="20"/>
                <w:szCs w:val="20"/>
              </w:rPr>
            </w:pPr>
            <w:r>
              <w:rPr>
                <w:rFonts w:ascii="Times New Roman" w:hAnsi="Times New Roman" w:cs="Times New Roman"/>
                <w:sz w:val="20"/>
                <w:szCs w:val="20"/>
              </w:rPr>
              <w:t>3</w:t>
            </w:r>
            <w:r w:rsidR="00EE1C2F">
              <w:rPr>
                <w:rFonts w:ascii="Times New Roman" w:hAnsi="Times New Roman" w:cs="Times New Roman"/>
                <w:sz w:val="20"/>
                <w:szCs w:val="20"/>
              </w:rPr>
              <w:t>0</w:t>
            </w:r>
            <w:r w:rsidR="21FC4FEC" w:rsidRPr="36214843">
              <w:rPr>
                <w:rFonts w:ascii="Times New Roman" w:hAnsi="Times New Roman" w:cs="Times New Roman"/>
                <w:sz w:val="20"/>
                <w:szCs w:val="20"/>
              </w:rPr>
              <w:t xml:space="preserve"> </w:t>
            </w:r>
            <w:r>
              <w:rPr>
                <w:rFonts w:ascii="Times New Roman" w:hAnsi="Times New Roman" w:cs="Times New Roman"/>
                <w:sz w:val="20"/>
                <w:szCs w:val="20"/>
              </w:rPr>
              <w:t>ha</w:t>
            </w:r>
          </w:p>
        </w:tc>
      </w:tr>
      <w:tr w:rsidR="005F4686" w:rsidRPr="0001046F" w14:paraId="01748FA6" w14:textId="77777777">
        <w:tc>
          <w:tcPr>
            <w:tcW w:w="1838" w:type="dxa"/>
            <w:vMerge w:val="restart"/>
            <w:vAlign w:val="center"/>
          </w:tcPr>
          <w:p w14:paraId="33E64838" w14:textId="77777777" w:rsidR="005F4686" w:rsidRDefault="005F4686" w:rsidP="00D644D4">
            <w:pPr>
              <w:jc w:val="both"/>
              <w:rPr>
                <w:rFonts w:ascii="Times New Roman" w:eastAsia="Times New Roman" w:hAnsi="Times New Roman" w:cs="Times New Roman"/>
                <w:b/>
                <w:bCs/>
              </w:rPr>
            </w:pPr>
            <w:r w:rsidRPr="0001046F">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10"/>
            </w:r>
          </w:p>
          <w:p w14:paraId="246D61EA" w14:textId="77777777" w:rsidR="005F4686" w:rsidRPr="0001046F" w:rsidRDefault="005F4686" w:rsidP="00D644D4">
            <w:pPr>
              <w:rPr>
                <w:rFonts w:ascii="Times New Roman" w:hAnsi="Times New Roman" w:cs="Times New Roman"/>
                <w:b/>
                <w:sz w:val="20"/>
                <w:szCs w:val="20"/>
              </w:rPr>
            </w:pPr>
          </w:p>
          <w:p w14:paraId="1352121F" w14:textId="77777777" w:rsidR="005F4686" w:rsidRPr="0001046F" w:rsidRDefault="005F4686" w:rsidP="00D644D4">
            <w:pPr>
              <w:rPr>
                <w:rFonts w:ascii="Times New Roman" w:hAnsi="Times New Roman" w:cs="Times New Roman"/>
                <w:b/>
                <w:sz w:val="20"/>
                <w:szCs w:val="20"/>
              </w:rPr>
            </w:pPr>
          </w:p>
        </w:tc>
        <w:tc>
          <w:tcPr>
            <w:tcW w:w="7655" w:type="dxa"/>
          </w:tcPr>
          <w:p w14:paraId="4E8DE702" w14:textId="77777777" w:rsidR="005F4686" w:rsidRPr="0001046F" w:rsidRDefault="005F4686" w:rsidP="00D644D4">
            <w:pPr>
              <w:jc w:val="both"/>
              <w:rPr>
                <w:rFonts w:ascii="Times New Roman" w:hAnsi="Times New Roman" w:cs="Times New Roman"/>
                <w:iCs/>
                <w:sz w:val="20"/>
                <w:szCs w:val="20"/>
              </w:rPr>
            </w:pPr>
            <w:r w:rsidRPr="0001046F">
              <w:rPr>
                <w:rFonts w:ascii="Times New Roman" w:hAnsi="Times New Roman" w:cs="Times New Roman"/>
                <w:b/>
                <w:bCs/>
                <w:iCs/>
                <w:sz w:val="20"/>
                <w:szCs w:val="20"/>
                <w:u w:val="single"/>
              </w:rPr>
              <w:t>Kritēriji rādītāju izvēlei</w:t>
            </w:r>
            <w:r w:rsidRPr="0001046F">
              <w:rPr>
                <w:rFonts w:ascii="Times New Roman" w:hAnsi="Times New Roman" w:cs="Times New Roman"/>
                <w:iCs/>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4E416F6" w14:textId="77777777" w:rsidR="005F4686" w:rsidRPr="0001046F" w:rsidRDefault="005F4686" w:rsidP="00D644D4">
            <w:pPr>
              <w:numPr>
                <w:ilvl w:val="0"/>
                <w:numId w:val="2"/>
              </w:numPr>
              <w:jc w:val="both"/>
              <w:rPr>
                <w:rFonts w:ascii="Times New Roman" w:hAnsi="Times New Roman" w:cs="Times New Roman"/>
                <w:iCs/>
                <w:sz w:val="20"/>
                <w:szCs w:val="20"/>
              </w:rPr>
            </w:pPr>
            <w:r w:rsidRPr="0001046F">
              <w:rPr>
                <w:rFonts w:ascii="Times New Roman" w:hAnsi="Times New Roman" w:cs="Times New Roman"/>
                <w:b/>
                <w:bCs/>
                <w:iCs/>
                <w:sz w:val="20"/>
                <w:szCs w:val="20"/>
              </w:rPr>
              <w:t>Sasaiste</w:t>
            </w:r>
            <w:r w:rsidRPr="0001046F">
              <w:rPr>
                <w:rFonts w:ascii="Times New Roman" w:hAnsi="Times New Roman" w:cs="Times New Roman"/>
                <w:iCs/>
                <w:sz w:val="20"/>
                <w:szCs w:val="20"/>
              </w:rPr>
              <w:t xml:space="preserve"> </w:t>
            </w:r>
            <w:r w:rsidRPr="0001046F">
              <w:rPr>
                <w:rFonts w:ascii="Times New Roman" w:hAnsi="Times New Roman" w:cs="Times New Roman"/>
                <w:b/>
                <w:bCs/>
                <w:iCs/>
                <w:sz w:val="20"/>
                <w:szCs w:val="20"/>
              </w:rPr>
              <w:t>ar plānotajiem ieguldījumiem</w:t>
            </w:r>
            <w:r w:rsidRPr="0001046F">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2D51B00A" w14:textId="77777777" w:rsidR="005F4686" w:rsidRPr="0001046F" w:rsidRDefault="005F4686" w:rsidP="00D644D4">
            <w:pPr>
              <w:numPr>
                <w:ilvl w:val="0"/>
                <w:numId w:val="2"/>
              </w:numPr>
              <w:jc w:val="both"/>
              <w:rPr>
                <w:rFonts w:ascii="Times New Roman" w:hAnsi="Times New Roman" w:cs="Times New Roman"/>
                <w:iCs/>
                <w:sz w:val="20"/>
                <w:szCs w:val="20"/>
              </w:rPr>
            </w:pPr>
            <w:r w:rsidRPr="0001046F">
              <w:rPr>
                <w:rFonts w:ascii="Times New Roman" w:hAnsi="Times New Roman" w:cs="Times New Roman"/>
                <w:b/>
                <w:bCs/>
                <w:iCs/>
                <w:sz w:val="20"/>
                <w:szCs w:val="20"/>
              </w:rPr>
              <w:t>Būtiskums</w:t>
            </w:r>
            <w:r w:rsidRPr="0001046F">
              <w:rPr>
                <w:rFonts w:ascii="Times New Roman" w:hAnsi="Times New Roman" w:cs="Times New Roman"/>
                <w:iCs/>
                <w:sz w:val="20"/>
                <w:szCs w:val="20"/>
              </w:rPr>
              <w:t xml:space="preserve"> </w:t>
            </w:r>
            <w:r w:rsidRPr="0001046F">
              <w:rPr>
                <w:rFonts w:ascii="Times New Roman" w:hAnsi="Times New Roman" w:cs="Times New Roman"/>
                <w:b/>
                <w:bCs/>
                <w:iCs/>
                <w:sz w:val="20"/>
                <w:szCs w:val="20"/>
              </w:rPr>
              <w:t>attiecībā uz plānotajiem ieguldījumiem</w:t>
            </w:r>
            <w:r w:rsidRPr="0001046F">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31DB2CDA" w14:textId="77777777" w:rsidR="005F4686" w:rsidRPr="0001046F" w:rsidRDefault="005F4686" w:rsidP="00D644D4">
            <w:pPr>
              <w:numPr>
                <w:ilvl w:val="0"/>
                <w:numId w:val="2"/>
              </w:numPr>
              <w:jc w:val="both"/>
              <w:rPr>
                <w:rFonts w:ascii="Times New Roman" w:hAnsi="Times New Roman" w:cs="Times New Roman"/>
                <w:iCs/>
                <w:sz w:val="20"/>
                <w:szCs w:val="20"/>
              </w:rPr>
            </w:pPr>
            <w:r w:rsidRPr="0001046F">
              <w:rPr>
                <w:rFonts w:ascii="Times New Roman" w:hAnsi="Times New Roman" w:cs="Times New Roman"/>
                <w:b/>
                <w:bCs/>
                <w:iCs/>
                <w:sz w:val="20"/>
                <w:szCs w:val="20"/>
              </w:rPr>
              <w:t>Datu pieejamība</w:t>
            </w:r>
            <w:r w:rsidRPr="0001046F">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p w14:paraId="40546A08" w14:textId="77777777" w:rsidR="005F4686" w:rsidRPr="0001046F" w:rsidRDefault="005F4686" w:rsidP="00D644D4">
            <w:pPr>
              <w:rPr>
                <w:rFonts w:ascii="Times New Roman" w:hAnsi="Times New Roman" w:cs="Times New Roman"/>
                <w:i/>
                <w:color w:val="2F5496" w:themeColor="accent5" w:themeShade="BF"/>
                <w:sz w:val="20"/>
                <w:szCs w:val="20"/>
              </w:rPr>
            </w:pPr>
          </w:p>
        </w:tc>
      </w:tr>
      <w:tr w:rsidR="005F4686" w:rsidRPr="0001046F" w14:paraId="26935617" w14:textId="77777777">
        <w:tc>
          <w:tcPr>
            <w:tcW w:w="1838" w:type="dxa"/>
            <w:vMerge/>
          </w:tcPr>
          <w:p w14:paraId="6FB78581" w14:textId="77777777" w:rsidR="005F4686" w:rsidRPr="0001046F" w:rsidRDefault="005F4686" w:rsidP="00D644D4">
            <w:pPr>
              <w:rPr>
                <w:rFonts w:ascii="Times New Roman" w:hAnsi="Times New Roman" w:cs="Times New Roman"/>
                <w:b/>
                <w:sz w:val="20"/>
                <w:szCs w:val="20"/>
              </w:rPr>
            </w:pPr>
          </w:p>
        </w:tc>
        <w:tc>
          <w:tcPr>
            <w:tcW w:w="7655" w:type="dxa"/>
          </w:tcPr>
          <w:p w14:paraId="6E899A86" w14:textId="77777777" w:rsidR="005F4686" w:rsidRPr="0001046F" w:rsidRDefault="005F4686" w:rsidP="00D644D4">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Informācijas avots</w:t>
            </w:r>
            <w:r w:rsidRPr="0001046F">
              <w:rPr>
                <w:rStyle w:val="FootnoteReference"/>
                <w:rFonts w:ascii="Times New Roman" w:hAnsi="Times New Roman" w:cs="Times New Roman"/>
                <w:b/>
                <w:bCs/>
                <w:iCs/>
                <w:sz w:val="20"/>
                <w:szCs w:val="20"/>
              </w:rPr>
              <w:footnoteReference w:id="11"/>
            </w:r>
          </w:p>
          <w:p w14:paraId="2FFA0B61" w14:textId="77777777" w:rsidR="005F4686" w:rsidRPr="0001046F" w:rsidRDefault="005F4686" w:rsidP="00D644D4">
            <w:pPr>
              <w:rPr>
                <w:rFonts w:ascii="Times New Roman" w:hAnsi="Times New Roman" w:cs="Times New Roman"/>
                <w:i/>
                <w:color w:val="2F5496" w:themeColor="accent5" w:themeShade="BF"/>
                <w:sz w:val="20"/>
                <w:szCs w:val="20"/>
              </w:rPr>
            </w:pPr>
            <w:r w:rsidRPr="0082000D">
              <w:rPr>
                <w:rFonts w:ascii="Times New Roman" w:eastAsia="Times New Roman" w:hAnsi="Times New Roman" w:cs="Times New Roman"/>
                <w:sz w:val="20"/>
                <w:szCs w:val="20"/>
              </w:rPr>
              <w:t>Projektu dati.</w:t>
            </w:r>
          </w:p>
        </w:tc>
      </w:tr>
      <w:tr w:rsidR="005F4686" w:rsidRPr="0001046F" w14:paraId="3BC90A62" w14:textId="77777777">
        <w:tc>
          <w:tcPr>
            <w:tcW w:w="1838" w:type="dxa"/>
            <w:vMerge/>
          </w:tcPr>
          <w:p w14:paraId="7D5A7FA0" w14:textId="77777777" w:rsidR="005F4686" w:rsidRPr="0001046F" w:rsidRDefault="005F4686" w:rsidP="00D644D4">
            <w:pPr>
              <w:rPr>
                <w:rFonts w:ascii="Times New Roman" w:hAnsi="Times New Roman" w:cs="Times New Roman"/>
                <w:b/>
                <w:sz w:val="20"/>
                <w:szCs w:val="20"/>
              </w:rPr>
            </w:pPr>
          </w:p>
        </w:tc>
        <w:tc>
          <w:tcPr>
            <w:tcW w:w="7655" w:type="dxa"/>
          </w:tcPr>
          <w:p w14:paraId="13DF2413" w14:textId="77777777" w:rsidR="005F4686" w:rsidRPr="005357A9" w:rsidRDefault="005F4686" w:rsidP="00D644D4">
            <w:pPr>
              <w:jc w:val="both"/>
              <w:rPr>
                <w:rFonts w:ascii="Times New Roman" w:hAnsi="Times New Roman" w:cs="Times New Roman"/>
                <w:b/>
                <w:bCs/>
                <w:iCs/>
                <w:sz w:val="20"/>
                <w:szCs w:val="20"/>
              </w:rPr>
            </w:pPr>
            <w:r w:rsidRPr="005357A9">
              <w:rPr>
                <w:rFonts w:ascii="Times New Roman" w:hAnsi="Times New Roman" w:cs="Times New Roman"/>
                <w:b/>
                <w:bCs/>
                <w:iCs/>
                <w:sz w:val="20"/>
                <w:szCs w:val="20"/>
              </w:rPr>
              <w:t>Veiktie aprēķini un pieņēmumi, kas izmantoti aprēķiniem</w:t>
            </w:r>
          </w:p>
          <w:p w14:paraId="5FCD86C6" w14:textId="3A4A5FD9" w:rsidR="003762B1" w:rsidRDefault="003762B1" w:rsidP="00D644D4">
            <w:pPr>
              <w:jc w:val="both"/>
              <w:rPr>
                <w:rFonts w:ascii="Times New Roman" w:hAnsi="Times New Roman" w:cs="Times New Roman"/>
                <w:b/>
                <w:bCs/>
                <w:iCs/>
                <w:sz w:val="20"/>
                <w:szCs w:val="20"/>
                <w:highlight w:val="yellow"/>
              </w:rPr>
            </w:pPr>
          </w:p>
          <w:p w14:paraId="20CBF361" w14:textId="314E3C10" w:rsidR="005A2769" w:rsidRPr="00DE4385" w:rsidRDefault="005A2769" w:rsidP="005A2769">
            <w:pPr>
              <w:jc w:val="both"/>
              <w:rPr>
                <w:rFonts w:ascii="Times New Roman" w:hAnsi="Times New Roman" w:cs="Times New Roman"/>
                <w:iCs/>
                <w:sz w:val="20"/>
                <w:szCs w:val="20"/>
              </w:rPr>
            </w:pPr>
            <w:r w:rsidRPr="00DE4385">
              <w:rPr>
                <w:rFonts w:ascii="Times New Roman" w:hAnsi="Times New Roman" w:cs="Times New Roman"/>
                <w:iCs/>
                <w:sz w:val="20"/>
                <w:szCs w:val="20"/>
              </w:rPr>
              <w:t xml:space="preserve">Latvijas iestādes ir identificējušas piemērotu </w:t>
            </w:r>
            <w:r w:rsidR="008B6A44">
              <w:rPr>
                <w:rFonts w:ascii="Times New Roman" w:hAnsi="Times New Roman" w:cs="Times New Roman"/>
                <w:iCs/>
                <w:sz w:val="20"/>
                <w:szCs w:val="20"/>
              </w:rPr>
              <w:t xml:space="preserve">prioritāro </w:t>
            </w:r>
            <w:r w:rsidRPr="00DE4385">
              <w:rPr>
                <w:rFonts w:ascii="Times New Roman" w:hAnsi="Times New Roman" w:cs="Times New Roman"/>
                <w:iCs/>
                <w:sz w:val="20"/>
                <w:szCs w:val="20"/>
              </w:rPr>
              <w:t xml:space="preserve">teritoriju vienā no lielākajām Latvijas ostām </w:t>
            </w:r>
            <w:r w:rsidR="008B6A44">
              <w:rPr>
                <w:rFonts w:ascii="Times New Roman" w:hAnsi="Times New Roman" w:cs="Times New Roman"/>
                <w:iCs/>
                <w:sz w:val="20"/>
                <w:szCs w:val="20"/>
              </w:rPr>
              <w:t>–</w:t>
            </w:r>
            <w:r w:rsidRPr="00DE4385">
              <w:rPr>
                <w:rFonts w:ascii="Times New Roman" w:hAnsi="Times New Roman" w:cs="Times New Roman"/>
                <w:iCs/>
                <w:sz w:val="20"/>
                <w:szCs w:val="20"/>
              </w:rPr>
              <w:t xml:space="preserve"> Rīgas brīvostā, kur būtu nepieciešams veikt ieguldījumus ostas infrastruktūrā, tādējādi izveidojot zaļo industriālo teritoriju, kas ļautu uzņēmumiem izvietot savas ražotnes</w:t>
            </w:r>
            <w:r w:rsidR="008B6A44">
              <w:rPr>
                <w:rFonts w:ascii="Times New Roman" w:hAnsi="Times New Roman" w:cs="Times New Roman"/>
                <w:iCs/>
                <w:sz w:val="20"/>
                <w:szCs w:val="20"/>
              </w:rPr>
              <w:t xml:space="preserve"> (</w:t>
            </w:r>
            <w:r w:rsidR="008B6A44" w:rsidRPr="005A021D">
              <w:rPr>
                <w:rFonts w:ascii="Times New Roman" w:hAnsi="Times New Roman" w:cs="Times New Roman"/>
                <w:noProof/>
                <w:sz w:val="20"/>
                <w:szCs w:val="20"/>
              </w:rPr>
              <w:t>jūras vēju un sauszemes vēju tehnoloģiju un to komponenšu ražo</w:t>
            </w:r>
            <w:r w:rsidR="008B6A44">
              <w:rPr>
                <w:rFonts w:ascii="Times New Roman" w:hAnsi="Times New Roman" w:cs="Times New Roman"/>
                <w:noProof/>
                <w:sz w:val="20"/>
                <w:szCs w:val="20"/>
              </w:rPr>
              <w:t>šanas jomā)</w:t>
            </w:r>
            <w:r w:rsidRPr="00DE4385">
              <w:rPr>
                <w:rFonts w:ascii="Times New Roman" w:hAnsi="Times New Roman" w:cs="Times New Roman"/>
                <w:iCs/>
                <w:sz w:val="20"/>
                <w:szCs w:val="20"/>
              </w:rPr>
              <w:t>, izmantojot privātās investīcijas.</w:t>
            </w:r>
          </w:p>
          <w:p w14:paraId="4B44A2BC" w14:textId="77777777" w:rsidR="005A2769" w:rsidRDefault="005A2769" w:rsidP="005A2769">
            <w:pPr>
              <w:jc w:val="both"/>
              <w:rPr>
                <w:rFonts w:ascii="Times New Roman" w:hAnsi="Times New Roman" w:cs="Times New Roman"/>
                <w:iCs/>
                <w:sz w:val="20"/>
                <w:szCs w:val="20"/>
              </w:rPr>
            </w:pPr>
            <w:r w:rsidRPr="00BB38B1">
              <w:rPr>
                <w:rFonts w:ascii="Times New Roman" w:hAnsi="Times New Roman" w:cs="Times New Roman"/>
                <w:iCs/>
                <w:sz w:val="20"/>
                <w:szCs w:val="20"/>
              </w:rPr>
              <w:t xml:space="preserve">Projekta īstenošana veicinās klimata mērķu sasniegšanu un stiprinās Latvijas lomu Baltijas reģiona enerģētiskās neatkarības veicināšanā. Projektam ir potenciāls piesaistīt investorus atjaunojamās enerģijas ražošanas iekārtu izveidei - nozarei ar </w:t>
            </w:r>
            <w:proofErr w:type="spellStart"/>
            <w:r w:rsidRPr="00BB38B1">
              <w:rPr>
                <w:rFonts w:ascii="Times New Roman" w:hAnsi="Times New Roman" w:cs="Times New Roman"/>
                <w:iCs/>
                <w:sz w:val="20"/>
                <w:szCs w:val="20"/>
              </w:rPr>
              <w:t>daudzsološām</w:t>
            </w:r>
            <w:proofErr w:type="spellEnd"/>
            <w:r w:rsidRPr="00BB38B1">
              <w:rPr>
                <w:rFonts w:ascii="Times New Roman" w:hAnsi="Times New Roman" w:cs="Times New Roman"/>
                <w:iCs/>
                <w:sz w:val="20"/>
                <w:szCs w:val="20"/>
              </w:rPr>
              <w:t xml:space="preserve"> izaugsmes perspektīvām. Paredzams, ka projekts dos turpmākos tiešos ieņēmumus no potenciālajiem ieņēmumiem, kas gūti no zemes nomas, ostas nodevām, piestātnes nomas, infrastruktūras nomas (kravu pārkraušanas laukumi). </w:t>
            </w:r>
          </w:p>
          <w:p w14:paraId="2323DF9D" w14:textId="77777777" w:rsidR="005A2769" w:rsidRDefault="005A2769" w:rsidP="005A2769">
            <w:pPr>
              <w:jc w:val="both"/>
              <w:rPr>
                <w:rFonts w:ascii="Times New Roman" w:hAnsi="Times New Roman" w:cs="Times New Roman"/>
                <w:iCs/>
                <w:sz w:val="20"/>
                <w:szCs w:val="20"/>
              </w:rPr>
            </w:pPr>
          </w:p>
          <w:p w14:paraId="3246514B" w14:textId="77777777" w:rsidR="005A2769" w:rsidRDefault="005A2769" w:rsidP="005A2769">
            <w:pPr>
              <w:jc w:val="both"/>
              <w:rPr>
                <w:rFonts w:ascii="Times New Roman" w:hAnsi="Times New Roman" w:cs="Times New Roman"/>
                <w:iCs/>
                <w:sz w:val="20"/>
                <w:szCs w:val="20"/>
              </w:rPr>
            </w:pPr>
            <w:r>
              <w:rPr>
                <w:rFonts w:ascii="Times New Roman" w:hAnsi="Times New Roman" w:cs="Times New Roman"/>
                <w:iCs/>
                <w:sz w:val="20"/>
                <w:szCs w:val="20"/>
              </w:rPr>
              <w:lastRenderedPageBreak/>
              <w:t>Plānots, ka projekta rezultātā tiks:</w:t>
            </w:r>
          </w:p>
          <w:p w14:paraId="4EA97A1E" w14:textId="77777777" w:rsidR="005A2769" w:rsidRPr="00044F61" w:rsidRDefault="005A2769" w:rsidP="005A2769">
            <w:pPr>
              <w:jc w:val="both"/>
              <w:rPr>
                <w:rFonts w:ascii="Times New Roman" w:hAnsi="Times New Roman" w:cs="Times New Roman"/>
                <w:iCs/>
                <w:sz w:val="20"/>
                <w:szCs w:val="20"/>
              </w:rPr>
            </w:pPr>
            <w:r>
              <w:rPr>
                <w:rFonts w:ascii="Times New Roman" w:hAnsi="Times New Roman" w:cs="Times New Roman"/>
                <w:iCs/>
                <w:sz w:val="20"/>
                <w:szCs w:val="20"/>
              </w:rPr>
              <w:t xml:space="preserve"> - </w:t>
            </w:r>
            <w:r w:rsidRPr="00044F61">
              <w:rPr>
                <w:rFonts w:ascii="Times New Roman" w:hAnsi="Times New Roman" w:cs="Times New Roman"/>
                <w:iCs/>
                <w:sz w:val="20"/>
                <w:szCs w:val="20"/>
              </w:rPr>
              <w:t>izveidota atjaunojamās enerģijas ražošanai piemērota rūpnieciskā teritorija Baltijas jūras reģionā;</w:t>
            </w:r>
          </w:p>
          <w:p w14:paraId="56BEC2DD" w14:textId="77777777" w:rsidR="005A2769" w:rsidRPr="00044F61" w:rsidRDefault="005A2769" w:rsidP="005A2769">
            <w:pPr>
              <w:jc w:val="both"/>
              <w:rPr>
                <w:rFonts w:ascii="Times New Roman" w:hAnsi="Times New Roman" w:cs="Times New Roman"/>
                <w:iCs/>
                <w:sz w:val="20"/>
                <w:szCs w:val="20"/>
              </w:rPr>
            </w:pPr>
            <w:r w:rsidRPr="00044F61">
              <w:rPr>
                <w:rFonts w:ascii="Times New Roman" w:hAnsi="Times New Roman" w:cs="Times New Roman"/>
                <w:iCs/>
                <w:sz w:val="20"/>
                <w:szCs w:val="20"/>
              </w:rPr>
              <w:t>- izveidotas ražošanas iekārtas atjaunojamo energoresursu komponentu ražošanai;</w:t>
            </w:r>
          </w:p>
          <w:p w14:paraId="6F467CB0" w14:textId="77777777" w:rsidR="005A2769" w:rsidRPr="00044F61" w:rsidRDefault="005A2769" w:rsidP="005A2769">
            <w:pPr>
              <w:jc w:val="both"/>
              <w:rPr>
                <w:rFonts w:ascii="Times New Roman" w:hAnsi="Times New Roman" w:cs="Times New Roman"/>
                <w:iCs/>
                <w:sz w:val="20"/>
                <w:szCs w:val="20"/>
              </w:rPr>
            </w:pPr>
            <w:r w:rsidRPr="00044F61">
              <w:rPr>
                <w:rFonts w:ascii="Times New Roman" w:hAnsi="Times New Roman" w:cs="Times New Roman"/>
                <w:iCs/>
                <w:sz w:val="20"/>
                <w:szCs w:val="20"/>
              </w:rPr>
              <w:t>-</w:t>
            </w:r>
            <w:r>
              <w:rPr>
                <w:rFonts w:ascii="Times New Roman" w:hAnsi="Times New Roman" w:cs="Times New Roman"/>
                <w:iCs/>
                <w:sz w:val="20"/>
                <w:szCs w:val="20"/>
              </w:rPr>
              <w:t xml:space="preserve"> </w:t>
            </w:r>
            <w:r w:rsidRPr="00044F61">
              <w:rPr>
                <w:rFonts w:ascii="Times New Roman" w:hAnsi="Times New Roman" w:cs="Times New Roman"/>
                <w:iCs/>
                <w:sz w:val="20"/>
                <w:szCs w:val="20"/>
              </w:rPr>
              <w:t xml:space="preserve">sniegts atbalsts privātajam sektoram turpmāku ieguldījumu veikšanai tīrajās un </w:t>
            </w:r>
            <w:proofErr w:type="spellStart"/>
            <w:r w:rsidRPr="00044F61">
              <w:rPr>
                <w:rFonts w:ascii="Times New Roman" w:hAnsi="Times New Roman" w:cs="Times New Roman"/>
                <w:iCs/>
                <w:sz w:val="20"/>
                <w:szCs w:val="20"/>
              </w:rPr>
              <w:t>resursefektīvajās</w:t>
            </w:r>
            <w:proofErr w:type="spellEnd"/>
            <w:r w:rsidRPr="00044F61">
              <w:rPr>
                <w:rFonts w:ascii="Times New Roman" w:hAnsi="Times New Roman" w:cs="Times New Roman"/>
                <w:iCs/>
                <w:sz w:val="20"/>
                <w:szCs w:val="20"/>
              </w:rPr>
              <w:t xml:space="preserve"> tehnoloģijās un dziļo tehnoloģiju inovācijās; </w:t>
            </w:r>
          </w:p>
          <w:p w14:paraId="7E2A550F" w14:textId="77777777" w:rsidR="005A2769" w:rsidRDefault="005A2769" w:rsidP="005A2769">
            <w:pPr>
              <w:jc w:val="both"/>
              <w:rPr>
                <w:rFonts w:ascii="Times New Roman" w:hAnsi="Times New Roman" w:cs="Times New Roman"/>
                <w:iCs/>
                <w:sz w:val="20"/>
                <w:szCs w:val="20"/>
              </w:rPr>
            </w:pPr>
            <w:r w:rsidRPr="00044F61">
              <w:rPr>
                <w:rFonts w:ascii="Times New Roman" w:hAnsi="Times New Roman" w:cs="Times New Roman"/>
                <w:iCs/>
                <w:sz w:val="20"/>
                <w:szCs w:val="20"/>
              </w:rPr>
              <w:t>- atbalstī</w:t>
            </w:r>
            <w:r>
              <w:rPr>
                <w:rFonts w:ascii="Times New Roman" w:hAnsi="Times New Roman" w:cs="Times New Roman"/>
                <w:iCs/>
                <w:sz w:val="20"/>
                <w:szCs w:val="20"/>
              </w:rPr>
              <w:t>ti</w:t>
            </w:r>
            <w:r w:rsidRPr="00044F61">
              <w:rPr>
                <w:rFonts w:ascii="Times New Roman" w:hAnsi="Times New Roman" w:cs="Times New Roman"/>
                <w:iCs/>
                <w:sz w:val="20"/>
                <w:szCs w:val="20"/>
              </w:rPr>
              <w:t xml:space="preserve"> uzņēmumus, kas galvenokārt saistīti ar tīru un resursu ziņā efektīvu tehnoloģiju produktīvām investīcijām</w:t>
            </w:r>
            <w:r>
              <w:rPr>
                <w:rFonts w:ascii="Times New Roman" w:hAnsi="Times New Roman" w:cs="Times New Roman"/>
                <w:iCs/>
                <w:sz w:val="20"/>
                <w:szCs w:val="20"/>
              </w:rPr>
              <w:t>.</w:t>
            </w:r>
          </w:p>
          <w:p w14:paraId="390E1AA8" w14:textId="77777777" w:rsidR="005A2769" w:rsidRDefault="005A2769" w:rsidP="005A2769">
            <w:pPr>
              <w:jc w:val="both"/>
              <w:rPr>
                <w:rFonts w:ascii="Times New Roman" w:hAnsi="Times New Roman" w:cs="Times New Roman"/>
                <w:iCs/>
                <w:sz w:val="20"/>
                <w:szCs w:val="20"/>
              </w:rPr>
            </w:pPr>
          </w:p>
          <w:p w14:paraId="6D2182C2" w14:textId="77777777" w:rsidR="005A2769" w:rsidRPr="00563B75" w:rsidRDefault="005A2769" w:rsidP="005A2769">
            <w:pPr>
              <w:jc w:val="both"/>
              <w:rPr>
                <w:rFonts w:ascii="Times New Roman" w:hAnsi="Times New Roman" w:cs="Times New Roman"/>
                <w:iCs/>
                <w:sz w:val="20"/>
                <w:szCs w:val="20"/>
              </w:rPr>
            </w:pPr>
            <w:r w:rsidRPr="00563B75">
              <w:rPr>
                <w:rFonts w:ascii="Times New Roman" w:hAnsi="Times New Roman" w:cs="Times New Roman"/>
                <w:iCs/>
                <w:sz w:val="20"/>
                <w:szCs w:val="20"/>
              </w:rPr>
              <w:t>Plānotais atbalsts vietējās infrastruktūras izbūvei vai modernizēšanai, kas attiecas uz infrastruktūru, kura vietējā līmenī veicina uzņēmumu un patērētāju vides uzlabošanos un ražošanas bāzes modernizēšanu un attīstīšanu.</w:t>
            </w:r>
          </w:p>
          <w:p w14:paraId="39A2439D" w14:textId="77777777" w:rsidR="005A2769" w:rsidRPr="00563B75" w:rsidRDefault="005A2769" w:rsidP="005A2769">
            <w:pPr>
              <w:jc w:val="both"/>
              <w:rPr>
                <w:rFonts w:ascii="Times New Roman" w:hAnsi="Times New Roman" w:cs="Times New Roman"/>
                <w:iCs/>
                <w:sz w:val="20"/>
                <w:szCs w:val="20"/>
              </w:rPr>
            </w:pPr>
          </w:p>
          <w:p w14:paraId="2108B0AF" w14:textId="77777777" w:rsidR="005A2769" w:rsidRPr="00563B75" w:rsidRDefault="005A2769" w:rsidP="005A2769">
            <w:pPr>
              <w:jc w:val="both"/>
              <w:rPr>
                <w:rFonts w:ascii="Times New Roman" w:hAnsi="Times New Roman" w:cs="Times New Roman"/>
                <w:iCs/>
                <w:sz w:val="20"/>
                <w:szCs w:val="20"/>
              </w:rPr>
            </w:pPr>
            <w:r w:rsidRPr="00563B75">
              <w:rPr>
                <w:rFonts w:ascii="Times New Roman" w:hAnsi="Times New Roman" w:cs="Times New Roman"/>
                <w:iCs/>
                <w:sz w:val="20"/>
                <w:szCs w:val="20"/>
              </w:rPr>
              <w:t>Attiecināmās ir izmaksas, tostarp plānošanas izmaksas, ko rada:</w:t>
            </w:r>
          </w:p>
          <w:p w14:paraId="656EEA76" w14:textId="77777777" w:rsidR="005A2769" w:rsidRPr="00563B75" w:rsidRDefault="005A2769" w:rsidP="005A2769">
            <w:pPr>
              <w:jc w:val="both"/>
              <w:rPr>
                <w:rFonts w:ascii="Times New Roman" w:hAnsi="Times New Roman" w:cs="Times New Roman"/>
                <w:iCs/>
                <w:sz w:val="20"/>
                <w:szCs w:val="20"/>
              </w:rPr>
            </w:pPr>
            <w:r w:rsidRPr="00563B75">
              <w:rPr>
                <w:rFonts w:ascii="Times New Roman" w:hAnsi="Times New Roman" w:cs="Times New Roman"/>
                <w:iCs/>
                <w:sz w:val="20"/>
                <w:szCs w:val="20"/>
              </w:rPr>
              <w:t>a) ieguldījumi ostu infrastruktūru izbūvē, nomaiņā vai modernizācijā;</w:t>
            </w:r>
          </w:p>
          <w:p w14:paraId="6B25963E" w14:textId="77777777" w:rsidR="005A2769" w:rsidRPr="00563B75" w:rsidRDefault="005A2769" w:rsidP="005A2769">
            <w:pPr>
              <w:jc w:val="both"/>
              <w:rPr>
                <w:rFonts w:ascii="Times New Roman" w:hAnsi="Times New Roman" w:cs="Times New Roman"/>
                <w:iCs/>
                <w:sz w:val="20"/>
                <w:szCs w:val="20"/>
              </w:rPr>
            </w:pPr>
            <w:r w:rsidRPr="00563B75">
              <w:rPr>
                <w:rFonts w:ascii="Times New Roman" w:hAnsi="Times New Roman" w:cs="Times New Roman"/>
                <w:iCs/>
                <w:sz w:val="20"/>
                <w:szCs w:val="20"/>
              </w:rPr>
              <w:t>b) ieguldījumi piekļuves infrastruktūras izbūvē, nomaiņā vai modernizācijā;</w:t>
            </w:r>
          </w:p>
          <w:p w14:paraId="1C01BF83" w14:textId="77777777" w:rsidR="005A2769" w:rsidRPr="00563B75" w:rsidRDefault="005A2769" w:rsidP="005A2769">
            <w:pPr>
              <w:jc w:val="both"/>
              <w:rPr>
                <w:rFonts w:ascii="Times New Roman" w:hAnsi="Times New Roman" w:cs="Times New Roman"/>
                <w:iCs/>
                <w:sz w:val="20"/>
                <w:szCs w:val="20"/>
              </w:rPr>
            </w:pPr>
            <w:r w:rsidRPr="00563B75">
              <w:rPr>
                <w:rFonts w:ascii="Times New Roman" w:hAnsi="Times New Roman" w:cs="Times New Roman"/>
                <w:iCs/>
                <w:sz w:val="20"/>
                <w:szCs w:val="20"/>
              </w:rPr>
              <w:t>c) bagarēšana.</w:t>
            </w:r>
          </w:p>
          <w:p w14:paraId="0A1CC927" w14:textId="77777777" w:rsidR="005A2769" w:rsidRPr="00563B75" w:rsidRDefault="005A2769" w:rsidP="005A2769">
            <w:pPr>
              <w:jc w:val="both"/>
              <w:rPr>
                <w:rFonts w:ascii="Times New Roman" w:hAnsi="Times New Roman" w:cs="Times New Roman"/>
                <w:iCs/>
                <w:sz w:val="20"/>
                <w:szCs w:val="20"/>
              </w:rPr>
            </w:pPr>
          </w:p>
          <w:p w14:paraId="16FEC66D" w14:textId="50E746AF" w:rsidR="005A2769" w:rsidRDefault="00733D75" w:rsidP="00D644D4">
            <w:pPr>
              <w:jc w:val="both"/>
              <w:rPr>
                <w:rFonts w:ascii="Times New Roman" w:hAnsi="Times New Roman" w:cs="Times New Roman"/>
                <w:iCs/>
                <w:sz w:val="20"/>
                <w:szCs w:val="20"/>
              </w:rPr>
            </w:pPr>
            <w:r w:rsidRPr="00733D75">
              <w:rPr>
                <w:rFonts w:ascii="Times New Roman" w:hAnsi="Times New Roman" w:cs="Times New Roman"/>
                <w:iCs/>
                <w:sz w:val="20"/>
                <w:szCs w:val="20"/>
              </w:rPr>
              <w:t xml:space="preserve">Pasākuma ietvaros plānotais kopējais attiecināmais finansējums ir 64 576 212 </w:t>
            </w:r>
            <w:proofErr w:type="spellStart"/>
            <w:r w:rsidRPr="00733D75">
              <w:rPr>
                <w:rFonts w:ascii="Times New Roman" w:hAnsi="Times New Roman" w:cs="Times New Roman"/>
                <w:iCs/>
                <w:sz w:val="20"/>
                <w:szCs w:val="20"/>
              </w:rPr>
              <w:t>euro</w:t>
            </w:r>
            <w:proofErr w:type="spellEnd"/>
            <w:r w:rsidRPr="00733D75">
              <w:rPr>
                <w:rFonts w:ascii="Times New Roman" w:hAnsi="Times New Roman" w:cs="Times New Roman"/>
                <w:iCs/>
                <w:sz w:val="20"/>
                <w:szCs w:val="20"/>
              </w:rPr>
              <w:t xml:space="preserve"> (tostarp elastības finansējums  10 185 303 </w:t>
            </w:r>
            <w:proofErr w:type="spellStart"/>
            <w:r w:rsidRPr="00733D75">
              <w:rPr>
                <w:rFonts w:ascii="Times New Roman" w:hAnsi="Times New Roman" w:cs="Times New Roman"/>
                <w:iCs/>
                <w:sz w:val="20"/>
                <w:szCs w:val="20"/>
              </w:rPr>
              <w:t>euro</w:t>
            </w:r>
            <w:proofErr w:type="spellEnd"/>
            <w:r w:rsidRPr="00733D75">
              <w:rPr>
                <w:rFonts w:ascii="Times New Roman" w:hAnsi="Times New Roman" w:cs="Times New Roman"/>
                <w:iCs/>
                <w:sz w:val="20"/>
                <w:szCs w:val="20"/>
              </w:rPr>
              <w:t>), tai skaitā Eiropas Reģionālās attīstības fonda (turpmāk – ERAF) finansējums 54 889 780 </w:t>
            </w:r>
            <w:proofErr w:type="spellStart"/>
            <w:r w:rsidRPr="00733D75">
              <w:rPr>
                <w:rFonts w:ascii="Times New Roman" w:hAnsi="Times New Roman" w:cs="Times New Roman"/>
                <w:iCs/>
                <w:sz w:val="20"/>
                <w:szCs w:val="20"/>
              </w:rPr>
              <w:t>euro</w:t>
            </w:r>
            <w:proofErr w:type="spellEnd"/>
            <w:r w:rsidRPr="00733D75">
              <w:rPr>
                <w:rFonts w:ascii="Times New Roman" w:hAnsi="Times New Roman" w:cs="Times New Roman"/>
                <w:iCs/>
                <w:sz w:val="20"/>
                <w:szCs w:val="20"/>
              </w:rPr>
              <w:t xml:space="preserve"> (tostarp elastības finansējums 8 657 508 </w:t>
            </w:r>
            <w:proofErr w:type="spellStart"/>
            <w:r w:rsidRPr="00733D75">
              <w:rPr>
                <w:rFonts w:ascii="Times New Roman" w:hAnsi="Times New Roman" w:cs="Times New Roman"/>
                <w:iCs/>
                <w:sz w:val="20"/>
                <w:szCs w:val="20"/>
              </w:rPr>
              <w:t>euro</w:t>
            </w:r>
            <w:proofErr w:type="spellEnd"/>
            <w:r w:rsidRPr="00733D75">
              <w:rPr>
                <w:rFonts w:ascii="Times New Roman" w:hAnsi="Times New Roman" w:cs="Times New Roman"/>
                <w:iCs/>
                <w:sz w:val="20"/>
                <w:szCs w:val="20"/>
              </w:rPr>
              <w:t xml:space="preserve">) un valsts budžeta līdzfinansējums 9 686 432 </w:t>
            </w:r>
            <w:proofErr w:type="spellStart"/>
            <w:r w:rsidRPr="00733D75">
              <w:rPr>
                <w:rFonts w:ascii="Times New Roman" w:hAnsi="Times New Roman" w:cs="Times New Roman"/>
                <w:iCs/>
                <w:sz w:val="20"/>
                <w:szCs w:val="20"/>
              </w:rPr>
              <w:t>euro</w:t>
            </w:r>
            <w:proofErr w:type="spellEnd"/>
            <w:r w:rsidRPr="00733D75">
              <w:rPr>
                <w:rFonts w:ascii="Times New Roman" w:hAnsi="Times New Roman" w:cs="Times New Roman"/>
                <w:iCs/>
                <w:sz w:val="20"/>
                <w:szCs w:val="20"/>
              </w:rPr>
              <w:t xml:space="preserve"> (tostarp elastības finansējums 1 527 795 </w:t>
            </w:r>
            <w:proofErr w:type="spellStart"/>
            <w:r w:rsidRPr="00733D75">
              <w:rPr>
                <w:rFonts w:ascii="Times New Roman" w:hAnsi="Times New Roman" w:cs="Times New Roman"/>
                <w:iCs/>
                <w:sz w:val="20"/>
                <w:szCs w:val="20"/>
              </w:rPr>
              <w:t>euro</w:t>
            </w:r>
            <w:proofErr w:type="spellEnd"/>
            <w:r w:rsidRPr="00733D75">
              <w:rPr>
                <w:rFonts w:ascii="Times New Roman" w:hAnsi="Times New Roman" w:cs="Times New Roman"/>
                <w:iCs/>
                <w:sz w:val="20"/>
                <w:szCs w:val="20"/>
              </w:rPr>
              <w:t>).</w:t>
            </w:r>
          </w:p>
          <w:p w14:paraId="347FA057" w14:textId="77777777" w:rsidR="00F87362" w:rsidRPr="00733D75" w:rsidRDefault="00F87362" w:rsidP="00D644D4">
            <w:pPr>
              <w:jc w:val="both"/>
              <w:rPr>
                <w:rFonts w:ascii="Times New Roman" w:hAnsi="Times New Roman" w:cs="Times New Roman"/>
                <w:iCs/>
                <w:sz w:val="20"/>
                <w:szCs w:val="20"/>
              </w:rPr>
            </w:pPr>
          </w:p>
          <w:p w14:paraId="7277A59F" w14:textId="04406A05" w:rsidR="005F4686" w:rsidRPr="005357A9" w:rsidRDefault="003762B1" w:rsidP="00D644D4">
            <w:pPr>
              <w:jc w:val="both"/>
              <w:rPr>
                <w:rFonts w:ascii="Times New Roman" w:hAnsi="Times New Roman" w:cs="Times New Roman"/>
                <w:iCs/>
                <w:sz w:val="20"/>
                <w:szCs w:val="20"/>
              </w:rPr>
            </w:pPr>
            <w:r w:rsidRPr="005357A9">
              <w:rPr>
                <w:rFonts w:ascii="Times New Roman" w:hAnsi="Times New Roman" w:cs="Times New Roman"/>
                <w:iCs/>
                <w:sz w:val="20"/>
                <w:szCs w:val="20"/>
              </w:rPr>
              <w:t>31.12.2029.</w:t>
            </w:r>
          </w:p>
          <w:p w14:paraId="6A0FE256" w14:textId="5C2150E7" w:rsidR="003762B1" w:rsidRPr="005357A9" w:rsidRDefault="003762B1" w:rsidP="00D644D4">
            <w:pPr>
              <w:jc w:val="both"/>
              <w:rPr>
                <w:rFonts w:ascii="Times New Roman" w:hAnsi="Times New Roman" w:cs="Times New Roman"/>
                <w:iCs/>
                <w:sz w:val="20"/>
                <w:szCs w:val="20"/>
              </w:rPr>
            </w:pPr>
            <w:r w:rsidRPr="005357A9">
              <w:rPr>
                <w:rFonts w:ascii="Times New Roman" w:hAnsi="Times New Roman" w:cs="Times New Roman"/>
                <w:iCs/>
                <w:sz w:val="20"/>
                <w:szCs w:val="20"/>
              </w:rPr>
              <w:t xml:space="preserve">Sasniedzamā vērtība </w:t>
            </w:r>
            <w:r w:rsidR="00F63790" w:rsidRPr="005357A9">
              <w:rPr>
                <w:rFonts w:ascii="Times New Roman" w:hAnsi="Times New Roman" w:cs="Times New Roman"/>
                <w:iCs/>
                <w:sz w:val="20"/>
                <w:szCs w:val="20"/>
              </w:rPr>
              <w:t>–</w:t>
            </w:r>
            <w:r w:rsidRPr="005357A9">
              <w:rPr>
                <w:rFonts w:ascii="Times New Roman" w:hAnsi="Times New Roman" w:cs="Times New Roman"/>
                <w:iCs/>
                <w:sz w:val="20"/>
                <w:szCs w:val="20"/>
              </w:rPr>
              <w:t xml:space="preserve"> </w:t>
            </w:r>
            <w:r w:rsidR="00EE1C2F" w:rsidRPr="005357A9">
              <w:rPr>
                <w:rFonts w:ascii="Times New Roman" w:hAnsi="Times New Roman" w:cs="Times New Roman"/>
                <w:iCs/>
                <w:sz w:val="20"/>
                <w:szCs w:val="20"/>
              </w:rPr>
              <w:t>30</w:t>
            </w:r>
            <w:r w:rsidR="00F63790" w:rsidRPr="005357A9">
              <w:rPr>
                <w:rFonts w:ascii="Times New Roman" w:hAnsi="Times New Roman" w:cs="Times New Roman"/>
                <w:iCs/>
                <w:sz w:val="20"/>
                <w:szCs w:val="20"/>
              </w:rPr>
              <w:t xml:space="preserve"> Ha</w:t>
            </w:r>
            <w:r w:rsidR="00FF77FA" w:rsidRPr="005357A9">
              <w:rPr>
                <w:rFonts w:ascii="Times New Roman" w:hAnsi="Times New Roman" w:cs="Times New Roman"/>
                <w:iCs/>
                <w:sz w:val="20"/>
                <w:szCs w:val="20"/>
              </w:rPr>
              <w:t xml:space="preserve"> </w:t>
            </w:r>
          </w:p>
          <w:p w14:paraId="19B144FD" w14:textId="77777777" w:rsidR="00FC6C19" w:rsidRPr="003762B1" w:rsidRDefault="00FC6C19" w:rsidP="00D644D4">
            <w:pPr>
              <w:jc w:val="both"/>
              <w:rPr>
                <w:rFonts w:ascii="Times New Roman" w:hAnsi="Times New Roman" w:cs="Times New Roman"/>
                <w:iCs/>
                <w:color w:val="2F5496" w:themeColor="accent5" w:themeShade="BF"/>
                <w:sz w:val="20"/>
                <w:szCs w:val="20"/>
              </w:rPr>
            </w:pPr>
          </w:p>
          <w:p w14:paraId="6F3F76AB" w14:textId="488AE540" w:rsidR="003762B1" w:rsidRPr="003762B1" w:rsidRDefault="003762B1" w:rsidP="00D644D4">
            <w:pPr>
              <w:jc w:val="both"/>
              <w:rPr>
                <w:rFonts w:ascii="Times New Roman" w:hAnsi="Times New Roman" w:cs="Times New Roman"/>
                <w:iCs/>
                <w:sz w:val="20"/>
                <w:szCs w:val="20"/>
              </w:rPr>
            </w:pPr>
            <w:r w:rsidRPr="003762B1">
              <w:rPr>
                <w:rFonts w:ascii="Times New Roman" w:hAnsi="Times New Roman" w:cs="Times New Roman"/>
                <w:iCs/>
                <w:sz w:val="20"/>
                <w:szCs w:val="20"/>
              </w:rPr>
              <w:t>Kundziņsalas teritorija (sala) ir viens no svarīgākajiem multimodālajiem mezgliem Rīgas brīvostā, kas atrodas tiešā ostas krastmalas tuvumā pie galvenā kuģu kanāla. Lielākā daļa Kundziņsalas salas ir meliorēta zeme, kas izveidota no grunts, kura iegūta, padziļinot galveno kuģošanas kanālu.</w:t>
            </w:r>
          </w:p>
          <w:p w14:paraId="7645C569" w14:textId="54F3CCC7" w:rsidR="003762B1" w:rsidRDefault="003762B1" w:rsidP="00D644D4">
            <w:pPr>
              <w:jc w:val="both"/>
              <w:rPr>
                <w:rFonts w:ascii="Times New Roman" w:hAnsi="Times New Roman" w:cs="Times New Roman"/>
                <w:iCs/>
                <w:sz w:val="20"/>
                <w:szCs w:val="20"/>
              </w:rPr>
            </w:pPr>
            <w:r w:rsidRPr="003762B1">
              <w:rPr>
                <w:rFonts w:ascii="Times New Roman" w:hAnsi="Times New Roman" w:cs="Times New Roman"/>
                <w:iCs/>
                <w:sz w:val="20"/>
                <w:szCs w:val="20"/>
              </w:rPr>
              <w:t>Lai pilnvērtīgi izmantotu Kundziņsalas neapbūvētās teritorijas ostas, loģistikas un ražošanas infrastruktūras attīstībai,</w:t>
            </w:r>
            <w:r w:rsidR="00AB0AD3">
              <w:rPr>
                <w:rFonts w:ascii="Times New Roman" w:hAnsi="Times New Roman" w:cs="Times New Roman"/>
                <w:iCs/>
                <w:sz w:val="20"/>
                <w:szCs w:val="20"/>
              </w:rPr>
              <w:t xml:space="preserve"> plānots projekts</w:t>
            </w:r>
            <w:r w:rsidR="00450DD1">
              <w:rPr>
                <w:rFonts w:ascii="Times New Roman" w:hAnsi="Times New Roman" w:cs="Times New Roman"/>
                <w:iCs/>
                <w:sz w:val="20"/>
                <w:szCs w:val="20"/>
              </w:rPr>
              <w:t xml:space="preserve"> infrastruktūras darbiem 30 ha plātībā, kur tiks</w:t>
            </w:r>
            <w:r w:rsidRPr="003762B1">
              <w:rPr>
                <w:rFonts w:ascii="Times New Roman" w:hAnsi="Times New Roman" w:cs="Times New Roman"/>
                <w:iCs/>
                <w:sz w:val="20"/>
                <w:szCs w:val="20"/>
              </w:rPr>
              <w:t xml:space="preserve"> veikt</w:t>
            </w:r>
            <w:r w:rsidR="00450DD1">
              <w:rPr>
                <w:rFonts w:ascii="Times New Roman" w:hAnsi="Times New Roman" w:cs="Times New Roman"/>
                <w:iCs/>
                <w:sz w:val="20"/>
                <w:szCs w:val="20"/>
              </w:rPr>
              <w:t>i</w:t>
            </w:r>
            <w:r w:rsidRPr="003762B1">
              <w:rPr>
                <w:rFonts w:ascii="Times New Roman" w:hAnsi="Times New Roman" w:cs="Times New Roman"/>
                <w:iCs/>
                <w:sz w:val="20"/>
                <w:szCs w:val="20"/>
              </w:rPr>
              <w:t xml:space="preserve"> ieguldījum</w:t>
            </w:r>
            <w:r w:rsidR="00450DD1">
              <w:rPr>
                <w:rFonts w:ascii="Times New Roman" w:hAnsi="Times New Roman" w:cs="Times New Roman"/>
                <w:iCs/>
                <w:sz w:val="20"/>
                <w:szCs w:val="20"/>
              </w:rPr>
              <w:t>i</w:t>
            </w:r>
            <w:r w:rsidRPr="003762B1">
              <w:rPr>
                <w:rFonts w:ascii="Times New Roman" w:hAnsi="Times New Roman" w:cs="Times New Roman"/>
                <w:iCs/>
                <w:sz w:val="20"/>
                <w:szCs w:val="20"/>
              </w:rPr>
              <w:t xml:space="preserve"> zemes sagatavošanā, inženierkomunikāciju izbūvē, tīklu jaudas palielināšanā, jaunu pievedceļu un dzelzceļa pārbrauktuves izveidē, lieljaudas dziļūdens piestātnes ar kravu pārkraušanas un īslaicīgas uzglabāšanas laukumu izbūvē, kā arī krasta nostiprinājumu rekonstrukcijā un padziļināšanā.</w:t>
            </w:r>
          </w:p>
          <w:p w14:paraId="7319B1DB" w14:textId="5E5C84C7" w:rsidR="005F4686" w:rsidRPr="0088515E" w:rsidRDefault="005F4686" w:rsidP="00D644D4">
            <w:pPr>
              <w:jc w:val="both"/>
              <w:rPr>
                <w:rFonts w:ascii="Times New Roman" w:hAnsi="Times New Roman" w:cs="Times New Roman"/>
                <w:iCs/>
                <w:sz w:val="20"/>
                <w:szCs w:val="20"/>
              </w:rPr>
            </w:pPr>
          </w:p>
        </w:tc>
      </w:tr>
      <w:tr w:rsidR="005F4686" w:rsidRPr="0001046F" w14:paraId="70A7E8B7" w14:textId="77777777">
        <w:tc>
          <w:tcPr>
            <w:tcW w:w="1838" w:type="dxa"/>
            <w:vMerge/>
          </w:tcPr>
          <w:p w14:paraId="2AA013C4" w14:textId="77777777" w:rsidR="005F4686" w:rsidRPr="0001046F" w:rsidRDefault="005F4686" w:rsidP="00D644D4">
            <w:pPr>
              <w:rPr>
                <w:rFonts w:ascii="Times New Roman" w:hAnsi="Times New Roman" w:cs="Times New Roman"/>
                <w:sz w:val="20"/>
                <w:szCs w:val="20"/>
              </w:rPr>
            </w:pPr>
          </w:p>
        </w:tc>
        <w:tc>
          <w:tcPr>
            <w:tcW w:w="7655" w:type="dxa"/>
          </w:tcPr>
          <w:p w14:paraId="72595BD3" w14:textId="52021AEE" w:rsidR="006D7247" w:rsidRPr="005357A9" w:rsidRDefault="005F4686" w:rsidP="00D644D4">
            <w:pPr>
              <w:jc w:val="both"/>
              <w:rPr>
                <w:rFonts w:ascii="Times New Roman" w:hAnsi="Times New Roman" w:cs="Times New Roman"/>
                <w:b/>
                <w:bCs/>
                <w:iCs/>
                <w:sz w:val="20"/>
                <w:szCs w:val="20"/>
              </w:rPr>
            </w:pPr>
            <w:r w:rsidRPr="005357A9">
              <w:rPr>
                <w:rFonts w:ascii="Times New Roman" w:hAnsi="Times New Roman" w:cs="Times New Roman"/>
                <w:b/>
                <w:bCs/>
                <w:iCs/>
                <w:sz w:val="20"/>
                <w:szCs w:val="20"/>
              </w:rPr>
              <w:t>Intervences loģika</w:t>
            </w:r>
          </w:p>
          <w:p w14:paraId="099042B1" w14:textId="28F124D7" w:rsidR="005F4686" w:rsidRPr="00874F23" w:rsidRDefault="242EB6A6" w:rsidP="00D644D4">
            <w:pPr>
              <w:jc w:val="both"/>
              <w:rPr>
                <w:rFonts w:ascii="Times New Roman" w:hAnsi="Times New Roman" w:cs="Times New Roman"/>
                <w:i/>
                <w:color w:val="2F5496" w:themeColor="accent5" w:themeShade="BF"/>
                <w:sz w:val="20"/>
                <w:szCs w:val="20"/>
                <w:highlight w:val="yellow"/>
              </w:rPr>
            </w:pPr>
            <w:r w:rsidRPr="00874F23">
              <w:rPr>
                <w:rFonts w:ascii="Times New Roman" w:hAnsi="Times New Roman" w:cs="Times New Roman"/>
                <w:sz w:val="20"/>
                <w:szCs w:val="20"/>
              </w:rPr>
              <w:t>Ostas, loģistikas un ražošanas infrastruktūras attīstība</w:t>
            </w:r>
            <w:r w:rsidR="00874F23">
              <w:rPr>
                <w:rFonts w:ascii="Times New Roman" w:hAnsi="Times New Roman" w:cs="Times New Roman"/>
                <w:sz w:val="20"/>
                <w:szCs w:val="20"/>
              </w:rPr>
              <w:t xml:space="preserve"> - </w:t>
            </w:r>
            <w:r w:rsidRPr="00874F23">
              <w:rPr>
                <w:rFonts w:ascii="Times New Roman" w:hAnsi="Times New Roman" w:cs="Times New Roman"/>
                <w:sz w:val="20"/>
                <w:szCs w:val="20"/>
              </w:rPr>
              <w:t xml:space="preserve"> ļaujot teritoriju izmantot atjaunojamo energoresursu ražošanas uzņēmumiem un uzņēmumiem, kas ražo atjaunojamo energoresursu komponentus, izmantojot arī piestātni tehnikas un saražoto preču transportēšanai;</w:t>
            </w:r>
          </w:p>
          <w:p w14:paraId="1B4D0B46" w14:textId="4C4D42A7" w:rsidR="005F4686" w:rsidRPr="00874F23" w:rsidRDefault="242EB6A6" w:rsidP="00D644D4">
            <w:pPr>
              <w:jc w:val="both"/>
              <w:rPr>
                <w:rFonts w:ascii="Times New Roman" w:hAnsi="Times New Roman" w:cs="Times New Roman"/>
                <w:sz w:val="20"/>
                <w:szCs w:val="20"/>
              </w:rPr>
            </w:pPr>
            <w:r w:rsidRPr="00874F23">
              <w:rPr>
                <w:rFonts w:ascii="Times New Roman" w:hAnsi="Times New Roman" w:cs="Times New Roman"/>
                <w:sz w:val="20"/>
                <w:szCs w:val="20"/>
              </w:rPr>
              <w:t>Tiks noteikti īpaši kritēriji, lai nodrošinātu, ka par potenciālajiem ostas infrastruktūras nomniekiem var kļūt tikai uzņēmumi, kas ražo inovatīvas tehnoloģijas un komponentus atjaunojamās enerģijas ražošanai;</w:t>
            </w:r>
          </w:p>
          <w:p w14:paraId="4AFA1092" w14:textId="77777777" w:rsidR="00874F23" w:rsidRDefault="00874F23" w:rsidP="00D644D4">
            <w:pPr>
              <w:jc w:val="both"/>
              <w:rPr>
                <w:rFonts w:ascii="Times New Roman" w:hAnsi="Times New Roman" w:cs="Times New Roman"/>
                <w:sz w:val="20"/>
                <w:szCs w:val="20"/>
              </w:rPr>
            </w:pPr>
          </w:p>
          <w:p w14:paraId="4888F0AB" w14:textId="4286DDDC" w:rsidR="005F4686" w:rsidRPr="00874F23" w:rsidRDefault="242EB6A6" w:rsidP="00D644D4">
            <w:pPr>
              <w:jc w:val="both"/>
              <w:rPr>
                <w:rFonts w:ascii="Times New Roman" w:hAnsi="Times New Roman" w:cs="Times New Roman"/>
                <w:sz w:val="20"/>
                <w:szCs w:val="20"/>
              </w:rPr>
            </w:pPr>
            <w:r w:rsidRPr="00874F23">
              <w:rPr>
                <w:rFonts w:ascii="Times New Roman" w:hAnsi="Times New Roman" w:cs="Times New Roman"/>
                <w:sz w:val="20"/>
                <w:szCs w:val="20"/>
              </w:rPr>
              <w:t>Atbalstīti privātie jūras vēja enerģijas komponenšu ražotāji (tostarp MVU), tādējādi veidojot klātbūtni atjaunojamās enerģijas piegādes ķēdē.</w:t>
            </w:r>
          </w:p>
          <w:p w14:paraId="28DAE5A0" w14:textId="7CA09F0C" w:rsidR="005F4686" w:rsidRPr="0090521C" w:rsidRDefault="005F4686" w:rsidP="00D644D4">
            <w:pPr>
              <w:jc w:val="both"/>
              <w:rPr>
                <w:rFonts w:ascii="Times New Roman" w:hAnsi="Times New Roman" w:cs="Times New Roman"/>
                <w:i/>
                <w:color w:val="2F5496" w:themeColor="accent5" w:themeShade="BF"/>
                <w:sz w:val="20"/>
                <w:szCs w:val="20"/>
                <w:highlight w:val="yellow"/>
              </w:rPr>
            </w:pPr>
          </w:p>
        </w:tc>
      </w:tr>
      <w:tr w:rsidR="005F4686" w:rsidRPr="0001046F" w14:paraId="766D03E8" w14:textId="77777777">
        <w:tc>
          <w:tcPr>
            <w:tcW w:w="1838" w:type="dxa"/>
            <w:vMerge/>
          </w:tcPr>
          <w:p w14:paraId="74979A28" w14:textId="77777777" w:rsidR="005F4686" w:rsidRPr="0001046F" w:rsidRDefault="005F4686" w:rsidP="00D644D4">
            <w:pPr>
              <w:rPr>
                <w:rFonts w:ascii="Times New Roman" w:hAnsi="Times New Roman" w:cs="Times New Roman"/>
                <w:sz w:val="20"/>
                <w:szCs w:val="20"/>
              </w:rPr>
            </w:pPr>
          </w:p>
        </w:tc>
        <w:tc>
          <w:tcPr>
            <w:tcW w:w="7655" w:type="dxa"/>
          </w:tcPr>
          <w:p w14:paraId="7701DD19" w14:textId="77777777" w:rsidR="005F4686" w:rsidRPr="00874F23" w:rsidRDefault="005F4686" w:rsidP="00D644D4">
            <w:pPr>
              <w:jc w:val="both"/>
              <w:rPr>
                <w:rFonts w:ascii="Times New Roman" w:hAnsi="Times New Roman" w:cs="Times New Roman"/>
                <w:b/>
                <w:bCs/>
                <w:iCs/>
                <w:sz w:val="20"/>
                <w:szCs w:val="20"/>
              </w:rPr>
            </w:pPr>
            <w:r w:rsidRPr="00874F23">
              <w:rPr>
                <w:rFonts w:ascii="Times New Roman" w:hAnsi="Times New Roman" w:cs="Times New Roman"/>
                <w:b/>
                <w:bCs/>
                <w:iCs/>
                <w:sz w:val="20"/>
                <w:szCs w:val="20"/>
              </w:rPr>
              <w:t xml:space="preserve">Iespējamie riski </w:t>
            </w:r>
          </w:p>
          <w:p w14:paraId="214BDD14" w14:textId="1C17CE59" w:rsidR="005F4686" w:rsidRPr="00874F23" w:rsidRDefault="00874F23" w:rsidP="00D644D4">
            <w:pPr>
              <w:jc w:val="both"/>
              <w:rPr>
                <w:rFonts w:ascii="Times New Roman" w:hAnsi="Times New Roman" w:cs="Times New Roman"/>
                <w:iCs/>
                <w:color w:val="2F5496" w:themeColor="accent5" w:themeShade="BF"/>
                <w:sz w:val="20"/>
                <w:szCs w:val="20"/>
              </w:rPr>
            </w:pPr>
            <w:r w:rsidRPr="00874F23">
              <w:rPr>
                <w:rFonts w:ascii="Times New Roman" w:hAnsi="Times New Roman" w:cs="Times New Roman"/>
                <w:iCs/>
                <w:sz w:val="20"/>
                <w:szCs w:val="20"/>
              </w:rPr>
              <w:t>Rādītāja sasniegšanu var ietekmēt tirgus situācija būvdarbu nozarē, būvdarbu iepirkuma norisē.</w:t>
            </w:r>
          </w:p>
        </w:tc>
      </w:tr>
      <w:tr w:rsidR="005F4686" w:rsidRPr="0001046F" w14:paraId="18159C49" w14:textId="77777777">
        <w:tc>
          <w:tcPr>
            <w:tcW w:w="1838" w:type="dxa"/>
          </w:tcPr>
          <w:p w14:paraId="4F3BCB99" w14:textId="77777777" w:rsidR="005F4686" w:rsidRPr="0001046F" w:rsidRDefault="005F4686" w:rsidP="00D644D4">
            <w:pPr>
              <w:rPr>
                <w:rFonts w:ascii="Times New Roman" w:hAnsi="Times New Roman" w:cs="Times New Roman"/>
                <w:b/>
                <w:sz w:val="20"/>
                <w:szCs w:val="20"/>
              </w:rPr>
            </w:pPr>
            <w:r w:rsidRPr="0001046F">
              <w:rPr>
                <w:rFonts w:ascii="Times New Roman" w:hAnsi="Times New Roman" w:cs="Times New Roman"/>
                <w:b/>
                <w:sz w:val="20"/>
                <w:szCs w:val="20"/>
              </w:rPr>
              <w:t xml:space="preserve">Rādītāja sasniegšana </w:t>
            </w:r>
          </w:p>
        </w:tc>
        <w:tc>
          <w:tcPr>
            <w:tcW w:w="7655" w:type="dxa"/>
          </w:tcPr>
          <w:p w14:paraId="43FE9136" w14:textId="49A294B3" w:rsidR="005F4686" w:rsidRPr="0090521C" w:rsidRDefault="00DC4B84" w:rsidP="00D644D4">
            <w:pPr>
              <w:rPr>
                <w:rFonts w:ascii="Times New Roman" w:hAnsi="Times New Roman" w:cs="Times New Roman"/>
                <w:sz w:val="20"/>
                <w:szCs w:val="20"/>
              </w:rPr>
            </w:pPr>
            <w:r>
              <w:rPr>
                <w:rFonts w:ascii="Times New Roman" w:hAnsi="Times New Roman" w:cs="Times New Roman"/>
                <w:sz w:val="20"/>
                <w:szCs w:val="20"/>
              </w:rPr>
              <w:t>r</w:t>
            </w:r>
            <w:r w:rsidR="000A27FB" w:rsidRPr="000A27FB">
              <w:rPr>
                <w:rFonts w:ascii="Times New Roman" w:hAnsi="Times New Roman" w:cs="Times New Roman"/>
                <w:sz w:val="20"/>
                <w:szCs w:val="20"/>
              </w:rPr>
              <w:t>.2.5.1.a.</w:t>
            </w:r>
            <w:r w:rsidR="000A27FB">
              <w:rPr>
                <w:rFonts w:ascii="Times New Roman" w:hAnsi="Times New Roman" w:cs="Times New Roman"/>
                <w:sz w:val="20"/>
                <w:szCs w:val="20"/>
              </w:rPr>
              <w:t xml:space="preserve"> </w:t>
            </w:r>
            <w:r w:rsidR="000A27FB" w:rsidRPr="0082000D">
              <w:rPr>
                <w:rFonts w:ascii="Times New Roman" w:hAnsi="Times New Roman" w:cs="Times New Roman"/>
                <w:sz w:val="20"/>
                <w:szCs w:val="20"/>
              </w:rPr>
              <w:t xml:space="preserve">rādītājs tiek uzskaitīts, </w:t>
            </w:r>
            <w:r w:rsidR="000A27FB">
              <w:rPr>
                <w:rFonts w:ascii="Times New Roman" w:hAnsi="Times New Roman" w:cs="Times New Roman"/>
                <w:sz w:val="20"/>
                <w:szCs w:val="20"/>
              </w:rPr>
              <w:t>ja ir p</w:t>
            </w:r>
            <w:r w:rsidR="000A27FB" w:rsidRPr="00F426E8">
              <w:rPr>
                <w:rFonts w:ascii="Times New Roman" w:hAnsi="Times New Roman" w:cs="Times New Roman"/>
                <w:sz w:val="20"/>
                <w:szCs w:val="20"/>
              </w:rPr>
              <w:t>abeigts projekts</w:t>
            </w:r>
          </w:p>
        </w:tc>
      </w:tr>
    </w:tbl>
    <w:p w14:paraId="55C069E2" w14:textId="77777777" w:rsidR="00E134E5" w:rsidRDefault="00E134E5" w:rsidP="00D644D4">
      <w:pPr>
        <w:spacing w:after="0" w:line="240" w:lineRule="auto"/>
        <w:ind w:firstLine="720"/>
        <w:rPr>
          <w:rFonts w:ascii="Times New Roman" w:hAnsi="Times New Roman" w:cs="Times New Roman"/>
          <w:sz w:val="20"/>
          <w:szCs w:val="20"/>
        </w:rPr>
      </w:pPr>
    </w:p>
    <w:p w14:paraId="6D664DA3" w14:textId="799446CA" w:rsidR="00CB645D" w:rsidRPr="00BE08FE" w:rsidRDefault="00CB645D" w:rsidP="00CB645D">
      <w:pPr>
        <w:spacing w:after="0" w:line="240" w:lineRule="auto"/>
        <w:jc w:val="both"/>
        <w:rPr>
          <w:rFonts w:ascii="Times New Roman" w:hAnsi="Times New Roman" w:cs="Times New Roman"/>
          <w:color w:val="000000" w:themeColor="text1"/>
        </w:rPr>
      </w:pPr>
    </w:p>
    <w:tbl>
      <w:tblPr>
        <w:tblStyle w:val="TableGrid"/>
        <w:tblW w:w="9493" w:type="dxa"/>
        <w:tblLook w:val="04A0" w:firstRow="1" w:lastRow="0" w:firstColumn="1" w:lastColumn="0" w:noHBand="0" w:noVBand="1"/>
      </w:tblPr>
      <w:tblGrid>
        <w:gridCol w:w="1995"/>
        <w:gridCol w:w="7498"/>
      </w:tblGrid>
      <w:tr w:rsidR="00CB645D" w:rsidRPr="00BE08FE" w14:paraId="5592C33D" w14:textId="00EA07FA" w:rsidTr="00EB6788">
        <w:tc>
          <w:tcPr>
            <w:tcW w:w="1995" w:type="dxa"/>
          </w:tcPr>
          <w:p w14:paraId="08BD4740" w14:textId="121526E4"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b/>
                <w:sz w:val="20"/>
                <w:szCs w:val="20"/>
              </w:rPr>
              <w:t>Rādītāja Nr.</w:t>
            </w:r>
            <w:r w:rsidRPr="00BE08FE">
              <w:rPr>
                <w:rFonts w:ascii="Times New Roman" w:hAnsi="Times New Roman" w:cs="Times New Roman"/>
                <w:sz w:val="20"/>
                <w:szCs w:val="20"/>
              </w:rPr>
              <w:t xml:space="preserve"> (ID)</w:t>
            </w:r>
          </w:p>
        </w:tc>
        <w:tc>
          <w:tcPr>
            <w:tcW w:w="7498" w:type="dxa"/>
          </w:tcPr>
          <w:p w14:paraId="60631E6A" w14:textId="1D0917FD"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sz w:val="20"/>
                <w:szCs w:val="20"/>
              </w:rPr>
              <w:t>RCR 02</w:t>
            </w:r>
          </w:p>
        </w:tc>
      </w:tr>
      <w:tr w:rsidR="00CB645D" w:rsidRPr="00BE08FE" w14:paraId="3418785B" w14:textId="70F87769" w:rsidTr="00EB6788">
        <w:tc>
          <w:tcPr>
            <w:tcW w:w="1995" w:type="dxa"/>
          </w:tcPr>
          <w:p w14:paraId="7A58E93A" w14:textId="23FCB2DE" w:rsidR="00CB645D" w:rsidRPr="00BE08FE" w:rsidRDefault="00CB645D">
            <w:pPr>
              <w:jc w:val="both"/>
              <w:rPr>
                <w:rFonts w:ascii="Times New Roman" w:hAnsi="Times New Roman" w:cs="Times New Roman"/>
                <w:b/>
                <w:sz w:val="20"/>
                <w:szCs w:val="20"/>
              </w:rPr>
            </w:pPr>
            <w:r w:rsidRPr="00BE08FE">
              <w:rPr>
                <w:rFonts w:ascii="Times New Roman" w:hAnsi="Times New Roman" w:cs="Times New Roman"/>
                <w:b/>
                <w:sz w:val="20"/>
                <w:szCs w:val="20"/>
              </w:rPr>
              <w:t>Rādītāja nosaukums</w:t>
            </w:r>
          </w:p>
        </w:tc>
        <w:tc>
          <w:tcPr>
            <w:tcW w:w="7498" w:type="dxa"/>
          </w:tcPr>
          <w:p w14:paraId="3FF84FC1" w14:textId="6C90256B" w:rsidR="00CB645D" w:rsidRPr="003E149B" w:rsidRDefault="00CB645D">
            <w:pPr>
              <w:jc w:val="both"/>
              <w:rPr>
                <w:rFonts w:ascii="Times New Roman" w:hAnsi="Times New Roman" w:cs="Times New Roman"/>
                <w:b/>
                <w:bCs/>
                <w:sz w:val="20"/>
                <w:szCs w:val="20"/>
              </w:rPr>
            </w:pPr>
            <w:r w:rsidRPr="003E149B">
              <w:rPr>
                <w:rFonts w:ascii="Times New Roman" w:hAnsi="Times New Roman" w:cs="Times New Roman"/>
                <w:b/>
                <w:bCs/>
                <w:sz w:val="20"/>
                <w:szCs w:val="20"/>
              </w:rPr>
              <w:t>Publisko atbalstu papildinošās privātās investīcijas (tai skaitā: granti, finanšu instrumenti)</w:t>
            </w:r>
          </w:p>
        </w:tc>
      </w:tr>
      <w:tr w:rsidR="00CB645D" w:rsidRPr="00BE08FE" w14:paraId="777D07B7" w14:textId="0ACF108B" w:rsidTr="00EB6788">
        <w:tc>
          <w:tcPr>
            <w:tcW w:w="1995" w:type="dxa"/>
          </w:tcPr>
          <w:p w14:paraId="29CDFB59" w14:textId="23772DB0" w:rsidR="00CB645D" w:rsidRPr="00BE08FE" w:rsidRDefault="00CB645D">
            <w:pPr>
              <w:jc w:val="both"/>
              <w:rPr>
                <w:rFonts w:ascii="Times New Roman" w:hAnsi="Times New Roman" w:cs="Times New Roman"/>
                <w:b/>
                <w:sz w:val="20"/>
                <w:szCs w:val="20"/>
              </w:rPr>
            </w:pPr>
            <w:r w:rsidRPr="00BE08FE">
              <w:rPr>
                <w:rFonts w:ascii="Times New Roman" w:eastAsia="Times New Roman" w:hAnsi="Times New Roman" w:cs="Times New Roman"/>
                <w:b/>
                <w:bCs/>
                <w:sz w:val="20"/>
                <w:szCs w:val="20"/>
              </w:rPr>
              <w:t>Rādītāja definīcija</w:t>
            </w:r>
          </w:p>
        </w:tc>
        <w:tc>
          <w:tcPr>
            <w:tcW w:w="7498" w:type="dxa"/>
          </w:tcPr>
          <w:p w14:paraId="5E305953" w14:textId="3563614E" w:rsidR="00CB645D" w:rsidRPr="00BE08FE" w:rsidRDefault="00CB645D">
            <w:pPr>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 xml:space="preserve">Kopējais privātais ieguldījums, līdzfinansējot atbalstītos projektus, ja atbalsta forma ir grants vai finanšu instruments. Rādītājs aptver arī neattiecināmo projekta izmaksu daļu, ieskaitot PVN. </w:t>
            </w:r>
          </w:p>
          <w:p w14:paraId="7FDFB6BD" w14:textId="06417CE7" w:rsidR="00CB645D" w:rsidRPr="00BE08FE" w:rsidRDefault="00CB645D">
            <w:pPr>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Valsts uzņēmumiem rādītājs aptver līdzfinansējuma iemaksas no viņu pašu budžeta. Rādītājs jāaprēķina, pamatojoties uz privāto līdzfinansējumu, kas paredzēts atbalstīto projektu finansēšanas līgumos.</w:t>
            </w:r>
            <w:r w:rsidRPr="00BE08FE">
              <w:rPr>
                <w:rStyle w:val="FootnoteReference"/>
                <w:rFonts w:ascii="Times New Roman" w:eastAsia="Times New Roman" w:hAnsi="Times New Roman" w:cs="Times New Roman"/>
                <w:sz w:val="20"/>
                <w:szCs w:val="20"/>
              </w:rPr>
              <w:t xml:space="preserve"> </w:t>
            </w:r>
          </w:p>
          <w:p w14:paraId="44727EF3" w14:textId="118DDFCA"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sz w:val="20"/>
                <w:szCs w:val="20"/>
              </w:rPr>
              <w:lastRenderedPageBreak/>
              <w:t>Finanšu instrumentu gadījumā tas ir paredzēts gan starpnieka (fonda pārvaldnieka), gan atbalsta saņēmēja privātajam finansējumam.</w:t>
            </w:r>
            <w:r w:rsidRPr="00BE08FE">
              <w:rPr>
                <w:rStyle w:val="FootnoteReference"/>
                <w:rFonts w:ascii="Times New Roman" w:eastAsia="Times New Roman" w:hAnsi="Times New Roman" w:cs="Times New Roman"/>
                <w:sz w:val="20"/>
                <w:szCs w:val="20"/>
              </w:rPr>
              <w:t xml:space="preserve"> </w:t>
            </w:r>
            <w:r w:rsidRPr="00BE08FE">
              <w:rPr>
                <w:rStyle w:val="FootnoteReference"/>
                <w:rFonts w:ascii="Times New Roman" w:eastAsia="Times New Roman" w:hAnsi="Times New Roman" w:cs="Times New Roman"/>
                <w:sz w:val="20"/>
                <w:szCs w:val="20"/>
              </w:rPr>
              <w:footnoteReference w:id="12"/>
            </w:r>
          </w:p>
        </w:tc>
      </w:tr>
      <w:tr w:rsidR="00CB645D" w:rsidRPr="00BE08FE" w14:paraId="30BB9771" w14:textId="42578B5C" w:rsidTr="00EB6788">
        <w:tc>
          <w:tcPr>
            <w:tcW w:w="1995" w:type="dxa"/>
          </w:tcPr>
          <w:p w14:paraId="129DF6B6" w14:textId="35967EDD"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b/>
                <w:sz w:val="20"/>
                <w:szCs w:val="20"/>
              </w:rPr>
              <w:lastRenderedPageBreak/>
              <w:t>Rādītāja veids</w:t>
            </w:r>
            <w:r w:rsidRPr="00BE08FE">
              <w:rPr>
                <w:rFonts w:ascii="Times New Roman" w:hAnsi="Times New Roman" w:cs="Times New Roman"/>
                <w:sz w:val="20"/>
                <w:szCs w:val="20"/>
              </w:rPr>
              <w:t xml:space="preserve"> </w:t>
            </w:r>
          </w:p>
        </w:tc>
        <w:tc>
          <w:tcPr>
            <w:tcW w:w="7498" w:type="dxa"/>
          </w:tcPr>
          <w:p w14:paraId="510E6814" w14:textId="79B8D1DA"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sz w:val="20"/>
                <w:szCs w:val="20"/>
              </w:rPr>
              <w:t>Rezultāta</w:t>
            </w:r>
          </w:p>
        </w:tc>
      </w:tr>
      <w:tr w:rsidR="00CB645D" w:rsidRPr="00BE08FE" w14:paraId="43810EF9" w14:textId="68D25115" w:rsidTr="00EB6788">
        <w:tc>
          <w:tcPr>
            <w:tcW w:w="1995" w:type="dxa"/>
          </w:tcPr>
          <w:p w14:paraId="27AD8B2A" w14:textId="565F69DB" w:rsidR="00CB645D" w:rsidRPr="00BE08FE" w:rsidRDefault="00CB645D">
            <w:pPr>
              <w:jc w:val="both"/>
              <w:rPr>
                <w:rFonts w:ascii="Times New Roman" w:hAnsi="Times New Roman" w:cs="Times New Roman"/>
                <w:b/>
                <w:sz w:val="20"/>
                <w:szCs w:val="20"/>
              </w:rPr>
            </w:pPr>
            <w:r w:rsidRPr="00BE08FE">
              <w:rPr>
                <w:rFonts w:ascii="Times New Roman" w:hAnsi="Times New Roman" w:cs="Times New Roman"/>
                <w:b/>
                <w:sz w:val="20"/>
                <w:szCs w:val="20"/>
              </w:rPr>
              <w:t>Rādītāja mērvienība</w:t>
            </w:r>
          </w:p>
        </w:tc>
        <w:tc>
          <w:tcPr>
            <w:tcW w:w="7498" w:type="dxa"/>
          </w:tcPr>
          <w:p w14:paraId="47C09E2D" w14:textId="59E2B1F8" w:rsidR="00CB645D" w:rsidRPr="00BE08FE" w:rsidRDefault="00CB645D">
            <w:pPr>
              <w:jc w:val="both"/>
              <w:rPr>
                <w:rFonts w:ascii="Times New Roman" w:hAnsi="Times New Roman" w:cs="Times New Roman"/>
                <w:sz w:val="20"/>
                <w:szCs w:val="20"/>
              </w:rPr>
            </w:pPr>
            <w:proofErr w:type="spellStart"/>
            <w:r w:rsidRPr="00BE08FE">
              <w:rPr>
                <w:rFonts w:ascii="Times New Roman" w:hAnsi="Times New Roman" w:cs="Times New Roman"/>
                <w:sz w:val="20"/>
                <w:szCs w:val="20"/>
              </w:rPr>
              <w:t>euro</w:t>
            </w:r>
            <w:proofErr w:type="spellEnd"/>
          </w:p>
        </w:tc>
      </w:tr>
      <w:tr w:rsidR="00CB645D" w:rsidRPr="00BE08FE" w14:paraId="129DDFF6" w14:textId="136A1E55" w:rsidTr="00EB6788">
        <w:tc>
          <w:tcPr>
            <w:tcW w:w="1995" w:type="dxa"/>
          </w:tcPr>
          <w:p w14:paraId="49282C24" w14:textId="211928AD" w:rsidR="00CB645D" w:rsidRPr="00BE08FE" w:rsidRDefault="00CB645D">
            <w:pPr>
              <w:jc w:val="both"/>
              <w:rPr>
                <w:rFonts w:ascii="Times New Roman" w:hAnsi="Times New Roman" w:cs="Times New Roman"/>
                <w:b/>
                <w:sz w:val="20"/>
                <w:szCs w:val="20"/>
              </w:rPr>
            </w:pPr>
            <w:r w:rsidRPr="00BE08FE">
              <w:rPr>
                <w:rFonts w:ascii="Times New Roman" w:hAnsi="Times New Roman" w:cs="Times New Roman"/>
                <w:b/>
                <w:sz w:val="20"/>
                <w:szCs w:val="20"/>
              </w:rPr>
              <w:t>Bāzes (sākotnējās) vērtības gads un bāzes vērtība</w:t>
            </w:r>
          </w:p>
        </w:tc>
        <w:tc>
          <w:tcPr>
            <w:tcW w:w="7498" w:type="dxa"/>
          </w:tcPr>
          <w:p w14:paraId="25323812" w14:textId="2EC9EBDC" w:rsidR="00CB645D" w:rsidRPr="00BE08FE" w:rsidRDefault="00CB645D">
            <w:pPr>
              <w:jc w:val="both"/>
              <w:rPr>
                <w:rFonts w:ascii="Times New Roman" w:eastAsia="Calibri" w:hAnsi="Times New Roman" w:cs="Times New Roman"/>
                <w:color w:val="333333"/>
              </w:rPr>
            </w:pPr>
            <w:r w:rsidRPr="00BE08FE">
              <w:rPr>
                <w:rFonts w:ascii="Times New Roman" w:hAnsi="Times New Roman" w:cs="Times New Roman"/>
                <w:sz w:val="20"/>
                <w:szCs w:val="20"/>
              </w:rPr>
              <w:t>0 (202</w:t>
            </w:r>
            <w:r w:rsidR="0000542D">
              <w:rPr>
                <w:rFonts w:ascii="Times New Roman" w:hAnsi="Times New Roman" w:cs="Times New Roman"/>
                <w:sz w:val="20"/>
                <w:szCs w:val="20"/>
              </w:rPr>
              <w:t>4</w:t>
            </w:r>
            <w:r w:rsidRPr="00BE08FE">
              <w:rPr>
                <w:rFonts w:ascii="Times New Roman" w:hAnsi="Times New Roman" w:cs="Times New Roman"/>
                <w:sz w:val="20"/>
                <w:szCs w:val="20"/>
              </w:rPr>
              <w:t>.gads)</w:t>
            </w:r>
          </w:p>
        </w:tc>
      </w:tr>
      <w:tr w:rsidR="00CB645D" w:rsidRPr="00BE08FE" w14:paraId="27AD261F" w14:textId="32222F52" w:rsidTr="00EB6788">
        <w:tc>
          <w:tcPr>
            <w:tcW w:w="1995" w:type="dxa"/>
          </w:tcPr>
          <w:p w14:paraId="4DA5968A" w14:textId="56BC7587"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b/>
                <w:sz w:val="20"/>
                <w:szCs w:val="20"/>
              </w:rPr>
              <w:t>Starpposma vērtība</w:t>
            </w:r>
            <w:r w:rsidRPr="00BE08FE">
              <w:rPr>
                <w:rFonts w:ascii="Times New Roman" w:hAnsi="Times New Roman" w:cs="Times New Roman"/>
                <w:sz w:val="20"/>
                <w:szCs w:val="20"/>
              </w:rPr>
              <w:t xml:space="preserve"> uz 31.12.2024.</w:t>
            </w:r>
          </w:p>
        </w:tc>
        <w:tc>
          <w:tcPr>
            <w:tcW w:w="7498" w:type="dxa"/>
          </w:tcPr>
          <w:p w14:paraId="648D127C" w14:textId="67C0028C"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sz w:val="20"/>
                <w:szCs w:val="20"/>
              </w:rPr>
              <w:t>N/A</w:t>
            </w:r>
          </w:p>
          <w:p w14:paraId="130AFD89" w14:textId="4C2E954B" w:rsidR="00CB645D" w:rsidRPr="00BE08FE" w:rsidRDefault="00CB645D">
            <w:pPr>
              <w:jc w:val="both"/>
              <w:rPr>
                <w:rFonts w:ascii="Times New Roman" w:hAnsi="Times New Roman" w:cs="Times New Roman"/>
                <w:sz w:val="20"/>
                <w:szCs w:val="20"/>
              </w:rPr>
            </w:pPr>
          </w:p>
        </w:tc>
      </w:tr>
      <w:tr w:rsidR="00CB645D" w:rsidRPr="00BE08FE" w14:paraId="0740FDE7" w14:textId="761E53CB" w:rsidTr="00EB6788">
        <w:tc>
          <w:tcPr>
            <w:tcW w:w="1995" w:type="dxa"/>
          </w:tcPr>
          <w:p w14:paraId="389C3354" w14:textId="4CEADC4E"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b/>
                <w:sz w:val="20"/>
                <w:szCs w:val="20"/>
              </w:rPr>
              <w:t>Sasniedzamā vērtība</w:t>
            </w:r>
            <w:r w:rsidRPr="00BE08FE">
              <w:rPr>
                <w:rFonts w:ascii="Times New Roman" w:hAnsi="Times New Roman" w:cs="Times New Roman"/>
                <w:sz w:val="20"/>
                <w:szCs w:val="20"/>
              </w:rPr>
              <w:t xml:space="preserve"> uz 31.12.2029.</w:t>
            </w:r>
          </w:p>
        </w:tc>
        <w:tc>
          <w:tcPr>
            <w:tcW w:w="7498" w:type="dxa"/>
          </w:tcPr>
          <w:p w14:paraId="5B69DC9B" w14:textId="5C1393EA" w:rsidR="00CB645D" w:rsidRPr="00BE08FE" w:rsidRDefault="007331BE">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40 000 000 </w:t>
            </w:r>
            <w:proofErr w:type="spellStart"/>
            <w:r>
              <w:rPr>
                <w:rFonts w:ascii="Times New Roman" w:eastAsia="Times New Roman" w:hAnsi="Times New Roman" w:cs="Times New Roman"/>
                <w:sz w:val="20"/>
                <w:szCs w:val="20"/>
              </w:rPr>
              <w:t>euro</w:t>
            </w:r>
            <w:proofErr w:type="spellEnd"/>
          </w:p>
        </w:tc>
      </w:tr>
      <w:tr w:rsidR="00CB645D" w:rsidRPr="00BE08FE" w14:paraId="2FA0AD21" w14:textId="6405F5C5" w:rsidTr="00EB6788">
        <w:trPr>
          <w:trHeight w:val="3401"/>
        </w:trPr>
        <w:tc>
          <w:tcPr>
            <w:tcW w:w="1995" w:type="dxa"/>
            <w:vMerge w:val="restart"/>
          </w:tcPr>
          <w:p w14:paraId="6359475B" w14:textId="4C51821C" w:rsidR="00CB645D" w:rsidRPr="00BE08FE" w:rsidRDefault="00CB645D">
            <w:pPr>
              <w:jc w:val="both"/>
              <w:rPr>
                <w:rFonts w:ascii="Times New Roman" w:hAnsi="Times New Roman" w:cs="Times New Roman"/>
                <w:b/>
                <w:sz w:val="20"/>
                <w:szCs w:val="20"/>
              </w:rPr>
            </w:pPr>
            <w:r w:rsidRPr="00BE08FE">
              <w:rPr>
                <w:rFonts w:ascii="Times New Roman" w:hAnsi="Times New Roman" w:cs="Times New Roman"/>
                <w:b/>
                <w:sz w:val="20"/>
                <w:szCs w:val="20"/>
              </w:rPr>
              <w:t>Pieņēmumi un aprēķini</w:t>
            </w:r>
            <w:r w:rsidRPr="00BE08FE">
              <w:rPr>
                <w:rStyle w:val="FootnoteReference"/>
                <w:rFonts w:ascii="Times New Roman" w:eastAsia="Times New Roman" w:hAnsi="Times New Roman" w:cs="Times New Roman"/>
                <w:b/>
                <w:bCs/>
                <w:sz w:val="20"/>
                <w:szCs w:val="20"/>
              </w:rPr>
              <w:footnoteReference w:id="13"/>
            </w:r>
          </w:p>
          <w:p w14:paraId="73134FFD" w14:textId="6DF94F99" w:rsidR="00CB645D" w:rsidRPr="00BE08FE" w:rsidRDefault="00CB645D">
            <w:pPr>
              <w:jc w:val="both"/>
              <w:rPr>
                <w:rFonts w:ascii="Times New Roman" w:hAnsi="Times New Roman" w:cs="Times New Roman"/>
                <w:sz w:val="20"/>
                <w:szCs w:val="20"/>
              </w:rPr>
            </w:pPr>
          </w:p>
        </w:tc>
        <w:tc>
          <w:tcPr>
            <w:tcW w:w="7498" w:type="dxa"/>
          </w:tcPr>
          <w:p w14:paraId="46F08642" w14:textId="3964CB5B"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b/>
                <w:bCs/>
                <w:sz w:val="20"/>
                <w:szCs w:val="20"/>
              </w:rPr>
              <w:t>Kritēriji rādītāju izvēlei</w:t>
            </w:r>
            <w:r w:rsidRPr="00BE08FE">
              <w:rPr>
                <w:rFonts w:ascii="Times New Roman" w:hAnsi="Times New Roman" w:cs="Times New Roman"/>
                <w:sz w:val="20"/>
                <w:szCs w:val="20"/>
              </w:rPr>
              <w:t>:</w:t>
            </w:r>
          </w:p>
          <w:p w14:paraId="145B7ACE" w14:textId="4F500E36"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482E8BC" w14:textId="66EA3C58" w:rsidR="00CB645D" w:rsidRPr="00BE08FE" w:rsidRDefault="00CB645D" w:rsidP="00CB645D">
            <w:pPr>
              <w:pStyle w:val="ListParagraph"/>
              <w:numPr>
                <w:ilvl w:val="0"/>
                <w:numId w:val="6"/>
              </w:numPr>
              <w:jc w:val="both"/>
              <w:rPr>
                <w:rFonts w:ascii="Times New Roman" w:hAnsi="Times New Roman" w:cs="Times New Roman"/>
                <w:sz w:val="20"/>
                <w:szCs w:val="20"/>
              </w:rPr>
            </w:pPr>
            <w:r w:rsidRPr="00BE08FE">
              <w:rPr>
                <w:rFonts w:ascii="Times New Roman" w:hAnsi="Times New Roman" w:cs="Times New Roman"/>
                <w:b/>
                <w:bCs/>
                <w:sz w:val="20"/>
                <w:szCs w:val="20"/>
              </w:rPr>
              <w:t>Sasaiste</w:t>
            </w:r>
            <w:r w:rsidRPr="00BE08FE">
              <w:rPr>
                <w:rFonts w:ascii="Times New Roman" w:hAnsi="Times New Roman" w:cs="Times New Roman"/>
                <w:sz w:val="20"/>
                <w:szCs w:val="20"/>
              </w:rPr>
              <w:t xml:space="preserve"> </w:t>
            </w:r>
            <w:r w:rsidRPr="00BE08FE">
              <w:rPr>
                <w:rFonts w:ascii="Times New Roman" w:hAnsi="Times New Roman" w:cs="Times New Roman"/>
                <w:b/>
                <w:bCs/>
                <w:sz w:val="20"/>
                <w:szCs w:val="20"/>
              </w:rPr>
              <w:t>ar plānotajiem ieguldījumiem</w:t>
            </w:r>
            <w:r w:rsidRPr="00BE08F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D273B1A" w14:textId="1FAAEEE0" w:rsidR="00CB645D" w:rsidRPr="00BE08FE" w:rsidRDefault="00CB645D" w:rsidP="00CB645D">
            <w:pPr>
              <w:pStyle w:val="ListParagraph"/>
              <w:numPr>
                <w:ilvl w:val="0"/>
                <w:numId w:val="6"/>
              </w:numPr>
              <w:jc w:val="both"/>
              <w:rPr>
                <w:rFonts w:ascii="Times New Roman" w:eastAsia="Times New Roman" w:hAnsi="Times New Roman" w:cs="Times New Roman"/>
                <w:sz w:val="20"/>
                <w:szCs w:val="20"/>
              </w:rPr>
            </w:pPr>
            <w:r w:rsidRPr="00BE08FE">
              <w:rPr>
                <w:rFonts w:ascii="Times New Roman" w:hAnsi="Times New Roman" w:cs="Times New Roman"/>
                <w:b/>
                <w:bCs/>
                <w:sz w:val="20"/>
                <w:szCs w:val="20"/>
              </w:rPr>
              <w:t>Būtiskums</w:t>
            </w:r>
            <w:r w:rsidRPr="00BE08FE">
              <w:rPr>
                <w:rFonts w:ascii="Times New Roman" w:hAnsi="Times New Roman" w:cs="Times New Roman"/>
                <w:sz w:val="20"/>
                <w:szCs w:val="20"/>
              </w:rPr>
              <w:t xml:space="preserve"> </w:t>
            </w:r>
            <w:r w:rsidRPr="00BE08FE">
              <w:rPr>
                <w:rFonts w:ascii="Times New Roman" w:hAnsi="Times New Roman" w:cs="Times New Roman"/>
                <w:b/>
                <w:bCs/>
                <w:sz w:val="20"/>
                <w:szCs w:val="20"/>
              </w:rPr>
              <w:t>attiecībā uz plānotajiem ieguldījumiem</w:t>
            </w:r>
            <w:r w:rsidRPr="00BE08F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513473C" w14:textId="4EC12DC6" w:rsidR="00440A67" w:rsidRPr="00B95386" w:rsidRDefault="00CB645D" w:rsidP="00A473F5">
            <w:pPr>
              <w:jc w:val="both"/>
              <w:rPr>
                <w:rFonts w:ascii="Times New Roman" w:hAnsi="Times New Roman" w:cs="Times New Roman"/>
                <w:sz w:val="20"/>
                <w:szCs w:val="20"/>
              </w:rPr>
            </w:pPr>
            <w:r w:rsidRPr="00BE08FE">
              <w:rPr>
                <w:rFonts w:ascii="Times New Roman" w:hAnsi="Times New Roman" w:cs="Times New Roman"/>
                <w:b/>
                <w:bCs/>
                <w:sz w:val="20"/>
                <w:szCs w:val="20"/>
              </w:rPr>
              <w:t>Datu pieejamība</w:t>
            </w:r>
            <w:r w:rsidRPr="00BE08FE">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CB645D" w:rsidRPr="00BE08FE" w14:paraId="7238D0CE" w14:textId="162FB6E2" w:rsidTr="00EB6788">
        <w:tc>
          <w:tcPr>
            <w:tcW w:w="1995" w:type="dxa"/>
            <w:vMerge/>
          </w:tcPr>
          <w:p w14:paraId="421E86C8" w14:textId="53B27589" w:rsidR="00CB645D" w:rsidRPr="00BE08FE" w:rsidRDefault="00CB645D">
            <w:pPr>
              <w:jc w:val="both"/>
              <w:rPr>
                <w:rFonts w:ascii="Times New Roman" w:hAnsi="Times New Roman" w:cs="Times New Roman"/>
                <w:b/>
                <w:sz w:val="20"/>
                <w:szCs w:val="20"/>
              </w:rPr>
            </w:pPr>
          </w:p>
        </w:tc>
        <w:tc>
          <w:tcPr>
            <w:tcW w:w="7498" w:type="dxa"/>
          </w:tcPr>
          <w:p w14:paraId="28257E8D" w14:textId="4BC2B6D0" w:rsidR="00CB645D" w:rsidRPr="00BE08FE" w:rsidRDefault="00CB645D">
            <w:pPr>
              <w:jc w:val="both"/>
              <w:rPr>
                <w:rFonts w:ascii="Times New Roman" w:hAnsi="Times New Roman" w:cs="Times New Roman"/>
                <w:b/>
                <w:bCs/>
                <w:sz w:val="20"/>
                <w:szCs w:val="20"/>
              </w:rPr>
            </w:pPr>
            <w:r w:rsidRPr="00BE08FE">
              <w:rPr>
                <w:rFonts w:ascii="Times New Roman" w:hAnsi="Times New Roman" w:cs="Times New Roman"/>
                <w:b/>
                <w:bCs/>
                <w:sz w:val="20"/>
                <w:szCs w:val="20"/>
              </w:rPr>
              <w:t>Informācijas avots</w:t>
            </w:r>
            <w:r w:rsidRPr="00BE08FE">
              <w:rPr>
                <w:rStyle w:val="FootnoteReference"/>
                <w:rFonts w:ascii="Times New Roman" w:hAnsi="Times New Roman" w:cs="Times New Roman"/>
                <w:b/>
                <w:bCs/>
                <w:sz w:val="20"/>
                <w:szCs w:val="20"/>
              </w:rPr>
              <w:footnoteReference w:id="14"/>
            </w:r>
          </w:p>
          <w:p w14:paraId="41749D2C" w14:textId="09C93013" w:rsidR="00CB645D" w:rsidRPr="00BE08FE" w:rsidRDefault="00CB645D">
            <w:pPr>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Projektu dati.</w:t>
            </w:r>
          </w:p>
          <w:p w14:paraId="31BE726F" w14:textId="5CBE938F"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CB645D" w:rsidRPr="00BE08FE" w14:paraId="02CDAD31" w14:textId="7C491C7B" w:rsidTr="00EB6788">
        <w:tc>
          <w:tcPr>
            <w:tcW w:w="1995" w:type="dxa"/>
            <w:vMerge/>
          </w:tcPr>
          <w:p w14:paraId="08AF6FCB" w14:textId="3F87BF16" w:rsidR="00CB645D" w:rsidRPr="00BE08FE" w:rsidRDefault="00CB645D">
            <w:pPr>
              <w:jc w:val="both"/>
              <w:rPr>
                <w:rFonts w:ascii="Times New Roman" w:hAnsi="Times New Roman" w:cs="Times New Roman"/>
                <w:b/>
                <w:sz w:val="20"/>
                <w:szCs w:val="20"/>
              </w:rPr>
            </w:pPr>
          </w:p>
        </w:tc>
        <w:tc>
          <w:tcPr>
            <w:tcW w:w="7498" w:type="dxa"/>
          </w:tcPr>
          <w:p w14:paraId="4D606316" w14:textId="72594B71" w:rsidR="00CB645D" w:rsidRPr="00BE08FE" w:rsidRDefault="00CB645D">
            <w:pPr>
              <w:jc w:val="both"/>
              <w:rPr>
                <w:rFonts w:ascii="Times New Roman" w:hAnsi="Times New Roman" w:cs="Times New Roman"/>
                <w:b/>
                <w:bCs/>
                <w:sz w:val="20"/>
                <w:szCs w:val="20"/>
              </w:rPr>
            </w:pPr>
            <w:r w:rsidRPr="00BE08FE">
              <w:rPr>
                <w:rFonts w:ascii="Times New Roman" w:hAnsi="Times New Roman" w:cs="Times New Roman"/>
                <w:b/>
                <w:bCs/>
                <w:sz w:val="20"/>
                <w:szCs w:val="20"/>
              </w:rPr>
              <w:t>Veiktie aprēķini un pieņēmumi, kas izmantoti aprēķiniem</w:t>
            </w:r>
          </w:p>
          <w:p w14:paraId="05C62082" w14:textId="0E4D57FD" w:rsidR="00CB645D" w:rsidRPr="00BE08FE" w:rsidRDefault="00CB645D">
            <w:pPr>
              <w:ind w:left="23"/>
              <w:jc w:val="both"/>
              <w:rPr>
                <w:rFonts w:ascii="Times New Roman" w:hAnsi="Times New Roman" w:cs="Times New Roman"/>
                <w:sz w:val="20"/>
                <w:szCs w:val="20"/>
              </w:rPr>
            </w:pPr>
            <w:r w:rsidRPr="00BE08FE">
              <w:rPr>
                <w:rFonts w:ascii="Times New Roman" w:hAnsi="Times New Roman" w:cs="Times New Roman"/>
                <w:sz w:val="20"/>
                <w:szCs w:val="20"/>
              </w:rPr>
              <w:t xml:space="preserve">RCR 02 kopējā rādītāja vērtību veido plānotais privātais līdzfinansējums ar rādītāju plānotajām atbalsta programmām un finanšu instrumentos. </w:t>
            </w:r>
          </w:p>
          <w:p w14:paraId="1CD9C2B7" w14:textId="48352A86" w:rsidR="00CB645D" w:rsidRPr="00BE08FE" w:rsidRDefault="00CB645D">
            <w:pPr>
              <w:jc w:val="both"/>
              <w:rPr>
                <w:rFonts w:ascii="Times New Roman" w:hAnsi="Times New Roman" w:cs="Times New Roman"/>
                <w:sz w:val="20"/>
                <w:szCs w:val="20"/>
              </w:rPr>
            </w:pPr>
          </w:p>
          <w:p w14:paraId="690FB5C1" w14:textId="223963D5"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sz w:val="20"/>
                <w:szCs w:val="20"/>
              </w:rPr>
              <w:t>Tas ir:</w:t>
            </w:r>
          </w:p>
          <w:p w14:paraId="1ABC8DB3" w14:textId="391B8942" w:rsidR="00CB645D" w:rsidRPr="00BE08FE" w:rsidRDefault="00CB645D">
            <w:pPr>
              <w:jc w:val="both"/>
              <w:rPr>
                <w:rFonts w:ascii="Times New Roman" w:hAnsi="Times New Roman" w:cs="Times New Roman"/>
                <w:sz w:val="20"/>
                <w:szCs w:val="20"/>
              </w:rPr>
            </w:pPr>
            <w:r w:rsidRPr="00BE08FE">
              <w:rPr>
                <w:rFonts w:ascii="Times New Roman" w:hAnsi="Times New Roman" w:cs="Times New Roman"/>
                <w:sz w:val="20"/>
                <w:szCs w:val="20"/>
              </w:rPr>
              <w:t>31.12.2029.</w:t>
            </w:r>
          </w:p>
          <w:p w14:paraId="4E94C4AC" w14:textId="34461D57" w:rsidR="00CB645D" w:rsidRPr="00BE08FE" w:rsidRDefault="00472165">
            <w:pPr>
              <w:jc w:val="both"/>
              <w:rPr>
                <w:rFonts w:ascii="Times New Roman" w:hAnsi="Times New Roman" w:cs="Times New Roman"/>
                <w:sz w:val="20"/>
                <w:szCs w:val="20"/>
              </w:rPr>
            </w:pPr>
            <w:r>
              <w:rPr>
                <w:rFonts w:ascii="Times New Roman" w:hAnsi="Times New Roman" w:cs="Times New Roman"/>
                <w:sz w:val="20"/>
                <w:szCs w:val="20"/>
              </w:rPr>
              <w:t xml:space="preserve">Sasniedzamā vērtība: 40 000 000 </w:t>
            </w:r>
            <w:proofErr w:type="spellStart"/>
            <w:r>
              <w:rPr>
                <w:rFonts w:ascii="Times New Roman" w:hAnsi="Times New Roman" w:cs="Times New Roman"/>
                <w:sz w:val="20"/>
                <w:szCs w:val="20"/>
              </w:rPr>
              <w:t>euro</w:t>
            </w:r>
            <w:proofErr w:type="spellEnd"/>
          </w:p>
          <w:p w14:paraId="6563CE5F" w14:textId="788A9046" w:rsidR="00CB645D" w:rsidRDefault="00CB645D">
            <w:pPr>
              <w:jc w:val="both"/>
              <w:rPr>
                <w:rFonts w:ascii="Times New Roman" w:eastAsiaTheme="minorEastAsia" w:hAnsi="Times New Roman" w:cs="Times New Roman"/>
                <w:b/>
                <w:sz w:val="20"/>
                <w:szCs w:val="20"/>
              </w:rPr>
            </w:pPr>
          </w:p>
          <w:p w14:paraId="69552733" w14:textId="0F32308D" w:rsidR="00CB645D" w:rsidRPr="00BE08FE" w:rsidRDefault="00A1169F" w:rsidP="00EB6788">
            <w:pPr>
              <w:jc w:val="both"/>
              <w:rPr>
                <w:rFonts w:ascii="Times New Roman" w:hAnsi="Times New Roman" w:cs="Times New Roman"/>
                <w:sz w:val="20"/>
                <w:szCs w:val="20"/>
              </w:rPr>
            </w:pPr>
            <w:r w:rsidRPr="00B95386">
              <w:rPr>
                <w:rFonts w:ascii="Times New Roman" w:eastAsiaTheme="minorEastAsia" w:hAnsi="Times New Roman" w:cs="Times New Roman"/>
                <w:bCs/>
                <w:sz w:val="20"/>
                <w:szCs w:val="20"/>
              </w:rPr>
              <w:t>Privāto investīciju apjoms ir izvēlēt</w:t>
            </w:r>
            <w:r w:rsidR="00FE3BE4" w:rsidRPr="00B95386">
              <w:rPr>
                <w:rFonts w:ascii="Times New Roman" w:eastAsiaTheme="minorEastAsia" w:hAnsi="Times New Roman" w:cs="Times New Roman"/>
                <w:bCs/>
                <w:sz w:val="20"/>
                <w:szCs w:val="20"/>
              </w:rPr>
              <w:t>s,</w:t>
            </w:r>
            <w:r w:rsidR="00FE3BE4">
              <w:rPr>
                <w:rFonts w:ascii="Times New Roman" w:eastAsiaTheme="minorEastAsia" w:hAnsi="Times New Roman" w:cs="Times New Roman"/>
                <w:bCs/>
                <w:sz w:val="20"/>
                <w:szCs w:val="20"/>
              </w:rPr>
              <w:t xml:space="preserve"> balstoties uz </w:t>
            </w:r>
            <w:r w:rsidR="00C72624">
              <w:rPr>
                <w:rFonts w:ascii="Times New Roman" w:eastAsiaTheme="minorEastAsia" w:hAnsi="Times New Roman" w:cs="Times New Roman"/>
                <w:bCs/>
                <w:sz w:val="20"/>
                <w:szCs w:val="20"/>
              </w:rPr>
              <w:t xml:space="preserve">līdzšinējām sarunām ar investoriem par </w:t>
            </w:r>
            <w:r w:rsidR="00920708">
              <w:rPr>
                <w:rFonts w:ascii="Times New Roman" w:eastAsiaTheme="minorEastAsia" w:hAnsi="Times New Roman" w:cs="Times New Roman"/>
                <w:bCs/>
                <w:sz w:val="20"/>
                <w:szCs w:val="20"/>
              </w:rPr>
              <w:t>plānoto laika grafiku</w:t>
            </w:r>
            <w:r w:rsidR="00BD013F">
              <w:rPr>
                <w:rFonts w:ascii="Times New Roman" w:eastAsiaTheme="minorEastAsia" w:hAnsi="Times New Roman" w:cs="Times New Roman"/>
                <w:bCs/>
                <w:sz w:val="20"/>
                <w:szCs w:val="20"/>
              </w:rPr>
              <w:t xml:space="preserve"> </w:t>
            </w:r>
            <w:r w:rsidR="006C091A">
              <w:rPr>
                <w:rFonts w:ascii="Times New Roman" w:eastAsiaTheme="minorEastAsia" w:hAnsi="Times New Roman" w:cs="Times New Roman"/>
                <w:bCs/>
                <w:sz w:val="20"/>
                <w:szCs w:val="20"/>
              </w:rPr>
              <w:t>investoru projektu īstenošanai, tostarp plānotajām ražotnes būvniecības kārtām</w:t>
            </w:r>
            <w:r w:rsidR="006C091A" w:rsidRPr="003F0C7E">
              <w:rPr>
                <w:rFonts w:ascii="Times New Roman" w:eastAsiaTheme="minorEastAsia" w:hAnsi="Times New Roman" w:cs="Times New Roman"/>
                <w:bCs/>
                <w:sz w:val="20"/>
                <w:szCs w:val="20"/>
              </w:rPr>
              <w:t xml:space="preserve"> </w:t>
            </w:r>
            <w:r w:rsidR="006C091A">
              <w:rPr>
                <w:rFonts w:ascii="Times New Roman" w:eastAsiaTheme="minorEastAsia" w:hAnsi="Times New Roman" w:cs="Times New Roman"/>
                <w:bCs/>
                <w:sz w:val="20"/>
                <w:szCs w:val="20"/>
              </w:rPr>
              <w:t>un iekārtu iegādes</w:t>
            </w:r>
            <w:r w:rsidR="002F5B8F">
              <w:rPr>
                <w:rFonts w:ascii="Times New Roman" w:eastAsiaTheme="minorEastAsia" w:hAnsi="Times New Roman" w:cs="Times New Roman"/>
                <w:bCs/>
                <w:sz w:val="20"/>
                <w:szCs w:val="20"/>
              </w:rPr>
              <w:t xml:space="preserve"> </w:t>
            </w:r>
            <w:r w:rsidR="00686A49">
              <w:rPr>
                <w:rFonts w:ascii="Times New Roman" w:eastAsiaTheme="minorEastAsia" w:hAnsi="Times New Roman" w:cs="Times New Roman"/>
                <w:bCs/>
                <w:sz w:val="20"/>
                <w:szCs w:val="20"/>
              </w:rPr>
              <w:t xml:space="preserve">un uzstādīšanas </w:t>
            </w:r>
            <w:r w:rsidR="002E6278">
              <w:rPr>
                <w:rFonts w:ascii="Times New Roman" w:eastAsiaTheme="minorEastAsia" w:hAnsi="Times New Roman" w:cs="Times New Roman"/>
                <w:bCs/>
                <w:sz w:val="20"/>
                <w:szCs w:val="20"/>
              </w:rPr>
              <w:t>laiku.</w:t>
            </w:r>
            <w:r w:rsidR="00B95386">
              <w:rPr>
                <w:rFonts w:ascii="Times New Roman" w:eastAsiaTheme="minorEastAsia" w:hAnsi="Times New Roman" w:cs="Times New Roman"/>
                <w:bCs/>
                <w:sz w:val="20"/>
                <w:szCs w:val="20"/>
              </w:rPr>
              <w:t xml:space="preserve"> </w:t>
            </w:r>
          </w:p>
        </w:tc>
      </w:tr>
      <w:tr w:rsidR="00CB645D" w:rsidRPr="00BE08FE" w14:paraId="299DC68F" w14:textId="5AFE99B9" w:rsidTr="00EB6788">
        <w:tc>
          <w:tcPr>
            <w:tcW w:w="1995" w:type="dxa"/>
            <w:vMerge/>
          </w:tcPr>
          <w:p w14:paraId="2779E63A" w14:textId="1BD69D23" w:rsidR="00CB645D" w:rsidRPr="00BE08FE" w:rsidRDefault="00CB645D">
            <w:pPr>
              <w:jc w:val="both"/>
              <w:rPr>
                <w:rFonts w:ascii="Times New Roman" w:hAnsi="Times New Roman" w:cs="Times New Roman"/>
                <w:b/>
                <w:sz w:val="20"/>
                <w:szCs w:val="20"/>
              </w:rPr>
            </w:pPr>
          </w:p>
        </w:tc>
        <w:tc>
          <w:tcPr>
            <w:tcW w:w="7498" w:type="dxa"/>
          </w:tcPr>
          <w:p w14:paraId="0A82061C" w14:textId="0C4E08B3" w:rsidR="00CB645D" w:rsidRPr="00BE08FE" w:rsidRDefault="00CB645D">
            <w:pPr>
              <w:jc w:val="both"/>
              <w:rPr>
                <w:rFonts w:ascii="Times New Roman" w:hAnsi="Times New Roman" w:cs="Times New Roman"/>
                <w:b/>
                <w:bCs/>
                <w:sz w:val="20"/>
                <w:szCs w:val="20"/>
              </w:rPr>
            </w:pPr>
            <w:r w:rsidRPr="00BE08FE">
              <w:rPr>
                <w:rFonts w:ascii="Times New Roman" w:hAnsi="Times New Roman" w:cs="Times New Roman"/>
                <w:b/>
                <w:bCs/>
                <w:sz w:val="20"/>
                <w:szCs w:val="20"/>
              </w:rPr>
              <w:t>Intervences loģika</w:t>
            </w:r>
          </w:p>
          <w:p w14:paraId="39310BC8" w14:textId="1C193C7C" w:rsidR="002E74BA" w:rsidRPr="00BE08FE" w:rsidRDefault="002E74BA" w:rsidP="00EB6788">
            <w:pPr>
              <w:jc w:val="both"/>
              <w:rPr>
                <w:rFonts w:ascii="Times New Roman" w:hAnsi="Times New Roman" w:cs="Times New Roman"/>
                <w:sz w:val="20"/>
                <w:szCs w:val="20"/>
              </w:rPr>
            </w:pPr>
            <w:r w:rsidRPr="002E74BA">
              <w:rPr>
                <w:rFonts w:ascii="Times New Roman" w:hAnsi="Times New Roman" w:cs="Times New Roman"/>
                <w:sz w:val="20"/>
                <w:szCs w:val="20"/>
              </w:rPr>
              <w:t xml:space="preserve">Lai sekmētu Latvijas uzņēmumu pāreju uz </w:t>
            </w:r>
            <w:proofErr w:type="spellStart"/>
            <w:r w:rsidRPr="002E74BA">
              <w:rPr>
                <w:rFonts w:ascii="Times New Roman" w:hAnsi="Times New Roman" w:cs="Times New Roman"/>
                <w:sz w:val="20"/>
                <w:szCs w:val="20"/>
              </w:rPr>
              <w:t>klimatneitrālām</w:t>
            </w:r>
            <w:proofErr w:type="spellEnd"/>
            <w:r w:rsidRPr="002E74BA">
              <w:rPr>
                <w:rFonts w:ascii="Times New Roman" w:hAnsi="Times New Roman" w:cs="Times New Roman"/>
                <w:sz w:val="20"/>
                <w:szCs w:val="20"/>
              </w:rPr>
              <w:t xml:space="preserve"> tehnoloģijām</w:t>
            </w:r>
            <w:r w:rsidR="00E21FBA">
              <w:rPr>
                <w:rFonts w:ascii="Times New Roman" w:hAnsi="Times New Roman" w:cs="Times New Roman"/>
                <w:sz w:val="20"/>
                <w:szCs w:val="20"/>
              </w:rPr>
              <w:t xml:space="preserve">, tostarp </w:t>
            </w:r>
            <w:r w:rsidR="00536E85" w:rsidRPr="005A021D">
              <w:rPr>
                <w:rFonts w:ascii="Times New Roman" w:hAnsi="Times New Roman" w:cs="Times New Roman"/>
                <w:sz w:val="20"/>
                <w:szCs w:val="20"/>
              </w:rPr>
              <w:t>jūras vēju un sauszemes vēju tehnoloģiju un to komponenšu ražo</w:t>
            </w:r>
            <w:r w:rsidR="00536E85">
              <w:rPr>
                <w:rFonts w:ascii="Times New Roman" w:hAnsi="Times New Roman" w:cs="Times New Roman"/>
                <w:sz w:val="20"/>
                <w:szCs w:val="20"/>
              </w:rPr>
              <w:t>šanu</w:t>
            </w:r>
            <w:r w:rsidR="001C2F13">
              <w:rPr>
                <w:rFonts w:ascii="Times New Roman" w:hAnsi="Times New Roman" w:cs="Times New Roman"/>
                <w:sz w:val="20"/>
                <w:szCs w:val="20"/>
              </w:rPr>
              <w:t>)</w:t>
            </w:r>
            <w:r w:rsidRPr="002E74BA">
              <w:rPr>
                <w:rFonts w:ascii="Times New Roman" w:hAnsi="Times New Roman" w:cs="Times New Roman"/>
                <w:sz w:val="20"/>
                <w:szCs w:val="20"/>
              </w:rPr>
              <w:t xml:space="preserve"> un investīciju veikšanai uzņēmumu infrastruktūras </w:t>
            </w:r>
            <w:proofErr w:type="spellStart"/>
            <w:r w:rsidRPr="002E74BA">
              <w:rPr>
                <w:rFonts w:ascii="Times New Roman" w:hAnsi="Times New Roman" w:cs="Times New Roman"/>
                <w:sz w:val="20"/>
                <w:szCs w:val="20"/>
              </w:rPr>
              <w:t>klimatneitralitātes</w:t>
            </w:r>
            <w:proofErr w:type="spellEnd"/>
            <w:r w:rsidRPr="002E74BA">
              <w:rPr>
                <w:rFonts w:ascii="Times New Roman" w:hAnsi="Times New Roman" w:cs="Times New Roman"/>
                <w:sz w:val="20"/>
                <w:szCs w:val="20"/>
              </w:rPr>
              <w:t xml:space="preserve"> uzlabošanai, tāpat veicinātu privāto investīciju ieguldīšanu </w:t>
            </w:r>
            <w:r w:rsidR="0055287E">
              <w:rPr>
                <w:rFonts w:ascii="Times New Roman" w:hAnsi="Times New Roman" w:cs="Times New Roman"/>
                <w:sz w:val="20"/>
                <w:szCs w:val="20"/>
              </w:rPr>
              <w:t>AER jomā</w:t>
            </w:r>
            <w:r w:rsidRPr="002E74BA">
              <w:rPr>
                <w:rFonts w:ascii="Times New Roman" w:hAnsi="Times New Roman" w:cs="Times New Roman"/>
                <w:sz w:val="20"/>
                <w:szCs w:val="20"/>
              </w:rPr>
              <w:t>, nepieciešams atbalstīt komersantus un motivēt tos ieguldīt šādos pasākumos</w:t>
            </w:r>
            <w:r w:rsidR="0055287E">
              <w:rPr>
                <w:rFonts w:ascii="Times New Roman" w:hAnsi="Times New Roman" w:cs="Times New Roman"/>
                <w:sz w:val="20"/>
                <w:szCs w:val="20"/>
              </w:rPr>
              <w:t>, tostarp, nodrošin</w:t>
            </w:r>
            <w:r w:rsidR="00FF1B9A">
              <w:rPr>
                <w:rFonts w:ascii="Times New Roman" w:hAnsi="Times New Roman" w:cs="Times New Roman"/>
                <w:sz w:val="20"/>
                <w:szCs w:val="20"/>
              </w:rPr>
              <w:t>ot atbilstošu infrastruktūru</w:t>
            </w:r>
            <w:r w:rsidRPr="002E74BA">
              <w:rPr>
                <w:rFonts w:ascii="Times New Roman" w:hAnsi="Times New Roman" w:cs="Times New Roman"/>
                <w:sz w:val="20"/>
                <w:szCs w:val="20"/>
              </w:rPr>
              <w:t xml:space="preserve">. Rezultātā ne tikai palielināsim privātā finansējuma ieguldījumus, bet arī sekmēsim uzņēmumu pāreju uz </w:t>
            </w:r>
            <w:proofErr w:type="spellStart"/>
            <w:r w:rsidRPr="002E74BA">
              <w:rPr>
                <w:rFonts w:ascii="Times New Roman" w:hAnsi="Times New Roman" w:cs="Times New Roman"/>
                <w:sz w:val="20"/>
                <w:szCs w:val="20"/>
              </w:rPr>
              <w:t>klimatneitrāliem</w:t>
            </w:r>
            <w:proofErr w:type="spellEnd"/>
            <w:r w:rsidRPr="002E74BA">
              <w:rPr>
                <w:rFonts w:ascii="Times New Roman" w:hAnsi="Times New Roman" w:cs="Times New Roman"/>
                <w:sz w:val="20"/>
                <w:szCs w:val="20"/>
              </w:rPr>
              <w:t xml:space="preserve"> risinājumiem.</w:t>
            </w:r>
          </w:p>
        </w:tc>
      </w:tr>
      <w:tr w:rsidR="00CB645D" w:rsidRPr="00BE08FE" w14:paraId="291B9CA9" w14:textId="073BCCC8" w:rsidTr="00EB6788">
        <w:tc>
          <w:tcPr>
            <w:tcW w:w="1995" w:type="dxa"/>
            <w:vMerge/>
          </w:tcPr>
          <w:p w14:paraId="24D719B1" w14:textId="745C456A" w:rsidR="00CB645D" w:rsidRPr="00BE08FE" w:rsidRDefault="00CB645D">
            <w:pPr>
              <w:jc w:val="both"/>
              <w:rPr>
                <w:rFonts w:ascii="Times New Roman" w:hAnsi="Times New Roman" w:cs="Times New Roman"/>
                <w:b/>
                <w:sz w:val="20"/>
                <w:szCs w:val="20"/>
              </w:rPr>
            </w:pPr>
          </w:p>
        </w:tc>
        <w:tc>
          <w:tcPr>
            <w:tcW w:w="7498" w:type="dxa"/>
          </w:tcPr>
          <w:p w14:paraId="6B01688D" w14:textId="3486FF96" w:rsidR="00CB645D" w:rsidRPr="00BE08FE" w:rsidRDefault="00CB645D">
            <w:pPr>
              <w:jc w:val="both"/>
              <w:rPr>
                <w:rFonts w:ascii="Times New Roman" w:hAnsi="Times New Roman" w:cs="Times New Roman"/>
                <w:b/>
                <w:bCs/>
                <w:sz w:val="20"/>
                <w:szCs w:val="20"/>
              </w:rPr>
            </w:pPr>
            <w:r w:rsidRPr="00BE08FE">
              <w:rPr>
                <w:rFonts w:ascii="Times New Roman" w:hAnsi="Times New Roman" w:cs="Times New Roman"/>
                <w:b/>
                <w:bCs/>
                <w:sz w:val="20"/>
                <w:szCs w:val="20"/>
              </w:rPr>
              <w:t>Iespējamie riski</w:t>
            </w:r>
          </w:p>
          <w:p w14:paraId="3014CD7A" w14:textId="793401F4" w:rsidR="007D7243" w:rsidRPr="00BE08FE" w:rsidRDefault="007D7243">
            <w:pPr>
              <w:jc w:val="both"/>
              <w:rPr>
                <w:rFonts w:ascii="Times New Roman" w:hAnsi="Times New Roman" w:cs="Times New Roman"/>
                <w:sz w:val="20"/>
                <w:szCs w:val="20"/>
              </w:rPr>
            </w:pPr>
            <w:r>
              <w:rPr>
                <w:rFonts w:ascii="Times New Roman" w:hAnsi="Times New Roman" w:cs="Times New Roman"/>
                <w:sz w:val="20"/>
                <w:szCs w:val="20"/>
              </w:rPr>
              <w:t>R</w:t>
            </w:r>
            <w:r w:rsidRPr="007D7243">
              <w:rPr>
                <w:rFonts w:ascii="Times New Roman" w:hAnsi="Times New Roman" w:cs="Times New Roman"/>
                <w:sz w:val="20"/>
                <w:szCs w:val="20"/>
              </w:rPr>
              <w:t xml:space="preserve">ādītāju sasniegšanu var ietekmēt komersantu </w:t>
            </w:r>
            <w:r w:rsidR="000E7C19">
              <w:rPr>
                <w:rFonts w:ascii="Times New Roman" w:hAnsi="Times New Roman" w:cs="Times New Roman"/>
                <w:sz w:val="20"/>
                <w:szCs w:val="20"/>
              </w:rPr>
              <w:t>nepietiekami ātrā</w:t>
            </w:r>
            <w:r w:rsidR="00006AE2" w:rsidRPr="007D7243">
              <w:rPr>
                <w:rFonts w:ascii="Times New Roman" w:hAnsi="Times New Roman" w:cs="Times New Roman"/>
                <w:sz w:val="20"/>
                <w:szCs w:val="20"/>
              </w:rPr>
              <w:t xml:space="preserve"> </w:t>
            </w:r>
            <w:r w:rsidRPr="007D7243">
              <w:rPr>
                <w:rFonts w:ascii="Times New Roman" w:hAnsi="Times New Roman" w:cs="Times New Roman"/>
                <w:sz w:val="20"/>
                <w:szCs w:val="20"/>
              </w:rPr>
              <w:t xml:space="preserve">aktivitāte investīciju veikšanā, tāpat to kapitāla </w:t>
            </w:r>
            <w:r w:rsidR="008D36C0">
              <w:rPr>
                <w:rFonts w:ascii="Times New Roman" w:hAnsi="Times New Roman" w:cs="Times New Roman"/>
                <w:sz w:val="20"/>
                <w:szCs w:val="20"/>
              </w:rPr>
              <w:t>pieejamība</w:t>
            </w:r>
            <w:r w:rsidRPr="007D7243">
              <w:rPr>
                <w:rFonts w:ascii="Times New Roman" w:hAnsi="Times New Roman" w:cs="Times New Roman"/>
                <w:sz w:val="20"/>
                <w:szCs w:val="20"/>
              </w:rPr>
              <w:t>,</w:t>
            </w:r>
            <w:r w:rsidR="00D72CD0">
              <w:rPr>
                <w:rFonts w:ascii="Times New Roman" w:hAnsi="Times New Roman" w:cs="Times New Roman"/>
                <w:sz w:val="20"/>
                <w:szCs w:val="20"/>
              </w:rPr>
              <w:t xml:space="preserve"> </w:t>
            </w:r>
            <w:proofErr w:type="spellStart"/>
            <w:r w:rsidRPr="007D7243">
              <w:rPr>
                <w:rFonts w:ascii="Times New Roman" w:hAnsi="Times New Roman" w:cs="Times New Roman"/>
                <w:sz w:val="20"/>
                <w:szCs w:val="20"/>
              </w:rPr>
              <w:t>kredītsietāžu</w:t>
            </w:r>
            <w:proofErr w:type="spellEnd"/>
            <w:r w:rsidRPr="007D7243">
              <w:rPr>
                <w:rFonts w:ascii="Times New Roman" w:hAnsi="Times New Roman" w:cs="Times New Roman"/>
                <w:sz w:val="20"/>
                <w:szCs w:val="20"/>
              </w:rPr>
              <w:t xml:space="preserve"> finanšu pakalpojumu </w:t>
            </w:r>
            <w:proofErr w:type="spellStart"/>
            <w:r w:rsidRPr="007D7243">
              <w:rPr>
                <w:rFonts w:ascii="Times New Roman" w:hAnsi="Times New Roman" w:cs="Times New Roman"/>
                <w:sz w:val="20"/>
                <w:szCs w:val="20"/>
              </w:rPr>
              <w:t>sadārdzinātība</w:t>
            </w:r>
            <w:proofErr w:type="spellEnd"/>
            <w:r w:rsidRPr="007D7243">
              <w:rPr>
                <w:rFonts w:ascii="Times New Roman" w:hAnsi="Times New Roman" w:cs="Times New Roman"/>
                <w:sz w:val="20"/>
                <w:szCs w:val="20"/>
              </w:rPr>
              <w:t xml:space="preserve"> investīcijām</w:t>
            </w:r>
            <w:r w:rsidR="00F80D3A">
              <w:rPr>
                <w:rFonts w:ascii="Times New Roman" w:hAnsi="Times New Roman" w:cs="Times New Roman"/>
                <w:sz w:val="20"/>
                <w:szCs w:val="20"/>
              </w:rPr>
              <w:t>.</w:t>
            </w:r>
          </w:p>
        </w:tc>
      </w:tr>
      <w:tr w:rsidR="00CB645D" w:rsidRPr="00BE08FE" w14:paraId="45B08F75" w14:textId="06F86870" w:rsidTr="00EB6788">
        <w:tc>
          <w:tcPr>
            <w:tcW w:w="1995" w:type="dxa"/>
          </w:tcPr>
          <w:p w14:paraId="2355C2FB" w14:textId="563C56F0" w:rsidR="00CB645D" w:rsidRPr="00BE08FE" w:rsidRDefault="00CB645D">
            <w:pPr>
              <w:jc w:val="both"/>
              <w:rPr>
                <w:rFonts w:ascii="Times New Roman" w:hAnsi="Times New Roman" w:cs="Times New Roman"/>
                <w:b/>
                <w:sz w:val="20"/>
                <w:szCs w:val="20"/>
              </w:rPr>
            </w:pPr>
            <w:r w:rsidRPr="00BE08FE">
              <w:rPr>
                <w:rFonts w:ascii="Times New Roman" w:hAnsi="Times New Roman" w:cs="Times New Roman"/>
                <w:b/>
                <w:sz w:val="20"/>
                <w:szCs w:val="20"/>
              </w:rPr>
              <w:t xml:space="preserve">Rādītāja sasniegšana </w:t>
            </w:r>
          </w:p>
        </w:tc>
        <w:tc>
          <w:tcPr>
            <w:tcW w:w="7498" w:type="dxa"/>
          </w:tcPr>
          <w:p w14:paraId="2C25EAE1" w14:textId="33EE9784" w:rsidR="00CB645D" w:rsidRPr="00D72CD0" w:rsidRDefault="00CB645D">
            <w:pPr>
              <w:jc w:val="both"/>
              <w:rPr>
                <w:rFonts w:ascii="Times New Roman" w:hAnsi="Times New Roman" w:cs="Times New Roman"/>
                <w:sz w:val="20"/>
                <w:szCs w:val="20"/>
              </w:rPr>
            </w:pPr>
            <w:r w:rsidRPr="00D72CD0">
              <w:rPr>
                <w:rFonts w:ascii="Times New Roman" w:hAnsi="Times New Roman" w:cs="Times New Roman"/>
                <w:sz w:val="20"/>
                <w:szCs w:val="20"/>
              </w:rPr>
              <w:t xml:space="preserve">RCR 02 Rādītājs tiek uzskaitīts, ja </w:t>
            </w:r>
            <w:r w:rsidR="00FD3586" w:rsidRPr="00D72CD0">
              <w:rPr>
                <w:rFonts w:ascii="Times New Roman" w:hAnsi="Times New Roman" w:cs="Times New Roman"/>
                <w:sz w:val="20"/>
                <w:szCs w:val="20"/>
              </w:rPr>
              <w:t>AER jomas uzņēmums uzrāda veiktās investīcijas</w:t>
            </w:r>
          </w:p>
        </w:tc>
      </w:tr>
    </w:tbl>
    <w:p w14:paraId="217C4D8D" w14:textId="02CB460A" w:rsidR="00CB645D" w:rsidRPr="00BE08FE" w:rsidRDefault="00CB645D" w:rsidP="00CB645D">
      <w:pPr>
        <w:spacing w:after="0" w:line="240" w:lineRule="auto"/>
        <w:jc w:val="both"/>
        <w:rPr>
          <w:rFonts w:ascii="Times New Roman" w:hAnsi="Times New Roman" w:cs="Times New Roman"/>
        </w:rPr>
      </w:pPr>
    </w:p>
    <w:p w14:paraId="38B7F017" w14:textId="77777777" w:rsidR="00CB645D" w:rsidRPr="00BE08FE" w:rsidRDefault="00CB645D" w:rsidP="00CB645D">
      <w:pPr>
        <w:spacing w:after="0" w:line="240" w:lineRule="auto"/>
        <w:jc w:val="both"/>
        <w:rPr>
          <w:rFonts w:ascii="Times New Roman" w:hAnsi="Times New Roman" w:cs="Times New Roman"/>
        </w:rPr>
      </w:pPr>
    </w:p>
    <w:p w14:paraId="03828258" w14:textId="77777777" w:rsidR="00CB645D" w:rsidRPr="00BE08FE" w:rsidRDefault="00CB645D" w:rsidP="00CB645D">
      <w:pPr>
        <w:tabs>
          <w:tab w:val="left" w:pos="6000"/>
        </w:tabs>
        <w:spacing w:after="0" w:line="240" w:lineRule="auto"/>
        <w:jc w:val="both"/>
        <w:rPr>
          <w:rFonts w:ascii="Times New Roman" w:hAnsi="Times New Roman" w:cs="Times New Roman"/>
          <w:b/>
          <w:bCs/>
        </w:rPr>
      </w:pPr>
      <w:r w:rsidRPr="00BE08FE">
        <w:rPr>
          <w:rFonts w:ascii="Times New Roman" w:hAnsi="Times New Roman" w:cs="Times New Roman"/>
          <w:b/>
          <w:bCs/>
        </w:rPr>
        <w:tab/>
      </w:r>
    </w:p>
    <w:p w14:paraId="253B0095" w14:textId="40CF113B" w:rsidR="00E134E5" w:rsidRDefault="00CB645D" w:rsidP="00CB645D">
      <w:pPr>
        <w:spacing w:after="0" w:line="240" w:lineRule="auto"/>
        <w:rPr>
          <w:rFonts w:ascii="Times New Roman" w:hAnsi="Times New Roman" w:cs="Times New Roman"/>
          <w:sz w:val="20"/>
          <w:szCs w:val="20"/>
        </w:rPr>
      </w:pPr>
      <w:r w:rsidRPr="00BE08FE">
        <w:rPr>
          <w:rFonts w:ascii="Times New Roman" w:hAnsi="Times New Roman" w:cs="Times New Roman"/>
        </w:rPr>
        <w:tab/>
      </w:r>
    </w:p>
    <w:p w14:paraId="2593EA94" w14:textId="77777777" w:rsidR="006A7B1A" w:rsidRDefault="006A7B1A" w:rsidP="00D644D4">
      <w:pPr>
        <w:spacing w:after="0" w:line="240" w:lineRule="auto"/>
        <w:ind w:firstLine="720"/>
        <w:rPr>
          <w:rFonts w:ascii="Times New Roman" w:hAnsi="Times New Roman" w:cs="Times New Roman"/>
          <w:sz w:val="20"/>
          <w:szCs w:val="20"/>
        </w:rPr>
      </w:pPr>
    </w:p>
    <w:tbl>
      <w:tblPr>
        <w:tblW w:w="9406" w:type="dxa"/>
        <w:tblLook w:val="04A0" w:firstRow="1" w:lastRow="0" w:firstColumn="1" w:lastColumn="0" w:noHBand="0" w:noVBand="1"/>
      </w:tblPr>
      <w:tblGrid>
        <w:gridCol w:w="988"/>
        <w:gridCol w:w="3118"/>
        <w:gridCol w:w="1275"/>
        <w:gridCol w:w="1276"/>
        <w:gridCol w:w="1419"/>
        <w:gridCol w:w="1330"/>
      </w:tblGrid>
      <w:tr w:rsidR="00E134E5" w:rsidRPr="00D644D4" w14:paraId="213D3472" w14:textId="77777777" w:rsidTr="00D644D4">
        <w:trPr>
          <w:trHeight w:val="204"/>
        </w:trPr>
        <w:tc>
          <w:tcPr>
            <w:tcW w:w="988" w:type="dxa"/>
            <w:tcBorders>
              <w:top w:val="single" w:sz="4" w:space="0" w:color="auto"/>
              <w:left w:val="single" w:sz="4" w:space="0" w:color="auto"/>
              <w:bottom w:val="single" w:sz="4" w:space="0" w:color="auto"/>
              <w:right w:val="single" w:sz="4" w:space="0" w:color="auto"/>
            </w:tcBorders>
            <w:shd w:val="clear" w:color="000000" w:fill="D9D9D9"/>
            <w:hideMark/>
          </w:tcPr>
          <w:p w14:paraId="67D2F33B" w14:textId="77777777" w:rsidR="00E134E5" w:rsidRPr="00D644D4" w:rsidRDefault="00E134E5" w:rsidP="00D644D4">
            <w:pPr>
              <w:spacing w:after="0" w:line="240" w:lineRule="auto"/>
              <w:jc w:val="center"/>
              <w:rPr>
                <w:rFonts w:ascii="Times New Roman" w:eastAsia="Times New Roman" w:hAnsi="Times New Roman" w:cs="Times New Roman"/>
                <w:b/>
                <w:bCs/>
                <w:color w:val="000000"/>
                <w:sz w:val="16"/>
                <w:szCs w:val="16"/>
                <w:lang w:eastAsia="en-GB" w:bidi="ne-NP"/>
              </w:rPr>
            </w:pPr>
            <w:r w:rsidRPr="00D644D4">
              <w:rPr>
                <w:rFonts w:ascii="Times New Roman" w:eastAsia="Times New Roman" w:hAnsi="Times New Roman" w:cs="Times New Roman"/>
                <w:b/>
                <w:bCs/>
                <w:color w:val="000000"/>
                <w:sz w:val="16"/>
                <w:szCs w:val="16"/>
                <w:lang w:eastAsia="en-GB" w:bidi="ne-NP"/>
              </w:rPr>
              <w:t>Pasākuma Nr.</w:t>
            </w:r>
          </w:p>
        </w:tc>
        <w:tc>
          <w:tcPr>
            <w:tcW w:w="3118" w:type="dxa"/>
            <w:tcBorders>
              <w:top w:val="single" w:sz="4" w:space="0" w:color="auto"/>
              <w:left w:val="nil"/>
              <w:bottom w:val="single" w:sz="4" w:space="0" w:color="auto"/>
              <w:right w:val="single" w:sz="4" w:space="0" w:color="auto"/>
            </w:tcBorders>
            <w:shd w:val="clear" w:color="000000" w:fill="D9D9D9"/>
            <w:vAlign w:val="center"/>
            <w:hideMark/>
          </w:tcPr>
          <w:p w14:paraId="22CA1798" w14:textId="77777777" w:rsidR="00E134E5" w:rsidRPr="00D644D4" w:rsidRDefault="00E134E5" w:rsidP="00D644D4">
            <w:pPr>
              <w:spacing w:after="0" w:line="240" w:lineRule="auto"/>
              <w:jc w:val="center"/>
              <w:rPr>
                <w:rFonts w:ascii="Times New Roman" w:eastAsia="Times New Roman" w:hAnsi="Times New Roman" w:cs="Times New Roman"/>
                <w:b/>
                <w:bCs/>
                <w:color w:val="000000"/>
                <w:sz w:val="16"/>
                <w:szCs w:val="16"/>
                <w:lang w:eastAsia="en-GB" w:bidi="ne-NP"/>
              </w:rPr>
            </w:pPr>
            <w:r w:rsidRPr="00D644D4">
              <w:rPr>
                <w:rFonts w:ascii="Times New Roman" w:eastAsia="Times New Roman" w:hAnsi="Times New Roman" w:cs="Times New Roman"/>
                <w:b/>
                <w:bCs/>
                <w:color w:val="000000"/>
                <w:sz w:val="16"/>
                <w:szCs w:val="16"/>
                <w:lang w:eastAsia="en-GB" w:bidi="ne-NP"/>
              </w:rPr>
              <w:t>Pasākuma nosaukums</w:t>
            </w:r>
          </w:p>
        </w:tc>
        <w:tc>
          <w:tcPr>
            <w:tcW w:w="1275" w:type="dxa"/>
            <w:tcBorders>
              <w:top w:val="single" w:sz="4" w:space="0" w:color="auto"/>
              <w:left w:val="nil"/>
              <w:bottom w:val="single" w:sz="4" w:space="0" w:color="auto"/>
              <w:right w:val="single" w:sz="4" w:space="0" w:color="auto"/>
            </w:tcBorders>
            <w:shd w:val="clear" w:color="000000" w:fill="D9D9D9"/>
            <w:hideMark/>
          </w:tcPr>
          <w:p w14:paraId="3DF7F10B" w14:textId="77777777" w:rsidR="00E134E5" w:rsidRPr="00D644D4" w:rsidRDefault="00E134E5" w:rsidP="00D644D4">
            <w:pPr>
              <w:spacing w:after="0" w:line="240" w:lineRule="auto"/>
              <w:jc w:val="center"/>
              <w:rPr>
                <w:rFonts w:ascii="Times New Roman" w:eastAsia="Times New Roman" w:hAnsi="Times New Roman" w:cs="Times New Roman"/>
                <w:b/>
                <w:bCs/>
                <w:sz w:val="16"/>
                <w:szCs w:val="16"/>
                <w:lang w:eastAsia="en-GB" w:bidi="ne-NP"/>
              </w:rPr>
            </w:pPr>
            <w:r w:rsidRPr="00D644D4">
              <w:rPr>
                <w:rFonts w:ascii="Times New Roman" w:eastAsia="Times New Roman" w:hAnsi="Times New Roman" w:cs="Times New Roman"/>
                <w:b/>
                <w:bCs/>
                <w:sz w:val="16"/>
                <w:szCs w:val="16"/>
                <w:lang w:eastAsia="en-GB" w:bidi="ne-NP"/>
              </w:rPr>
              <w:t>Fonds</w:t>
            </w:r>
          </w:p>
        </w:tc>
        <w:tc>
          <w:tcPr>
            <w:tcW w:w="1276" w:type="dxa"/>
            <w:tcBorders>
              <w:top w:val="single" w:sz="4" w:space="0" w:color="auto"/>
              <w:left w:val="nil"/>
              <w:bottom w:val="single" w:sz="4" w:space="0" w:color="auto"/>
              <w:right w:val="single" w:sz="4" w:space="0" w:color="auto"/>
            </w:tcBorders>
            <w:shd w:val="clear" w:color="000000" w:fill="E2EFDA"/>
            <w:hideMark/>
          </w:tcPr>
          <w:p w14:paraId="6BE71021" w14:textId="77777777" w:rsidR="00E134E5" w:rsidRPr="00D644D4" w:rsidRDefault="00E134E5" w:rsidP="00D644D4">
            <w:pPr>
              <w:spacing w:after="0" w:line="240" w:lineRule="auto"/>
              <w:jc w:val="center"/>
              <w:rPr>
                <w:rFonts w:ascii="Times New Roman" w:eastAsia="Times New Roman" w:hAnsi="Times New Roman" w:cs="Times New Roman"/>
                <w:b/>
                <w:bCs/>
                <w:color w:val="000000"/>
                <w:sz w:val="16"/>
                <w:szCs w:val="16"/>
                <w:lang w:eastAsia="en-GB" w:bidi="ne-NP"/>
              </w:rPr>
            </w:pPr>
            <w:r w:rsidRPr="00D644D4">
              <w:rPr>
                <w:rFonts w:ascii="Times New Roman" w:eastAsia="Times New Roman" w:hAnsi="Times New Roman" w:cs="Times New Roman"/>
                <w:b/>
                <w:bCs/>
                <w:color w:val="000000"/>
                <w:sz w:val="16"/>
                <w:szCs w:val="16"/>
                <w:lang w:eastAsia="en-GB" w:bidi="ne-NP"/>
              </w:rPr>
              <w:t>ES fondu finansējums</w:t>
            </w:r>
          </w:p>
        </w:tc>
        <w:tc>
          <w:tcPr>
            <w:tcW w:w="1419" w:type="dxa"/>
            <w:tcBorders>
              <w:top w:val="single" w:sz="4" w:space="0" w:color="auto"/>
              <w:left w:val="nil"/>
              <w:bottom w:val="single" w:sz="4" w:space="0" w:color="auto"/>
              <w:right w:val="single" w:sz="4" w:space="0" w:color="auto"/>
            </w:tcBorders>
            <w:shd w:val="clear" w:color="000000" w:fill="FFF2CC"/>
            <w:hideMark/>
          </w:tcPr>
          <w:p w14:paraId="1A62B9BA" w14:textId="77777777" w:rsidR="00E134E5" w:rsidRPr="00D644D4" w:rsidRDefault="00E134E5" w:rsidP="00D644D4">
            <w:pPr>
              <w:spacing w:after="0" w:line="240" w:lineRule="auto"/>
              <w:jc w:val="center"/>
              <w:rPr>
                <w:rFonts w:ascii="Times New Roman" w:eastAsia="Times New Roman" w:hAnsi="Times New Roman" w:cs="Times New Roman"/>
                <w:b/>
                <w:bCs/>
                <w:color w:val="000000"/>
                <w:sz w:val="16"/>
                <w:szCs w:val="16"/>
                <w:lang w:eastAsia="en-GB" w:bidi="ne-NP"/>
              </w:rPr>
            </w:pPr>
            <w:r w:rsidRPr="00D644D4">
              <w:rPr>
                <w:rFonts w:ascii="Times New Roman" w:eastAsia="Times New Roman" w:hAnsi="Times New Roman" w:cs="Times New Roman"/>
                <w:b/>
                <w:bCs/>
                <w:color w:val="000000"/>
                <w:sz w:val="16"/>
                <w:szCs w:val="16"/>
                <w:lang w:eastAsia="en-GB" w:bidi="ne-NP"/>
              </w:rPr>
              <w:t>Intervences laukums</w:t>
            </w:r>
          </w:p>
        </w:tc>
        <w:tc>
          <w:tcPr>
            <w:tcW w:w="1330" w:type="dxa"/>
            <w:tcBorders>
              <w:top w:val="single" w:sz="4" w:space="0" w:color="auto"/>
              <w:left w:val="nil"/>
              <w:bottom w:val="single" w:sz="4" w:space="0" w:color="auto"/>
              <w:right w:val="single" w:sz="4" w:space="0" w:color="auto"/>
            </w:tcBorders>
            <w:shd w:val="clear" w:color="000000" w:fill="EDEDED"/>
            <w:hideMark/>
          </w:tcPr>
          <w:p w14:paraId="587BD23C" w14:textId="77777777" w:rsidR="00E134E5" w:rsidRPr="00D644D4" w:rsidRDefault="00E134E5" w:rsidP="00D644D4">
            <w:pPr>
              <w:spacing w:after="0" w:line="240" w:lineRule="auto"/>
              <w:jc w:val="center"/>
              <w:rPr>
                <w:rFonts w:ascii="Times New Roman" w:eastAsia="Times New Roman" w:hAnsi="Times New Roman" w:cs="Times New Roman"/>
                <w:b/>
                <w:bCs/>
                <w:color w:val="000000"/>
                <w:sz w:val="16"/>
                <w:szCs w:val="16"/>
                <w:lang w:eastAsia="en-GB" w:bidi="ne-NP"/>
              </w:rPr>
            </w:pPr>
            <w:r w:rsidRPr="00D644D4">
              <w:rPr>
                <w:rFonts w:ascii="Times New Roman" w:eastAsia="Times New Roman" w:hAnsi="Times New Roman" w:cs="Times New Roman"/>
                <w:b/>
                <w:bCs/>
                <w:color w:val="000000"/>
                <w:sz w:val="16"/>
                <w:szCs w:val="16"/>
                <w:lang w:eastAsia="en-GB" w:bidi="ne-NP"/>
              </w:rPr>
              <w:t>ES fonda finansējums</w:t>
            </w:r>
          </w:p>
        </w:tc>
      </w:tr>
      <w:tr w:rsidR="00D644D4" w:rsidRPr="00D644D4" w14:paraId="423F9A8F" w14:textId="77777777" w:rsidTr="005B67AD">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4411BB6D" w14:textId="2F9B9927" w:rsidR="00D644D4" w:rsidRPr="00D644D4" w:rsidRDefault="00D644D4" w:rsidP="00D644D4">
            <w:pPr>
              <w:spacing w:after="0" w:line="240" w:lineRule="auto"/>
              <w:jc w:val="center"/>
              <w:rPr>
                <w:rFonts w:ascii="Times New Roman" w:eastAsia="Times New Roman" w:hAnsi="Times New Roman" w:cs="Times New Roman"/>
                <w:color w:val="000000"/>
                <w:sz w:val="16"/>
                <w:szCs w:val="16"/>
                <w:lang w:eastAsia="en-GB" w:bidi="ne-NP"/>
              </w:rPr>
            </w:pPr>
            <w:r w:rsidRPr="00D644D4">
              <w:rPr>
                <w:rFonts w:ascii="Times New Roman" w:eastAsia="Times New Roman" w:hAnsi="Times New Roman" w:cs="Times New Roman"/>
                <w:color w:val="000000"/>
                <w:sz w:val="16"/>
                <w:szCs w:val="16"/>
                <w:lang w:eastAsia="en-GB" w:bidi="ne-NP"/>
              </w:rPr>
              <w:t>2.5.1.</w:t>
            </w:r>
          </w:p>
        </w:tc>
        <w:tc>
          <w:tcPr>
            <w:tcW w:w="3118" w:type="dxa"/>
            <w:tcBorders>
              <w:top w:val="nil"/>
              <w:left w:val="nil"/>
              <w:bottom w:val="single" w:sz="4" w:space="0" w:color="auto"/>
              <w:right w:val="single" w:sz="4" w:space="0" w:color="auto"/>
            </w:tcBorders>
            <w:shd w:val="clear" w:color="auto" w:fill="auto"/>
            <w:noWrap/>
            <w:hideMark/>
          </w:tcPr>
          <w:p w14:paraId="77501F68" w14:textId="2C7E9AA4" w:rsidR="00D644D4" w:rsidRPr="00D644D4" w:rsidRDefault="00D644D4" w:rsidP="00D644D4">
            <w:pPr>
              <w:spacing w:after="0" w:line="240" w:lineRule="auto"/>
              <w:rPr>
                <w:rFonts w:ascii="Times New Roman" w:eastAsia="Times New Roman" w:hAnsi="Times New Roman" w:cs="Times New Roman"/>
                <w:color w:val="000000"/>
                <w:sz w:val="16"/>
                <w:szCs w:val="16"/>
                <w:lang w:eastAsia="en-GB" w:bidi="ne-NP"/>
              </w:rPr>
            </w:pPr>
            <w:r w:rsidRPr="00D644D4">
              <w:rPr>
                <w:rFonts w:ascii="Times New Roman" w:eastAsia="Times New Roman" w:hAnsi="Times New Roman" w:cs="Times New Roman"/>
                <w:color w:val="000000"/>
                <w:sz w:val="16"/>
                <w:szCs w:val="16"/>
                <w:lang w:eastAsia="en-GB" w:bidi="ne-NP"/>
              </w:rPr>
              <w:t>Enerģētiskās neatkarības un atjaunīgās enerģijas kapacitātes celšana</w:t>
            </w:r>
          </w:p>
        </w:tc>
        <w:tc>
          <w:tcPr>
            <w:tcW w:w="1275" w:type="dxa"/>
            <w:tcBorders>
              <w:top w:val="nil"/>
              <w:left w:val="nil"/>
              <w:bottom w:val="single" w:sz="4" w:space="0" w:color="auto"/>
              <w:right w:val="single" w:sz="4" w:space="0" w:color="auto"/>
            </w:tcBorders>
            <w:shd w:val="clear" w:color="auto" w:fill="auto"/>
            <w:noWrap/>
            <w:hideMark/>
          </w:tcPr>
          <w:p w14:paraId="77CDB7BC" w14:textId="77777777" w:rsidR="00D644D4" w:rsidRPr="00D644D4" w:rsidRDefault="00D644D4" w:rsidP="00D644D4">
            <w:pPr>
              <w:spacing w:after="0" w:line="240" w:lineRule="auto"/>
              <w:jc w:val="center"/>
              <w:rPr>
                <w:rFonts w:ascii="Times New Roman" w:eastAsia="Times New Roman" w:hAnsi="Times New Roman" w:cs="Times New Roman"/>
                <w:color w:val="000000"/>
                <w:sz w:val="16"/>
                <w:szCs w:val="16"/>
                <w:lang w:eastAsia="en-GB" w:bidi="ne-NP"/>
              </w:rPr>
            </w:pPr>
          </w:p>
          <w:p w14:paraId="57D1DEAD" w14:textId="4F1871AC" w:rsidR="00D644D4" w:rsidRPr="00D644D4" w:rsidRDefault="00D644D4" w:rsidP="00D644D4">
            <w:pPr>
              <w:spacing w:after="0" w:line="240" w:lineRule="auto"/>
              <w:jc w:val="center"/>
              <w:rPr>
                <w:rFonts w:ascii="Times New Roman" w:eastAsia="Times New Roman" w:hAnsi="Times New Roman" w:cs="Times New Roman"/>
                <w:color w:val="000000"/>
                <w:sz w:val="16"/>
                <w:szCs w:val="16"/>
                <w:lang w:eastAsia="en-GB" w:bidi="ne-NP"/>
              </w:rPr>
            </w:pPr>
            <w:r w:rsidRPr="00D644D4">
              <w:rPr>
                <w:rFonts w:ascii="Times New Roman" w:eastAsia="Times New Roman" w:hAnsi="Times New Roman" w:cs="Times New Roman"/>
                <w:color w:val="000000"/>
                <w:sz w:val="16"/>
                <w:szCs w:val="16"/>
                <w:lang w:eastAsia="en-GB" w:bidi="ne-NP"/>
              </w:rPr>
              <w:t>ERAF</w:t>
            </w:r>
          </w:p>
        </w:tc>
        <w:tc>
          <w:tcPr>
            <w:tcW w:w="1276" w:type="dxa"/>
            <w:tcBorders>
              <w:top w:val="nil"/>
              <w:left w:val="nil"/>
              <w:bottom w:val="single" w:sz="4" w:space="0" w:color="auto"/>
              <w:right w:val="single" w:sz="4" w:space="0" w:color="auto"/>
            </w:tcBorders>
            <w:shd w:val="clear" w:color="auto" w:fill="auto"/>
            <w:noWrap/>
            <w:hideMark/>
          </w:tcPr>
          <w:p w14:paraId="43B8464B" w14:textId="43130BFA" w:rsidR="00D644D4" w:rsidRPr="00D644D4" w:rsidRDefault="00D644D4" w:rsidP="00D644D4">
            <w:pPr>
              <w:spacing w:after="0" w:line="240" w:lineRule="auto"/>
              <w:jc w:val="center"/>
              <w:rPr>
                <w:rFonts w:ascii="Times New Roman" w:hAnsi="Times New Roman" w:cs="Times New Roman"/>
                <w:sz w:val="16"/>
                <w:szCs w:val="16"/>
              </w:rPr>
            </w:pPr>
            <w:r w:rsidRPr="00D644D4">
              <w:rPr>
                <w:rFonts w:ascii="Times New Roman" w:hAnsi="Times New Roman" w:cs="Times New Roman"/>
                <w:color w:val="000000"/>
                <w:sz w:val="18"/>
                <w:szCs w:val="18"/>
              </w:rPr>
              <w:t>54 884 514</w:t>
            </w:r>
          </w:p>
        </w:tc>
        <w:tc>
          <w:tcPr>
            <w:tcW w:w="1419" w:type="dxa"/>
            <w:tcBorders>
              <w:top w:val="nil"/>
              <w:left w:val="nil"/>
              <w:bottom w:val="single" w:sz="4" w:space="0" w:color="auto"/>
              <w:right w:val="single" w:sz="4" w:space="0" w:color="auto"/>
            </w:tcBorders>
            <w:shd w:val="clear" w:color="auto" w:fill="auto"/>
            <w:noWrap/>
            <w:hideMark/>
          </w:tcPr>
          <w:p w14:paraId="0F6D91D4" w14:textId="626597CE" w:rsidR="00D644D4" w:rsidRPr="00D644D4" w:rsidRDefault="00D644D4" w:rsidP="00D644D4">
            <w:pPr>
              <w:spacing w:after="0" w:line="240" w:lineRule="auto"/>
              <w:jc w:val="center"/>
              <w:rPr>
                <w:rFonts w:ascii="Times New Roman" w:eastAsia="Times New Roman" w:hAnsi="Times New Roman" w:cs="Times New Roman"/>
                <w:b/>
                <w:bCs/>
                <w:color w:val="00B050"/>
                <w:sz w:val="16"/>
                <w:szCs w:val="16"/>
                <w:lang w:eastAsia="en-GB" w:bidi="ne-NP"/>
              </w:rPr>
            </w:pPr>
            <w:r w:rsidRPr="00D644D4">
              <w:rPr>
                <w:rFonts w:ascii="Times New Roman" w:hAnsi="Times New Roman" w:cs="Times New Roman"/>
                <w:b/>
                <w:bCs/>
                <w:color w:val="00B050"/>
                <w:sz w:val="18"/>
                <w:szCs w:val="18"/>
              </w:rPr>
              <w:t>188</w:t>
            </w:r>
          </w:p>
        </w:tc>
        <w:tc>
          <w:tcPr>
            <w:tcW w:w="1330" w:type="dxa"/>
            <w:tcBorders>
              <w:top w:val="nil"/>
              <w:left w:val="nil"/>
              <w:bottom w:val="single" w:sz="4" w:space="0" w:color="auto"/>
              <w:right w:val="single" w:sz="4" w:space="0" w:color="auto"/>
            </w:tcBorders>
            <w:shd w:val="clear" w:color="auto" w:fill="auto"/>
            <w:noWrap/>
            <w:hideMark/>
          </w:tcPr>
          <w:p w14:paraId="798018AD" w14:textId="6709724E" w:rsidR="00D644D4" w:rsidRPr="00D644D4" w:rsidRDefault="00D644D4" w:rsidP="00D644D4">
            <w:pPr>
              <w:spacing w:after="0" w:line="240" w:lineRule="auto"/>
              <w:jc w:val="center"/>
              <w:rPr>
                <w:rFonts w:ascii="Times New Roman" w:eastAsia="Times New Roman" w:hAnsi="Times New Roman" w:cs="Times New Roman"/>
                <w:color w:val="000000"/>
                <w:sz w:val="16"/>
                <w:szCs w:val="16"/>
                <w:lang w:eastAsia="en-GB" w:bidi="ne-NP"/>
              </w:rPr>
            </w:pPr>
            <w:r w:rsidRPr="00D644D4">
              <w:rPr>
                <w:rFonts w:ascii="Times New Roman" w:hAnsi="Times New Roman" w:cs="Times New Roman"/>
                <w:color w:val="000000"/>
                <w:sz w:val="18"/>
                <w:szCs w:val="18"/>
              </w:rPr>
              <w:t>54 884 514</w:t>
            </w:r>
          </w:p>
        </w:tc>
      </w:tr>
    </w:tbl>
    <w:p w14:paraId="792B5E13" w14:textId="77777777" w:rsidR="00E134E5" w:rsidRPr="0001046F" w:rsidRDefault="00E134E5" w:rsidP="00D644D4">
      <w:pPr>
        <w:spacing w:after="0" w:line="240" w:lineRule="auto"/>
        <w:ind w:firstLine="720"/>
        <w:rPr>
          <w:rFonts w:ascii="Times New Roman" w:hAnsi="Times New Roman" w:cs="Times New Roman"/>
          <w:sz w:val="20"/>
          <w:szCs w:val="20"/>
        </w:rPr>
      </w:pPr>
    </w:p>
    <w:sectPr w:rsidR="00E134E5" w:rsidRPr="0001046F" w:rsidSect="0001046F">
      <w:footerReference w:type="default" r:id="rId10"/>
      <w:pgSz w:w="11906" w:h="16838"/>
      <w:pgMar w:top="567" w:right="851" w:bottom="426" w:left="1418"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613F80" w14:textId="77777777" w:rsidR="00765EFC" w:rsidRDefault="00765EFC" w:rsidP="00B32C06">
      <w:pPr>
        <w:spacing w:after="0" w:line="240" w:lineRule="auto"/>
      </w:pPr>
      <w:r>
        <w:separator/>
      </w:r>
    </w:p>
  </w:endnote>
  <w:endnote w:type="continuationSeparator" w:id="0">
    <w:p w14:paraId="6CFB2F14" w14:textId="77777777" w:rsidR="00765EFC" w:rsidRDefault="00765EFC" w:rsidP="00B32C06">
      <w:pPr>
        <w:spacing w:after="0" w:line="240" w:lineRule="auto"/>
      </w:pPr>
      <w:r>
        <w:continuationSeparator/>
      </w:r>
    </w:p>
  </w:endnote>
  <w:endnote w:type="continuationNotice" w:id="1">
    <w:p w14:paraId="634BDBFF" w14:textId="77777777" w:rsidR="00765EFC" w:rsidRDefault="00765E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1F002EFB" w14:textId="5A74348A" w:rsidR="00B32C06" w:rsidRDefault="00B32C06">
        <w:pPr>
          <w:pStyle w:val="Footer"/>
          <w:jc w:val="center"/>
        </w:pPr>
        <w:r>
          <w:fldChar w:fldCharType="begin"/>
        </w:r>
        <w:r>
          <w:instrText xml:space="preserve"> PAGE   \* MERGEFORMAT </w:instrText>
        </w:r>
        <w:r>
          <w:fldChar w:fldCharType="separate"/>
        </w:r>
        <w:r w:rsidR="00C4173F">
          <w:rPr>
            <w:noProof/>
          </w:rPr>
          <w:t>2</w:t>
        </w:r>
        <w:r>
          <w:rPr>
            <w:noProof/>
          </w:rPr>
          <w:fldChar w:fldCharType="end"/>
        </w:r>
      </w:p>
    </w:sdtContent>
  </w:sdt>
  <w:p w14:paraId="65172886" w14:textId="77777777" w:rsidR="00B32C06" w:rsidRDefault="00B32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7AD80" w14:textId="77777777" w:rsidR="00765EFC" w:rsidRDefault="00765EFC" w:rsidP="00B32C06">
      <w:pPr>
        <w:spacing w:after="0" w:line="240" w:lineRule="auto"/>
      </w:pPr>
      <w:r>
        <w:separator/>
      </w:r>
    </w:p>
  </w:footnote>
  <w:footnote w:type="continuationSeparator" w:id="0">
    <w:p w14:paraId="5C784345" w14:textId="77777777" w:rsidR="00765EFC" w:rsidRDefault="00765EFC" w:rsidP="00B32C06">
      <w:pPr>
        <w:spacing w:after="0" w:line="240" w:lineRule="auto"/>
      </w:pPr>
      <w:r>
        <w:continuationSeparator/>
      </w:r>
    </w:p>
  </w:footnote>
  <w:footnote w:type="continuationNotice" w:id="1">
    <w:p w14:paraId="454EF910" w14:textId="77777777" w:rsidR="00765EFC" w:rsidRDefault="00765EFC">
      <w:pPr>
        <w:spacing w:after="0" w:line="240" w:lineRule="auto"/>
      </w:pPr>
    </w:p>
  </w:footnote>
  <w:footnote w:id="2">
    <w:p w14:paraId="29987A2A" w14:textId="77777777" w:rsidR="00C4173F" w:rsidRPr="00E64D20" w:rsidRDefault="00C4173F" w:rsidP="00C4173F">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3">
    <w:p w14:paraId="2F65CA4A" w14:textId="6F0E44C8" w:rsidR="00E134E5" w:rsidRPr="00E134E5" w:rsidRDefault="00CB3A20" w:rsidP="002208EF">
      <w:pPr>
        <w:pStyle w:val="FootnoteText"/>
        <w:jc w:val="both"/>
        <w:rPr>
          <w:rFonts w:ascii="Times New Roman" w:hAnsi="Times New Roman" w:cs="Times New Roman"/>
          <w:color w:val="000000"/>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33D1DC33" w14:textId="77777777" w:rsidR="00DE03C2" w:rsidRDefault="00DE03C2" w:rsidP="00DE03C2">
      <w:pPr>
        <w:pStyle w:val="FootnoteText"/>
      </w:pPr>
      <w:r>
        <w:rPr>
          <w:rStyle w:val="FootnoteReference"/>
        </w:rPr>
        <w:footnoteRef/>
      </w:r>
      <w:r>
        <w:t xml:space="preserve"> </w:t>
      </w:r>
      <w:r w:rsidRPr="00783B68">
        <w:rPr>
          <w:rFonts w:ascii="Times New Roman" w:hAnsi="Times New Roman" w:cs="Times New Roman"/>
          <w:color w:val="000000"/>
          <w:sz w:val="18"/>
          <w:szCs w:val="18"/>
        </w:rPr>
        <w:t xml:space="preserve">Atbalsts lielajiem </w:t>
      </w:r>
      <w:r>
        <w:rPr>
          <w:rFonts w:ascii="Times New Roman" w:hAnsi="Times New Roman" w:cs="Times New Roman"/>
          <w:color w:val="000000"/>
          <w:sz w:val="18"/>
          <w:szCs w:val="18"/>
        </w:rPr>
        <w:t>uzņēmumiem, tai skaitā maziem vidējās kapitalizācijas uzņēmumiem un vidējās kapitalizācijas uzņēmumiem,</w:t>
      </w:r>
      <w:r w:rsidRPr="00783B68">
        <w:rPr>
          <w:rFonts w:ascii="Times New Roman" w:hAnsi="Times New Roman" w:cs="Times New Roman"/>
          <w:color w:val="000000"/>
          <w:sz w:val="18"/>
          <w:szCs w:val="18"/>
        </w:rPr>
        <w:t xml:space="preserve"> </w:t>
      </w:r>
      <w:r>
        <w:rPr>
          <w:rFonts w:ascii="Times New Roman" w:hAnsi="Times New Roman" w:cs="Times New Roman"/>
          <w:color w:val="000000"/>
          <w:sz w:val="18"/>
          <w:szCs w:val="18"/>
        </w:rPr>
        <w:t>tikai gadījumos</w:t>
      </w:r>
      <w:r w:rsidRPr="00783B68">
        <w:rPr>
          <w:rFonts w:ascii="Times New Roman" w:hAnsi="Times New Roman" w:cs="Times New Roman"/>
          <w:color w:val="000000"/>
          <w:sz w:val="18"/>
          <w:szCs w:val="18"/>
        </w:rPr>
        <w:t>, ja tas ietver sadarbību ar MVK pētniecības un inovācijas aktivitātēs.</w:t>
      </w:r>
      <w:r>
        <w:rPr>
          <w:rFonts w:ascii="Times New Roman" w:hAnsi="Times New Roman" w:cs="Times New Roman"/>
          <w:color w:val="000000"/>
          <w:sz w:val="18"/>
          <w:szCs w:val="18"/>
        </w:rPr>
        <w:t xml:space="preserve"> </w:t>
      </w:r>
      <w:r w:rsidRPr="00D221C3">
        <w:rPr>
          <w:rFonts w:ascii="Times New Roman" w:hAnsi="Times New Roman" w:cs="Times New Roman"/>
          <w:color w:val="000000"/>
          <w:sz w:val="18"/>
          <w:szCs w:val="18"/>
        </w:rPr>
        <w:t xml:space="preserve">Atbalstu finanšu instrumentu veidā var saņemt </w:t>
      </w:r>
      <w:r>
        <w:rPr>
          <w:rFonts w:ascii="Times New Roman" w:hAnsi="Times New Roman" w:cs="Times New Roman"/>
          <w:color w:val="000000"/>
          <w:sz w:val="18"/>
          <w:szCs w:val="18"/>
        </w:rPr>
        <w:t xml:space="preserve">gan mazās </w:t>
      </w:r>
      <w:r w:rsidRPr="00D221C3">
        <w:rPr>
          <w:rFonts w:ascii="Times New Roman" w:hAnsi="Times New Roman" w:cs="Times New Roman"/>
          <w:color w:val="000000"/>
          <w:sz w:val="18"/>
          <w:szCs w:val="18"/>
        </w:rPr>
        <w:t>vidējās kapitalizācijas sabiedrības</w:t>
      </w:r>
      <w:r>
        <w:rPr>
          <w:rFonts w:ascii="Times New Roman" w:hAnsi="Times New Roman" w:cs="Times New Roman"/>
          <w:color w:val="000000"/>
          <w:sz w:val="18"/>
          <w:szCs w:val="18"/>
        </w:rPr>
        <w:t xml:space="preserve">, gan </w:t>
      </w:r>
      <w:r w:rsidRPr="00D221C3">
        <w:rPr>
          <w:rFonts w:ascii="Times New Roman" w:hAnsi="Times New Roman" w:cs="Times New Roman"/>
          <w:color w:val="000000"/>
          <w:sz w:val="18"/>
          <w:szCs w:val="18"/>
        </w:rPr>
        <w:t>vidējās kapitalizācijas sabiedrības.</w:t>
      </w:r>
    </w:p>
  </w:footnote>
  <w:footnote w:id="5">
    <w:p w14:paraId="478EC841" w14:textId="77777777" w:rsidR="00752BFC" w:rsidRPr="000948CF" w:rsidRDefault="00752BFC" w:rsidP="00752BFC">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4BA53064" w14:textId="40662FE0" w:rsidR="00752BFC" w:rsidRPr="00DC6FBB" w:rsidRDefault="00752BFC" w:rsidP="00752BFC">
      <w:pPr>
        <w:pStyle w:val="FootnoteText"/>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w:t>
      </w:r>
      <w:r w:rsidRPr="00DC6FBB">
        <w:rPr>
          <w:rFonts w:ascii="Times New Roman" w:hAnsi="Times New Roman" w:cs="Times New Roman"/>
          <w:sz w:val="18"/>
          <w:szCs w:val="18"/>
        </w:rPr>
        <w:t>bāzes vērtības (ja attiecināms), starpposma vērības (ja attiecināms) un sasniedzamās vērtības noteikšanai</w:t>
      </w:r>
    </w:p>
  </w:footnote>
  <w:footnote w:id="7">
    <w:p w14:paraId="1B3E50CF" w14:textId="539B637C" w:rsidR="00752BFC" w:rsidRPr="00DC6FBB" w:rsidRDefault="00752BFC" w:rsidP="00752BFC">
      <w:pPr>
        <w:pStyle w:val="FootnoteText"/>
        <w:jc w:val="both"/>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w:t>
      </w:r>
      <w:r w:rsidRPr="00DC6FBB">
        <w:rPr>
          <w:rFonts w:ascii="Times New Roman" w:hAnsi="Times New Roman" w:cs="Times New Roman"/>
          <w:sz w:val="18"/>
          <w:szCs w:val="18"/>
        </w:rPr>
        <w:t>J</w:t>
      </w:r>
      <w:r w:rsidRPr="00DC6FBB">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74DA555F" w14:textId="624467E7" w:rsidR="00A86BFB" w:rsidRPr="00E64D20" w:rsidRDefault="00A86BFB" w:rsidP="00A86BFB">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9">
    <w:p w14:paraId="770A068F" w14:textId="523E8196" w:rsidR="00A86BFB" w:rsidRPr="0001046F" w:rsidRDefault="00A86BFB" w:rsidP="00A86BFB">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0">
    <w:p w14:paraId="101963EE" w14:textId="77777777" w:rsidR="005F4686" w:rsidRPr="00E64D20" w:rsidRDefault="005F4686" w:rsidP="005F4686">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11">
    <w:p w14:paraId="391B58E9" w14:textId="77777777" w:rsidR="005F4686" w:rsidRPr="00E134E5" w:rsidRDefault="005F4686" w:rsidP="005F4686">
      <w:pPr>
        <w:pStyle w:val="FootnoteText"/>
        <w:jc w:val="both"/>
        <w:rPr>
          <w:rFonts w:ascii="Times New Roman" w:hAnsi="Times New Roman" w:cs="Times New Roman"/>
          <w:color w:val="000000"/>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2">
    <w:p w14:paraId="1C686935" w14:textId="62902B5B" w:rsidR="00CB645D" w:rsidRPr="000948CF" w:rsidRDefault="00CB645D" w:rsidP="00CB645D">
      <w:pPr>
        <w:pStyle w:val="FootnoteText"/>
        <w:rPr>
          <w:rFonts w:ascii="Times New Roman" w:hAnsi="Times New Roman"/>
          <w:sz w:val="18"/>
          <w:szCs w:val="18"/>
        </w:rPr>
      </w:pPr>
    </w:p>
  </w:footnote>
  <w:footnote w:id="13">
    <w:p w14:paraId="4F57D719" w14:textId="77777777" w:rsidR="00B92789" w:rsidRDefault="00B92789"/>
  </w:footnote>
  <w:footnote w:id="14">
    <w:p w14:paraId="77E3B9FD" w14:textId="77777777" w:rsidR="00B92789" w:rsidRDefault="00B927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54384"/>
    <w:multiLevelType w:val="hybridMultilevel"/>
    <w:tmpl w:val="638C8AE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153227"/>
    <w:multiLevelType w:val="hybridMultilevel"/>
    <w:tmpl w:val="98B4A4AA"/>
    <w:lvl w:ilvl="0" w:tplc="BFA80BEA">
      <w:start w:val="1"/>
      <w:numFmt w:val="decimal"/>
      <w:lvlText w:val="(%1)"/>
      <w:lvlJc w:val="left"/>
      <w:pPr>
        <w:ind w:left="360" w:hanging="360"/>
      </w:pPr>
      <w:rPr>
        <w:rFonts w:ascii="Times New Roman" w:hAnsi="Times New Roman" w:cs="Times New Roman" w:hint="default"/>
        <w:b w:val="0"/>
        <w:i w:val="0"/>
        <w:color w:val="auto"/>
        <w:sz w:val="20"/>
        <w:szCs w:val="20"/>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A3FE4"/>
    <w:multiLevelType w:val="hybridMultilevel"/>
    <w:tmpl w:val="36E68F50"/>
    <w:lvl w:ilvl="0" w:tplc="8A6609FA">
      <w:start w:val="18"/>
      <w:numFmt w:val="bullet"/>
      <w:lvlText w:val="-"/>
      <w:lvlJc w:val="left"/>
      <w:pPr>
        <w:ind w:left="408" w:hanging="360"/>
      </w:pPr>
      <w:rPr>
        <w:rFonts w:ascii="Times New Roman" w:eastAsiaTheme="minorHAnsi" w:hAnsi="Times New Roman" w:cs="Times New Roman" w:hint="default"/>
      </w:rPr>
    </w:lvl>
    <w:lvl w:ilvl="1" w:tplc="04260003" w:tentative="1">
      <w:start w:val="1"/>
      <w:numFmt w:val="bullet"/>
      <w:lvlText w:val="o"/>
      <w:lvlJc w:val="left"/>
      <w:pPr>
        <w:ind w:left="1128" w:hanging="360"/>
      </w:pPr>
      <w:rPr>
        <w:rFonts w:ascii="Courier New" w:hAnsi="Courier New" w:cs="Courier New" w:hint="default"/>
      </w:rPr>
    </w:lvl>
    <w:lvl w:ilvl="2" w:tplc="04260005" w:tentative="1">
      <w:start w:val="1"/>
      <w:numFmt w:val="bullet"/>
      <w:lvlText w:val=""/>
      <w:lvlJc w:val="left"/>
      <w:pPr>
        <w:ind w:left="1848" w:hanging="360"/>
      </w:pPr>
      <w:rPr>
        <w:rFonts w:ascii="Wingdings" w:hAnsi="Wingdings" w:hint="default"/>
      </w:rPr>
    </w:lvl>
    <w:lvl w:ilvl="3" w:tplc="04260001" w:tentative="1">
      <w:start w:val="1"/>
      <w:numFmt w:val="bullet"/>
      <w:lvlText w:val=""/>
      <w:lvlJc w:val="left"/>
      <w:pPr>
        <w:ind w:left="2568" w:hanging="360"/>
      </w:pPr>
      <w:rPr>
        <w:rFonts w:ascii="Symbol" w:hAnsi="Symbol" w:hint="default"/>
      </w:rPr>
    </w:lvl>
    <w:lvl w:ilvl="4" w:tplc="04260003" w:tentative="1">
      <w:start w:val="1"/>
      <w:numFmt w:val="bullet"/>
      <w:lvlText w:val="o"/>
      <w:lvlJc w:val="left"/>
      <w:pPr>
        <w:ind w:left="3288" w:hanging="360"/>
      </w:pPr>
      <w:rPr>
        <w:rFonts w:ascii="Courier New" w:hAnsi="Courier New" w:cs="Courier New" w:hint="default"/>
      </w:rPr>
    </w:lvl>
    <w:lvl w:ilvl="5" w:tplc="04260005" w:tentative="1">
      <w:start w:val="1"/>
      <w:numFmt w:val="bullet"/>
      <w:lvlText w:val=""/>
      <w:lvlJc w:val="left"/>
      <w:pPr>
        <w:ind w:left="4008" w:hanging="360"/>
      </w:pPr>
      <w:rPr>
        <w:rFonts w:ascii="Wingdings" w:hAnsi="Wingdings" w:hint="default"/>
      </w:rPr>
    </w:lvl>
    <w:lvl w:ilvl="6" w:tplc="04260001" w:tentative="1">
      <w:start w:val="1"/>
      <w:numFmt w:val="bullet"/>
      <w:lvlText w:val=""/>
      <w:lvlJc w:val="left"/>
      <w:pPr>
        <w:ind w:left="4728" w:hanging="360"/>
      </w:pPr>
      <w:rPr>
        <w:rFonts w:ascii="Symbol" w:hAnsi="Symbol" w:hint="default"/>
      </w:rPr>
    </w:lvl>
    <w:lvl w:ilvl="7" w:tplc="04260003" w:tentative="1">
      <w:start w:val="1"/>
      <w:numFmt w:val="bullet"/>
      <w:lvlText w:val="o"/>
      <w:lvlJc w:val="left"/>
      <w:pPr>
        <w:ind w:left="5448" w:hanging="360"/>
      </w:pPr>
      <w:rPr>
        <w:rFonts w:ascii="Courier New" w:hAnsi="Courier New" w:cs="Courier New" w:hint="default"/>
      </w:rPr>
    </w:lvl>
    <w:lvl w:ilvl="8" w:tplc="04260005" w:tentative="1">
      <w:start w:val="1"/>
      <w:numFmt w:val="bullet"/>
      <w:lvlText w:val=""/>
      <w:lvlJc w:val="left"/>
      <w:pPr>
        <w:ind w:left="6168" w:hanging="360"/>
      </w:pPr>
      <w:rPr>
        <w:rFonts w:ascii="Wingdings" w:hAnsi="Wingdings" w:hint="default"/>
      </w:rPr>
    </w:lvl>
  </w:abstractNum>
  <w:abstractNum w:abstractNumId="3" w15:restartNumberingAfterBreak="0">
    <w:nsid w:val="0B311A22"/>
    <w:multiLevelType w:val="hybridMultilevel"/>
    <w:tmpl w:val="0802782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D6860C0"/>
    <w:multiLevelType w:val="hybridMultilevel"/>
    <w:tmpl w:val="06040A6E"/>
    <w:lvl w:ilvl="0" w:tplc="F85A2824">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EF30683"/>
    <w:multiLevelType w:val="hybridMultilevel"/>
    <w:tmpl w:val="4CA0142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2549F8D"/>
    <w:multiLevelType w:val="hybridMultilevel"/>
    <w:tmpl w:val="FFFFFFFF"/>
    <w:lvl w:ilvl="0" w:tplc="7E2270F6">
      <w:start w:val="1"/>
      <w:numFmt w:val="decimal"/>
      <w:lvlText w:val="%1)"/>
      <w:lvlJc w:val="left"/>
      <w:pPr>
        <w:ind w:left="720" w:hanging="360"/>
      </w:pPr>
    </w:lvl>
    <w:lvl w:ilvl="1" w:tplc="195C5186">
      <w:start w:val="1"/>
      <w:numFmt w:val="lowerLetter"/>
      <w:lvlText w:val="%2."/>
      <w:lvlJc w:val="left"/>
      <w:pPr>
        <w:ind w:left="1440" w:hanging="360"/>
      </w:pPr>
    </w:lvl>
    <w:lvl w:ilvl="2" w:tplc="D65075D8">
      <w:start w:val="1"/>
      <w:numFmt w:val="lowerRoman"/>
      <w:lvlText w:val="%3."/>
      <w:lvlJc w:val="right"/>
      <w:pPr>
        <w:ind w:left="2160" w:hanging="180"/>
      </w:pPr>
    </w:lvl>
    <w:lvl w:ilvl="3" w:tplc="5D90BCDE">
      <w:start w:val="1"/>
      <w:numFmt w:val="decimal"/>
      <w:lvlText w:val="%4."/>
      <w:lvlJc w:val="left"/>
      <w:pPr>
        <w:ind w:left="2880" w:hanging="360"/>
      </w:pPr>
    </w:lvl>
    <w:lvl w:ilvl="4" w:tplc="441065FC">
      <w:start w:val="1"/>
      <w:numFmt w:val="lowerLetter"/>
      <w:lvlText w:val="%5."/>
      <w:lvlJc w:val="left"/>
      <w:pPr>
        <w:ind w:left="3600" w:hanging="360"/>
      </w:pPr>
    </w:lvl>
    <w:lvl w:ilvl="5" w:tplc="EFCC0DF0">
      <w:start w:val="1"/>
      <w:numFmt w:val="lowerRoman"/>
      <w:lvlText w:val="%6."/>
      <w:lvlJc w:val="right"/>
      <w:pPr>
        <w:ind w:left="4320" w:hanging="180"/>
      </w:pPr>
    </w:lvl>
    <w:lvl w:ilvl="6" w:tplc="1FA2CFD8">
      <w:start w:val="1"/>
      <w:numFmt w:val="decimal"/>
      <w:lvlText w:val="%7."/>
      <w:lvlJc w:val="left"/>
      <w:pPr>
        <w:ind w:left="5040" w:hanging="360"/>
      </w:pPr>
    </w:lvl>
    <w:lvl w:ilvl="7" w:tplc="36C81E32">
      <w:start w:val="1"/>
      <w:numFmt w:val="lowerLetter"/>
      <w:lvlText w:val="%8."/>
      <w:lvlJc w:val="left"/>
      <w:pPr>
        <w:ind w:left="5760" w:hanging="360"/>
      </w:pPr>
    </w:lvl>
    <w:lvl w:ilvl="8" w:tplc="E604D148">
      <w:start w:val="1"/>
      <w:numFmt w:val="lowerRoman"/>
      <w:lvlText w:val="%9."/>
      <w:lvlJc w:val="right"/>
      <w:pPr>
        <w:ind w:left="6480" w:hanging="180"/>
      </w:pPr>
    </w:lvl>
  </w:abstractNum>
  <w:abstractNum w:abstractNumId="7" w15:restartNumberingAfterBreak="0">
    <w:nsid w:val="306F4935"/>
    <w:multiLevelType w:val="hybridMultilevel"/>
    <w:tmpl w:val="07606EB6"/>
    <w:lvl w:ilvl="0" w:tplc="AA52BCFA">
      <w:start w:val="1"/>
      <w:numFmt w:val="lowerLetter"/>
      <w:lvlText w:val="%1."/>
      <w:lvlJc w:val="left"/>
      <w:pPr>
        <w:ind w:left="720" w:hanging="360"/>
      </w:pPr>
      <w:rPr>
        <w:rFonts w:hint="default"/>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C6E141B"/>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4353BC8"/>
    <w:multiLevelType w:val="hybridMultilevel"/>
    <w:tmpl w:val="57920D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A5E765A"/>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CEB4677"/>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FA71E55"/>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6061E50"/>
    <w:multiLevelType w:val="hybridMultilevel"/>
    <w:tmpl w:val="25A0D170"/>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7555311"/>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83862183">
    <w:abstractNumId w:val="8"/>
  </w:num>
  <w:num w:numId="2" w16cid:durableId="1228494373">
    <w:abstractNumId w:val="10"/>
  </w:num>
  <w:num w:numId="3" w16cid:durableId="1093084349">
    <w:abstractNumId w:val="5"/>
  </w:num>
  <w:num w:numId="4" w16cid:durableId="1182469471">
    <w:abstractNumId w:val="6"/>
  </w:num>
  <w:num w:numId="5" w16cid:durableId="710229258">
    <w:abstractNumId w:val="2"/>
  </w:num>
  <w:num w:numId="6" w16cid:durableId="1087002268">
    <w:abstractNumId w:val="7"/>
  </w:num>
  <w:num w:numId="7" w16cid:durableId="345596425">
    <w:abstractNumId w:val="1"/>
  </w:num>
  <w:num w:numId="8" w16cid:durableId="1332483774">
    <w:abstractNumId w:val="12"/>
  </w:num>
  <w:num w:numId="9" w16cid:durableId="560946015">
    <w:abstractNumId w:val="15"/>
  </w:num>
  <w:num w:numId="10" w16cid:durableId="467552968">
    <w:abstractNumId w:val="11"/>
  </w:num>
  <w:num w:numId="11" w16cid:durableId="498078389">
    <w:abstractNumId w:val="9"/>
  </w:num>
  <w:num w:numId="12" w16cid:durableId="1645696808">
    <w:abstractNumId w:val="13"/>
  </w:num>
  <w:num w:numId="13" w16cid:durableId="1398700836">
    <w:abstractNumId w:val="14"/>
  </w:num>
  <w:num w:numId="14" w16cid:durableId="9643588">
    <w:abstractNumId w:val="4"/>
  </w:num>
  <w:num w:numId="15" w16cid:durableId="892547762">
    <w:abstractNumId w:val="0"/>
  </w:num>
  <w:num w:numId="16" w16cid:durableId="7770271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0A82"/>
    <w:rsid w:val="0000542D"/>
    <w:rsid w:val="00006AE2"/>
    <w:rsid w:val="000103FE"/>
    <w:rsid w:val="0001046F"/>
    <w:rsid w:val="00013FC7"/>
    <w:rsid w:val="00022607"/>
    <w:rsid w:val="000227D9"/>
    <w:rsid w:val="00025626"/>
    <w:rsid w:val="00025C16"/>
    <w:rsid w:val="00026DA5"/>
    <w:rsid w:val="00032B2A"/>
    <w:rsid w:val="00034015"/>
    <w:rsid w:val="0003552B"/>
    <w:rsid w:val="00044F61"/>
    <w:rsid w:val="00052459"/>
    <w:rsid w:val="000621DB"/>
    <w:rsid w:val="00070A32"/>
    <w:rsid w:val="00073BA4"/>
    <w:rsid w:val="00076FA2"/>
    <w:rsid w:val="00085E60"/>
    <w:rsid w:val="00092C31"/>
    <w:rsid w:val="000945C4"/>
    <w:rsid w:val="000A1184"/>
    <w:rsid w:val="000A27FB"/>
    <w:rsid w:val="000B1140"/>
    <w:rsid w:val="000B1731"/>
    <w:rsid w:val="000B2159"/>
    <w:rsid w:val="000B4B7A"/>
    <w:rsid w:val="000C2A1B"/>
    <w:rsid w:val="000C567D"/>
    <w:rsid w:val="000C5FAC"/>
    <w:rsid w:val="000C6675"/>
    <w:rsid w:val="000D1D12"/>
    <w:rsid w:val="000D662E"/>
    <w:rsid w:val="000D766C"/>
    <w:rsid w:val="000E7BEA"/>
    <w:rsid w:val="000E7C19"/>
    <w:rsid w:val="00101788"/>
    <w:rsid w:val="00102448"/>
    <w:rsid w:val="00107E4A"/>
    <w:rsid w:val="00111787"/>
    <w:rsid w:val="001222F6"/>
    <w:rsid w:val="001261A6"/>
    <w:rsid w:val="001270F8"/>
    <w:rsid w:val="00137B6A"/>
    <w:rsid w:val="001441DE"/>
    <w:rsid w:val="00144C24"/>
    <w:rsid w:val="00146CE9"/>
    <w:rsid w:val="001472AF"/>
    <w:rsid w:val="00153B77"/>
    <w:rsid w:val="001571F2"/>
    <w:rsid w:val="00160B03"/>
    <w:rsid w:val="00165EA7"/>
    <w:rsid w:val="001775DD"/>
    <w:rsid w:val="001837D5"/>
    <w:rsid w:val="001932D7"/>
    <w:rsid w:val="00195C65"/>
    <w:rsid w:val="001A0AC8"/>
    <w:rsid w:val="001A1AC1"/>
    <w:rsid w:val="001B4087"/>
    <w:rsid w:val="001B79F2"/>
    <w:rsid w:val="001C105B"/>
    <w:rsid w:val="001C2F13"/>
    <w:rsid w:val="001C4AFA"/>
    <w:rsid w:val="001E08D0"/>
    <w:rsid w:val="001E1017"/>
    <w:rsid w:val="001E7336"/>
    <w:rsid w:val="001F252D"/>
    <w:rsid w:val="001F5393"/>
    <w:rsid w:val="002208EF"/>
    <w:rsid w:val="00232F6F"/>
    <w:rsid w:val="0023438F"/>
    <w:rsid w:val="00234A73"/>
    <w:rsid w:val="00243F77"/>
    <w:rsid w:val="00252C1B"/>
    <w:rsid w:val="00253CBC"/>
    <w:rsid w:val="002714B3"/>
    <w:rsid w:val="00272EA3"/>
    <w:rsid w:val="002732FC"/>
    <w:rsid w:val="00282E76"/>
    <w:rsid w:val="0028351B"/>
    <w:rsid w:val="00283807"/>
    <w:rsid w:val="0028407B"/>
    <w:rsid w:val="0028461E"/>
    <w:rsid w:val="00284682"/>
    <w:rsid w:val="00286C67"/>
    <w:rsid w:val="002A1B66"/>
    <w:rsid w:val="002A74D3"/>
    <w:rsid w:val="002B00C2"/>
    <w:rsid w:val="002B19F1"/>
    <w:rsid w:val="002B32F5"/>
    <w:rsid w:val="002C28D5"/>
    <w:rsid w:val="002C6EBC"/>
    <w:rsid w:val="002C7F78"/>
    <w:rsid w:val="002D7B6B"/>
    <w:rsid w:val="002E3E3F"/>
    <w:rsid w:val="002E4DDF"/>
    <w:rsid w:val="002E6278"/>
    <w:rsid w:val="002E74BA"/>
    <w:rsid w:val="002E75B0"/>
    <w:rsid w:val="002F13C3"/>
    <w:rsid w:val="002F20CB"/>
    <w:rsid w:val="002F5B8F"/>
    <w:rsid w:val="00304582"/>
    <w:rsid w:val="003067ED"/>
    <w:rsid w:val="003139D0"/>
    <w:rsid w:val="003367A9"/>
    <w:rsid w:val="0034712D"/>
    <w:rsid w:val="0035075A"/>
    <w:rsid w:val="00357A71"/>
    <w:rsid w:val="00357C2C"/>
    <w:rsid w:val="003621BC"/>
    <w:rsid w:val="00366E00"/>
    <w:rsid w:val="00372F6E"/>
    <w:rsid w:val="0037359D"/>
    <w:rsid w:val="00374A55"/>
    <w:rsid w:val="003758E6"/>
    <w:rsid w:val="003762B1"/>
    <w:rsid w:val="00382886"/>
    <w:rsid w:val="00386580"/>
    <w:rsid w:val="00392671"/>
    <w:rsid w:val="003A21ED"/>
    <w:rsid w:val="003A79C9"/>
    <w:rsid w:val="003C3AD0"/>
    <w:rsid w:val="003D0B03"/>
    <w:rsid w:val="003D607D"/>
    <w:rsid w:val="003E149B"/>
    <w:rsid w:val="003E32AB"/>
    <w:rsid w:val="003E67A1"/>
    <w:rsid w:val="003F0C7E"/>
    <w:rsid w:val="003F0E15"/>
    <w:rsid w:val="00410671"/>
    <w:rsid w:val="00412117"/>
    <w:rsid w:val="0041470D"/>
    <w:rsid w:val="00414847"/>
    <w:rsid w:val="0042004B"/>
    <w:rsid w:val="004302F6"/>
    <w:rsid w:val="00434C88"/>
    <w:rsid w:val="0043579A"/>
    <w:rsid w:val="00440A67"/>
    <w:rsid w:val="00443585"/>
    <w:rsid w:val="004444ED"/>
    <w:rsid w:val="00447948"/>
    <w:rsid w:val="00450C0B"/>
    <w:rsid w:val="00450DD1"/>
    <w:rsid w:val="00454A64"/>
    <w:rsid w:val="00472082"/>
    <w:rsid w:val="00472165"/>
    <w:rsid w:val="0047263A"/>
    <w:rsid w:val="0047357E"/>
    <w:rsid w:val="00473EA2"/>
    <w:rsid w:val="00477BD1"/>
    <w:rsid w:val="00483B05"/>
    <w:rsid w:val="00484358"/>
    <w:rsid w:val="004906E3"/>
    <w:rsid w:val="004908B3"/>
    <w:rsid w:val="00496E72"/>
    <w:rsid w:val="004B25C8"/>
    <w:rsid w:val="004B5D5B"/>
    <w:rsid w:val="004B75EC"/>
    <w:rsid w:val="004B7F3E"/>
    <w:rsid w:val="004C10B0"/>
    <w:rsid w:val="004C28B5"/>
    <w:rsid w:val="004C6435"/>
    <w:rsid w:val="004D0DD0"/>
    <w:rsid w:val="004E3E0C"/>
    <w:rsid w:val="005107C5"/>
    <w:rsid w:val="005117BB"/>
    <w:rsid w:val="00511F18"/>
    <w:rsid w:val="00515AB6"/>
    <w:rsid w:val="005166DC"/>
    <w:rsid w:val="00520445"/>
    <w:rsid w:val="00520CE1"/>
    <w:rsid w:val="00520FA8"/>
    <w:rsid w:val="005214F4"/>
    <w:rsid w:val="0052457F"/>
    <w:rsid w:val="00526409"/>
    <w:rsid w:val="0053115E"/>
    <w:rsid w:val="0053303F"/>
    <w:rsid w:val="00535259"/>
    <w:rsid w:val="005357A9"/>
    <w:rsid w:val="00536E85"/>
    <w:rsid w:val="00540001"/>
    <w:rsid w:val="0054297E"/>
    <w:rsid w:val="0054476F"/>
    <w:rsid w:val="00546B38"/>
    <w:rsid w:val="00550B7B"/>
    <w:rsid w:val="0055287E"/>
    <w:rsid w:val="00562B21"/>
    <w:rsid w:val="00563B75"/>
    <w:rsid w:val="005677ED"/>
    <w:rsid w:val="00572874"/>
    <w:rsid w:val="005836D4"/>
    <w:rsid w:val="00584D0C"/>
    <w:rsid w:val="005937CF"/>
    <w:rsid w:val="005A021D"/>
    <w:rsid w:val="005A0494"/>
    <w:rsid w:val="005A2769"/>
    <w:rsid w:val="005A4D28"/>
    <w:rsid w:val="005A66CD"/>
    <w:rsid w:val="005B5BB6"/>
    <w:rsid w:val="005B67AD"/>
    <w:rsid w:val="005C0EF6"/>
    <w:rsid w:val="005C70A7"/>
    <w:rsid w:val="005D4030"/>
    <w:rsid w:val="005D7D8D"/>
    <w:rsid w:val="005E0C6E"/>
    <w:rsid w:val="005F2BE8"/>
    <w:rsid w:val="005F2E5F"/>
    <w:rsid w:val="005F4686"/>
    <w:rsid w:val="005F5441"/>
    <w:rsid w:val="006011DB"/>
    <w:rsid w:val="006018B3"/>
    <w:rsid w:val="00615E82"/>
    <w:rsid w:val="00616E42"/>
    <w:rsid w:val="006266A4"/>
    <w:rsid w:val="00627F2B"/>
    <w:rsid w:val="00640D97"/>
    <w:rsid w:val="0064116F"/>
    <w:rsid w:val="00644A31"/>
    <w:rsid w:val="0066466A"/>
    <w:rsid w:val="0067535D"/>
    <w:rsid w:val="00675F93"/>
    <w:rsid w:val="00683861"/>
    <w:rsid w:val="00686195"/>
    <w:rsid w:val="00686A49"/>
    <w:rsid w:val="00691DBE"/>
    <w:rsid w:val="00694E84"/>
    <w:rsid w:val="006A1F0A"/>
    <w:rsid w:val="006A3401"/>
    <w:rsid w:val="006A44C9"/>
    <w:rsid w:val="006A65BC"/>
    <w:rsid w:val="006A7B1A"/>
    <w:rsid w:val="006B086C"/>
    <w:rsid w:val="006B4E46"/>
    <w:rsid w:val="006B7C51"/>
    <w:rsid w:val="006C091A"/>
    <w:rsid w:val="006C1A41"/>
    <w:rsid w:val="006C2959"/>
    <w:rsid w:val="006C443B"/>
    <w:rsid w:val="006C6870"/>
    <w:rsid w:val="006D7247"/>
    <w:rsid w:val="006E4AE5"/>
    <w:rsid w:val="006F38CA"/>
    <w:rsid w:val="006F722A"/>
    <w:rsid w:val="007009C7"/>
    <w:rsid w:val="00711197"/>
    <w:rsid w:val="00712F31"/>
    <w:rsid w:val="00732641"/>
    <w:rsid w:val="007331BE"/>
    <w:rsid w:val="00733D75"/>
    <w:rsid w:val="0073794B"/>
    <w:rsid w:val="00737BC9"/>
    <w:rsid w:val="00740E14"/>
    <w:rsid w:val="007453B5"/>
    <w:rsid w:val="007457DA"/>
    <w:rsid w:val="00747D44"/>
    <w:rsid w:val="00751B0C"/>
    <w:rsid w:val="00752BFC"/>
    <w:rsid w:val="00757DC7"/>
    <w:rsid w:val="00762996"/>
    <w:rsid w:val="00763A78"/>
    <w:rsid w:val="00765EFC"/>
    <w:rsid w:val="0077052E"/>
    <w:rsid w:val="007728A3"/>
    <w:rsid w:val="007740FE"/>
    <w:rsid w:val="00774BDD"/>
    <w:rsid w:val="007751F2"/>
    <w:rsid w:val="0078264B"/>
    <w:rsid w:val="0078762B"/>
    <w:rsid w:val="00791DBF"/>
    <w:rsid w:val="007935F5"/>
    <w:rsid w:val="00796A07"/>
    <w:rsid w:val="007C0232"/>
    <w:rsid w:val="007D1096"/>
    <w:rsid w:val="007D68AD"/>
    <w:rsid w:val="007D7243"/>
    <w:rsid w:val="007E2384"/>
    <w:rsid w:val="007E2DAB"/>
    <w:rsid w:val="007E320C"/>
    <w:rsid w:val="007E74E8"/>
    <w:rsid w:val="007F0CAC"/>
    <w:rsid w:val="007F5778"/>
    <w:rsid w:val="007F7045"/>
    <w:rsid w:val="0080490E"/>
    <w:rsid w:val="0080577E"/>
    <w:rsid w:val="00806AA7"/>
    <w:rsid w:val="00807D39"/>
    <w:rsid w:val="00812575"/>
    <w:rsid w:val="00813D1C"/>
    <w:rsid w:val="00813E3D"/>
    <w:rsid w:val="00825C6E"/>
    <w:rsid w:val="008407C0"/>
    <w:rsid w:val="00845CE9"/>
    <w:rsid w:val="00851E19"/>
    <w:rsid w:val="00862E20"/>
    <w:rsid w:val="00865AD1"/>
    <w:rsid w:val="00867AFD"/>
    <w:rsid w:val="00874F23"/>
    <w:rsid w:val="008836F3"/>
    <w:rsid w:val="0088469A"/>
    <w:rsid w:val="00884E3C"/>
    <w:rsid w:val="0088515E"/>
    <w:rsid w:val="00890225"/>
    <w:rsid w:val="008A514F"/>
    <w:rsid w:val="008A6E8C"/>
    <w:rsid w:val="008B0F60"/>
    <w:rsid w:val="008B310E"/>
    <w:rsid w:val="008B512A"/>
    <w:rsid w:val="008B5C79"/>
    <w:rsid w:val="008B6A44"/>
    <w:rsid w:val="008C3452"/>
    <w:rsid w:val="008C5E3D"/>
    <w:rsid w:val="008C7A74"/>
    <w:rsid w:val="008D36C0"/>
    <w:rsid w:val="008E0DFC"/>
    <w:rsid w:val="008E5E1E"/>
    <w:rsid w:val="008F24FB"/>
    <w:rsid w:val="008F2FB8"/>
    <w:rsid w:val="008F7623"/>
    <w:rsid w:val="00900602"/>
    <w:rsid w:val="0090521C"/>
    <w:rsid w:val="0091233C"/>
    <w:rsid w:val="00916873"/>
    <w:rsid w:val="00920708"/>
    <w:rsid w:val="00920DD4"/>
    <w:rsid w:val="00924DC6"/>
    <w:rsid w:val="00925F1F"/>
    <w:rsid w:val="00942D06"/>
    <w:rsid w:val="00943719"/>
    <w:rsid w:val="0094729B"/>
    <w:rsid w:val="00982EDA"/>
    <w:rsid w:val="009851E5"/>
    <w:rsid w:val="00994090"/>
    <w:rsid w:val="009948E4"/>
    <w:rsid w:val="009C7085"/>
    <w:rsid w:val="009D15E3"/>
    <w:rsid w:val="009D1FBF"/>
    <w:rsid w:val="009E090A"/>
    <w:rsid w:val="009E09EA"/>
    <w:rsid w:val="009E601E"/>
    <w:rsid w:val="009F73C0"/>
    <w:rsid w:val="00A01B45"/>
    <w:rsid w:val="00A03456"/>
    <w:rsid w:val="00A1169F"/>
    <w:rsid w:val="00A253FE"/>
    <w:rsid w:val="00A301F8"/>
    <w:rsid w:val="00A334CD"/>
    <w:rsid w:val="00A43930"/>
    <w:rsid w:val="00A473F5"/>
    <w:rsid w:val="00A53B1C"/>
    <w:rsid w:val="00A65081"/>
    <w:rsid w:val="00A65409"/>
    <w:rsid w:val="00A7252A"/>
    <w:rsid w:val="00A748D9"/>
    <w:rsid w:val="00A84ADE"/>
    <w:rsid w:val="00A86BFB"/>
    <w:rsid w:val="00AB0AD3"/>
    <w:rsid w:val="00AC5579"/>
    <w:rsid w:val="00AC5F02"/>
    <w:rsid w:val="00AC690B"/>
    <w:rsid w:val="00AC79B4"/>
    <w:rsid w:val="00AD71D0"/>
    <w:rsid w:val="00AD7689"/>
    <w:rsid w:val="00AE5AD7"/>
    <w:rsid w:val="00AF15A1"/>
    <w:rsid w:val="00B01E70"/>
    <w:rsid w:val="00B03FC2"/>
    <w:rsid w:val="00B04267"/>
    <w:rsid w:val="00B10A7E"/>
    <w:rsid w:val="00B3011F"/>
    <w:rsid w:val="00B3161C"/>
    <w:rsid w:val="00B32005"/>
    <w:rsid w:val="00B32C06"/>
    <w:rsid w:val="00B368FC"/>
    <w:rsid w:val="00B42260"/>
    <w:rsid w:val="00B56025"/>
    <w:rsid w:val="00B603E5"/>
    <w:rsid w:val="00B6076A"/>
    <w:rsid w:val="00B6450D"/>
    <w:rsid w:val="00B662B5"/>
    <w:rsid w:val="00B67DD0"/>
    <w:rsid w:val="00B73541"/>
    <w:rsid w:val="00B82095"/>
    <w:rsid w:val="00B85FAB"/>
    <w:rsid w:val="00B92789"/>
    <w:rsid w:val="00B95386"/>
    <w:rsid w:val="00B964A2"/>
    <w:rsid w:val="00B96DA2"/>
    <w:rsid w:val="00BA4B11"/>
    <w:rsid w:val="00BB38B1"/>
    <w:rsid w:val="00BB6D4F"/>
    <w:rsid w:val="00BC3F40"/>
    <w:rsid w:val="00BC5A1B"/>
    <w:rsid w:val="00BD013F"/>
    <w:rsid w:val="00BE46BE"/>
    <w:rsid w:val="00BE550E"/>
    <w:rsid w:val="00BE63C1"/>
    <w:rsid w:val="00BF1AE1"/>
    <w:rsid w:val="00BF4C53"/>
    <w:rsid w:val="00BF5A7E"/>
    <w:rsid w:val="00C01342"/>
    <w:rsid w:val="00C03134"/>
    <w:rsid w:val="00C039C9"/>
    <w:rsid w:val="00C0565E"/>
    <w:rsid w:val="00C06D14"/>
    <w:rsid w:val="00C1459A"/>
    <w:rsid w:val="00C147D8"/>
    <w:rsid w:val="00C271DA"/>
    <w:rsid w:val="00C4173F"/>
    <w:rsid w:val="00C462EB"/>
    <w:rsid w:val="00C55307"/>
    <w:rsid w:val="00C55929"/>
    <w:rsid w:val="00C56CB2"/>
    <w:rsid w:val="00C56E2E"/>
    <w:rsid w:val="00C56E35"/>
    <w:rsid w:val="00C61EB9"/>
    <w:rsid w:val="00C63BFA"/>
    <w:rsid w:val="00C72624"/>
    <w:rsid w:val="00C726D9"/>
    <w:rsid w:val="00C77274"/>
    <w:rsid w:val="00C806F2"/>
    <w:rsid w:val="00C926BF"/>
    <w:rsid w:val="00C96346"/>
    <w:rsid w:val="00CA3962"/>
    <w:rsid w:val="00CA79B0"/>
    <w:rsid w:val="00CB3A20"/>
    <w:rsid w:val="00CB6151"/>
    <w:rsid w:val="00CB61A4"/>
    <w:rsid w:val="00CB642E"/>
    <w:rsid w:val="00CB645D"/>
    <w:rsid w:val="00CC1933"/>
    <w:rsid w:val="00CC2A2B"/>
    <w:rsid w:val="00CC4D39"/>
    <w:rsid w:val="00CD0D82"/>
    <w:rsid w:val="00CD59A1"/>
    <w:rsid w:val="00CE3B43"/>
    <w:rsid w:val="00CF3E6C"/>
    <w:rsid w:val="00CF4595"/>
    <w:rsid w:val="00CF629E"/>
    <w:rsid w:val="00CF64AC"/>
    <w:rsid w:val="00D056F0"/>
    <w:rsid w:val="00D06E65"/>
    <w:rsid w:val="00D10687"/>
    <w:rsid w:val="00D14EFA"/>
    <w:rsid w:val="00D168DD"/>
    <w:rsid w:val="00D235C6"/>
    <w:rsid w:val="00D23B11"/>
    <w:rsid w:val="00D31883"/>
    <w:rsid w:val="00D32817"/>
    <w:rsid w:val="00D348B6"/>
    <w:rsid w:val="00D54EB1"/>
    <w:rsid w:val="00D637AD"/>
    <w:rsid w:val="00D644D4"/>
    <w:rsid w:val="00D729FA"/>
    <w:rsid w:val="00D72B80"/>
    <w:rsid w:val="00D72CD0"/>
    <w:rsid w:val="00D84402"/>
    <w:rsid w:val="00D85E6A"/>
    <w:rsid w:val="00D87A33"/>
    <w:rsid w:val="00D90181"/>
    <w:rsid w:val="00D97049"/>
    <w:rsid w:val="00DA2271"/>
    <w:rsid w:val="00DB1F24"/>
    <w:rsid w:val="00DC14DD"/>
    <w:rsid w:val="00DC18A6"/>
    <w:rsid w:val="00DC2865"/>
    <w:rsid w:val="00DC4B84"/>
    <w:rsid w:val="00DE03C2"/>
    <w:rsid w:val="00DE4385"/>
    <w:rsid w:val="00DE495C"/>
    <w:rsid w:val="00DF1341"/>
    <w:rsid w:val="00DF24EA"/>
    <w:rsid w:val="00E04155"/>
    <w:rsid w:val="00E10F8F"/>
    <w:rsid w:val="00E134E5"/>
    <w:rsid w:val="00E14A36"/>
    <w:rsid w:val="00E15F45"/>
    <w:rsid w:val="00E16CAF"/>
    <w:rsid w:val="00E21FBA"/>
    <w:rsid w:val="00E22360"/>
    <w:rsid w:val="00E23F22"/>
    <w:rsid w:val="00E24568"/>
    <w:rsid w:val="00E4209B"/>
    <w:rsid w:val="00E43320"/>
    <w:rsid w:val="00E73243"/>
    <w:rsid w:val="00E805F6"/>
    <w:rsid w:val="00EA2A86"/>
    <w:rsid w:val="00EA4AB7"/>
    <w:rsid w:val="00EA4CE6"/>
    <w:rsid w:val="00EA62C4"/>
    <w:rsid w:val="00EB23E3"/>
    <w:rsid w:val="00EB6788"/>
    <w:rsid w:val="00EB7246"/>
    <w:rsid w:val="00EC121E"/>
    <w:rsid w:val="00EC232B"/>
    <w:rsid w:val="00ED2EB7"/>
    <w:rsid w:val="00ED4D28"/>
    <w:rsid w:val="00ED638B"/>
    <w:rsid w:val="00EE1C2F"/>
    <w:rsid w:val="00EE4864"/>
    <w:rsid w:val="00EE7817"/>
    <w:rsid w:val="00EE78B3"/>
    <w:rsid w:val="00EF5F57"/>
    <w:rsid w:val="00EF75A1"/>
    <w:rsid w:val="00F02A94"/>
    <w:rsid w:val="00F02C7C"/>
    <w:rsid w:val="00F05913"/>
    <w:rsid w:val="00F05AEA"/>
    <w:rsid w:val="00F200D8"/>
    <w:rsid w:val="00F22F5F"/>
    <w:rsid w:val="00F25A1A"/>
    <w:rsid w:val="00F31D3E"/>
    <w:rsid w:val="00F326F9"/>
    <w:rsid w:val="00F426E8"/>
    <w:rsid w:val="00F44ACD"/>
    <w:rsid w:val="00F624C6"/>
    <w:rsid w:val="00F6309E"/>
    <w:rsid w:val="00F63790"/>
    <w:rsid w:val="00F63C1E"/>
    <w:rsid w:val="00F73E89"/>
    <w:rsid w:val="00F80D3A"/>
    <w:rsid w:val="00F851D9"/>
    <w:rsid w:val="00F87362"/>
    <w:rsid w:val="00F90C76"/>
    <w:rsid w:val="00FA1A57"/>
    <w:rsid w:val="00FB62F8"/>
    <w:rsid w:val="00FC507F"/>
    <w:rsid w:val="00FC6C19"/>
    <w:rsid w:val="00FD3586"/>
    <w:rsid w:val="00FD3FE9"/>
    <w:rsid w:val="00FE0B97"/>
    <w:rsid w:val="00FE3BE4"/>
    <w:rsid w:val="00FF1B9A"/>
    <w:rsid w:val="00FF2822"/>
    <w:rsid w:val="00FF3968"/>
    <w:rsid w:val="00FF6F83"/>
    <w:rsid w:val="00FF77FA"/>
    <w:rsid w:val="01D40414"/>
    <w:rsid w:val="033BA642"/>
    <w:rsid w:val="0760B103"/>
    <w:rsid w:val="07C491CB"/>
    <w:rsid w:val="103F3A41"/>
    <w:rsid w:val="10AAA2ED"/>
    <w:rsid w:val="10C03E7A"/>
    <w:rsid w:val="15C14497"/>
    <w:rsid w:val="16268720"/>
    <w:rsid w:val="185A7DF9"/>
    <w:rsid w:val="193CAD58"/>
    <w:rsid w:val="1C58BE40"/>
    <w:rsid w:val="1DE3EB42"/>
    <w:rsid w:val="1E109C31"/>
    <w:rsid w:val="2099260A"/>
    <w:rsid w:val="21FC4FEC"/>
    <w:rsid w:val="242EB6A6"/>
    <w:rsid w:val="24E4A288"/>
    <w:rsid w:val="2666B314"/>
    <w:rsid w:val="27C6762B"/>
    <w:rsid w:val="2A7DAA2C"/>
    <w:rsid w:val="30704732"/>
    <w:rsid w:val="331FF34F"/>
    <w:rsid w:val="33C53E36"/>
    <w:rsid w:val="34147F90"/>
    <w:rsid w:val="3520C53F"/>
    <w:rsid w:val="3583B716"/>
    <w:rsid w:val="36214843"/>
    <w:rsid w:val="379624C0"/>
    <w:rsid w:val="3879DDD8"/>
    <w:rsid w:val="39789D27"/>
    <w:rsid w:val="3B40A0C1"/>
    <w:rsid w:val="3CEC4B33"/>
    <w:rsid w:val="3D33D1D8"/>
    <w:rsid w:val="3E11EFD2"/>
    <w:rsid w:val="3E22C57F"/>
    <w:rsid w:val="3FAAD447"/>
    <w:rsid w:val="470B1637"/>
    <w:rsid w:val="48454536"/>
    <w:rsid w:val="4D7C1E23"/>
    <w:rsid w:val="4ECC0729"/>
    <w:rsid w:val="4F5074DF"/>
    <w:rsid w:val="5039AB18"/>
    <w:rsid w:val="53AB6167"/>
    <w:rsid w:val="53F96CD6"/>
    <w:rsid w:val="55963FD0"/>
    <w:rsid w:val="55E8E5C1"/>
    <w:rsid w:val="55EFA35C"/>
    <w:rsid w:val="5EECB1CC"/>
    <w:rsid w:val="600450C2"/>
    <w:rsid w:val="61E08A8F"/>
    <w:rsid w:val="6226E33F"/>
    <w:rsid w:val="64CD4015"/>
    <w:rsid w:val="68F0B73F"/>
    <w:rsid w:val="70A6937D"/>
    <w:rsid w:val="7A91D53A"/>
    <w:rsid w:val="7AD8F738"/>
    <w:rsid w:val="7F4629B3"/>
    <w:rsid w:val="7FAAD4C4"/>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FEF908ED-5DE9-49BA-89EF-FF4C8B77D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2,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unhideWhenUsed/>
    <w:rsid w:val="0067535D"/>
    <w:rPr>
      <w:vertAlign w:val="superscript"/>
    </w:rPr>
  </w:style>
  <w:style w:type="character" w:styleId="FollowedHyperlink">
    <w:name w:val="FollowedHyperlink"/>
    <w:basedOn w:val="DefaultParagraphFont"/>
    <w:uiPriority w:val="99"/>
    <w:semiHidden/>
    <w:unhideWhenUsed/>
    <w:rsid w:val="005117BB"/>
    <w:rPr>
      <w:color w:val="954F72" w:themeColor="followedHyperlink"/>
      <w:u w:val="single"/>
    </w:rPr>
  </w:style>
  <w:style w:type="paragraph" w:styleId="Revision">
    <w:name w:val="Revision"/>
    <w:hidden/>
    <w:uiPriority w:val="99"/>
    <w:semiHidden/>
    <w:rsid w:val="00DC14DD"/>
    <w:pPr>
      <w:spacing w:after="0" w:line="240" w:lineRule="auto"/>
    </w:pPr>
  </w:style>
  <w:style w:type="character" w:customStyle="1" w:styleId="ListParagraphChar">
    <w:name w:val="List Paragraph Char"/>
    <w:aliases w:val="2 Char,List Paragraph compact Char,Normal bullet 2 Char,Paragraphe de liste 2 Char,Reference list Char,Bullet list Char,Numbered List Char,List Paragraph1 Char,1st level - Bullet List Paragraph Char,Lettre d'introduction Char"/>
    <w:link w:val="ListParagraph"/>
    <w:uiPriority w:val="34"/>
    <w:qFormat/>
    <w:locked/>
    <w:rsid w:val="00CB64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1006397120">
      <w:bodyDiv w:val="1"/>
      <w:marLeft w:val="0"/>
      <w:marRight w:val="0"/>
      <w:marTop w:val="0"/>
      <w:marBottom w:val="0"/>
      <w:divBdr>
        <w:top w:val="none" w:sz="0" w:space="0" w:color="auto"/>
        <w:left w:val="none" w:sz="0" w:space="0" w:color="auto"/>
        <w:bottom w:val="none" w:sz="0" w:space="0" w:color="auto"/>
        <w:right w:val="none" w:sz="0" w:space="0" w:color="auto"/>
      </w:divBdr>
    </w:div>
    <w:div w:id="1430660179">
      <w:bodyDiv w:val="1"/>
      <w:marLeft w:val="0"/>
      <w:marRight w:val="0"/>
      <w:marTop w:val="0"/>
      <w:marBottom w:val="0"/>
      <w:divBdr>
        <w:top w:val="none" w:sz="0" w:space="0" w:color="auto"/>
        <w:left w:val="none" w:sz="0" w:space="0" w:color="auto"/>
        <w:bottom w:val="none" w:sz="0" w:space="0" w:color="auto"/>
        <w:right w:val="none" w:sz="0" w:space="0" w:color="auto"/>
      </w:divBdr>
    </w:div>
    <w:div w:id="1435705700">
      <w:bodyDiv w:val="1"/>
      <w:marLeft w:val="0"/>
      <w:marRight w:val="0"/>
      <w:marTop w:val="0"/>
      <w:marBottom w:val="0"/>
      <w:divBdr>
        <w:top w:val="none" w:sz="0" w:space="0" w:color="auto"/>
        <w:left w:val="none" w:sz="0" w:space="0" w:color="auto"/>
        <w:bottom w:val="none" w:sz="0" w:space="0" w:color="auto"/>
        <w:right w:val="none" w:sz="0" w:space="0" w:color="auto"/>
      </w:divBdr>
    </w:div>
    <w:div w:id="188416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AD09DAE5EDC0744380FB2A9FF776C2A9" ma:contentTypeVersion="10" ma:contentTypeDescription="Izveidot jaunu dokumentu." ma:contentTypeScope="" ma:versionID="931fd08b52de81d14da8f177c873b593">
  <xsd:schema xmlns:xsd="http://www.w3.org/2001/XMLSchema" xmlns:xs="http://www.w3.org/2001/XMLSchema" xmlns:p="http://schemas.microsoft.com/office/2006/metadata/properties" xmlns:ns2="d9466acf-d48b-4d81-985a-617957ee4a2f" targetNamespace="http://schemas.microsoft.com/office/2006/metadata/properties" ma:root="true" ma:fieldsID="13593ec70d94a37557dff5ea823fd55f" ns2:_="">
    <xsd:import namespace="d9466acf-d48b-4d81-985a-617957ee4a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466acf-d48b-4d81-985a-617957ee4a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Attēlu atzīmes" ma:readOnly="false" ma:fieldId="{5cf76f15-5ced-4ddc-b409-7134ff3c332f}" ma:taxonomyMulti="true" ma:sspId="8e2be3b2-015e-4a5d-b081-7524b6a44187"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1FFC2-800D-4B19-A759-70527DE0A87D}">
  <ds:schemaRefs>
    <ds:schemaRef ds:uri="http://schemas.microsoft.com/sharepoint/v3/contenttype/forms"/>
  </ds:schemaRefs>
</ds:datastoreItem>
</file>

<file path=customXml/itemProps2.xml><?xml version="1.0" encoding="utf-8"?>
<ds:datastoreItem xmlns:ds="http://schemas.openxmlformats.org/officeDocument/2006/customXml" ds:itemID="{BEABFABF-B84A-4417-A5D2-1553207E43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466acf-d48b-4d81-985a-617957ee4a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2A863B-CBEA-4A00-9506-86AC84D3CA76}">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8</Pages>
  <Words>14516</Words>
  <Characters>8275</Characters>
  <Application>Microsoft Office Word</Application>
  <DocSecurity>0</DocSecurity>
  <Lines>68</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22746</CharactersWithSpaces>
  <SharedDoc>false</SharedDoc>
  <HLinks>
    <vt:vector size="6" baseType="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3</cp:revision>
  <dcterms:created xsi:type="dcterms:W3CDTF">2024-08-05T06:41:00Z</dcterms:created>
  <dcterms:modified xsi:type="dcterms:W3CDTF">2024-11-12T08:40:00Z</dcterms:modified>
</cp:coreProperties>
</file>