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LV-C[C3]-I[3-1-1-2-i-] Strengthening the capacity of municipalities to improve the efficiency and quality of their operations</w:t>
      </w:r>
    </w:p>
    <w:p w:rsidR="00DC6807" w:rsidRPr="00905B9C" w:rsidP="01BD11D8" w14:paraId="4C22E5B9" w14:textId="470FD0EC">
      <w:pPr>
        <w:jc w:val="right"/>
        <w:rPr>
          <w:b/>
          <w:bCs/>
          <w:highlight w:val="cyan"/>
          <w:lang w:val="fr-BE"/>
        </w:rPr>
      </w:pPr>
      <w:r w:rsidRPr="00905B9C" w:rsidR="005B3C6E">
        <w:rPr>
          <w:b/>
          <w:bCs/>
          <w:lang w:val="fr-BE"/>
        </w:rPr>
        <w:t>LV-C[C3]-I[3-1-1-2-i-]-T[91] Number of local government employees trained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improve the quality and efficiency of municipal services following the reorganisation of local administrations. The increased capacity and professional skills of municipalities aims at allowing them to better serve citizens. This investment measure consists of the adoption of a government regulation defining the scope and parameters of the capacity building actions in the municipalities, municipal public service assessments, provision of methodological support and capacity building of municipal staff, and piloting ways of planning and providing municipal services. Furthermore, the measure shall identify the shortcomings of local government services and actions for their improvement. Finally, the measure shall increase the capacity of 1 300 staff of municipalities and planning regions through dedicated trainings, study visits, exchange of experience, professional assessment and other capacity building measures.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C3.3-1-1-2-i- Strengthening the capacity of municipalities to improve the efficiency and quality of their operations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local government employees trained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750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Number of local government employees trained, improving their knowledge and qualifications, methodological support provided to work in municipalities following the administrative territorial reform. </w:t>
              <w:br/>
              <w:t>The training and other capacity building measures have been carried out on the basis of an assessment of the services and local government capacity.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an anonymised list of local government employees trained in at least one of the training programmes, including unique identifier of the government employees enrolled in training actions and the references of issued certificates or other documents indicating completion of training action, ensuring the characteristics of the training relevant for verifying compliance with the description of the target; b) the type of training provided to 750 government employees, with a description of its content and how the knowledge and qualifications of government employees have been improved, based on an assessment of municipal specialists conducted by the relevant ministry; c) report on the methodological support provided to work in municipalities following the administrative territorial reform.</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