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LV-C[C6]-I[6-3-1-4-i-] Growth of non-governmental organisations to strengthen social security representation and monitor public interests</w:t>
      </w:r>
    </w:p>
    <w:p w:rsidR="00DC6807" w:rsidRPr="00905B9C" w:rsidP="01BD11D8" w14:paraId="4C22E5B9" w14:textId="470FD0EC">
      <w:pPr>
        <w:jc w:val="right"/>
        <w:rPr>
          <w:b/>
          <w:bCs/>
          <w:highlight w:val="cyan"/>
          <w:lang w:val="fr-BE"/>
        </w:rPr>
      </w:pPr>
      <w:r w:rsidRPr="00905B9C" w:rsidR="005B3C6E">
        <w:rPr>
          <w:b/>
          <w:bCs/>
          <w:lang w:val="fr-BE"/>
        </w:rPr>
        <w:t>LV-C[C6]-I[6-3-1-4-i-]-T[207] Beneficiaries of the support programme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support public initiatives and dialogue in the areas of social resilience and advocacy of public interest. The investment consists of a) establishment of a support programme for non-governmental organisations in the areas of public advocacy and social resilience and b) strengthening, development and improving the experience of at least 30 non-governmental organisations in the areas of social resilience and public advocacy.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C6.6-3-1-4-i- Growth of non-governmental organisations to strengthen social security representation and monitor public interests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Beneficiaries of the support programme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beneficiaries (including partners) of the support programme</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Chancellery, Society Integration Foundation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funding for project implementation shall benefit at least:</w:t>
              <w:br/>
              <w:t>-15 organisations in social resilience programme</w:t>
              <w:br/>
              <w:t>-15 organisations in advocacy of public interest programme</w:t>
              <w:br/>
              <w:t>The target indicator is deemed to have been fulfilled when a contract has been concluded between non-governmental organisation and Society Integration Foundation for the execution of the project.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list of beneficiaries (at least 15 organisations in social resilience programme and 15 organisations in advocacy of public interest programme) with links to their project reports and achieved results; b) copies of grant contracts between the Society integration foundation and the beneficiary non-governmental organisations for the execution of the project.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