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LV-C[C5]-I[5-1-1-2-i-] Support for research and internationalization</w:t>
      </w:r>
    </w:p>
    <w:p w:rsidR="00DC6807" w:rsidRPr="00905B9C" w:rsidP="01BD11D8" w14:paraId="4C22E5B9" w14:textId="470FD0EC">
      <w:pPr>
        <w:jc w:val="right"/>
        <w:rPr>
          <w:b/>
          <w:bCs/>
          <w:highlight w:val="cyan"/>
          <w:lang w:val="fr-BE"/>
        </w:rPr>
      </w:pPr>
      <w:r w:rsidRPr="00905B9C" w:rsidR="005B3C6E">
        <w:rPr>
          <w:b/>
          <w:bCs/>
          <w:lang w:val="fr-BE"/>
        </w:rPr>
        <w:t>LV-C[C5]-I[5-1-1-2-i-]-T[158] Commitment of funding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volume of private R&amp;D investments through targeted public investments that shall promote the development of new products and technologies, as well as knowledge transfer within the economy. The investments shall fund four programmes with the following indicative amounts: i) competence centre support programme for EUR 25 million, ii) research support programme for EUR 47 million, iii) cooperation networks support programme for EUR 5 million, and iv) support programme for participation in Important Projects of Common European Interest (IPCEI) for EUR 31 million. A closed call for support shall be organised for i) competence centres support programme. An open call shall be organised for the selection of ii) private intermediaries for implementation of the private sector R&amp;D support programme, iii) intermediaries for implementing the cooperation networks support programme, and iv) projects eligible to participate in IPCEI. Emphasis shall be placed on building complete innovation ecosystems, covering existing cooperation networks, ensuring strategic specialisation and innovation development within the entire local value chain, which shall ensure closer integration of Latvian enterprises into global value chains. The selected entities shall be tasked with the (i) implementing the support programme for private research and development projects, (ii) export promotion activities, (iii) networking and exchange of experience activities, (iv) implementation of support programme for participation in EU-level research programmes and international cooperation networks, (v) implementing the support programme for the involvement of Latvian enterprises in industrial alliances at EU level and planned IPCEIs and (vi) collecting data from the beneficiaries to inform the assessment and monitoring activities. The investment is expected to ensure the development of new innovative products and shall cover such expenses as industrial research, experimental development, feasibility studies, co-financing for participation in European and international R&amp;D projects. The funding shall be ensured for participation in planned IPCEI, including in the fields of next generation cloud and edge computing. A government agency shall determine the most suitable project(s) for IPCEI participation and shall include appropriate provisions in the action plan attached to the implementation of this measure.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C5.5-1-1-2-i- Support for research and internationalization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Commitment of funding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 million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98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the conclusion of the programme, the following shall be delivered:</w:t>
              <w:br/>
              <w:t>- confirmation of commitment of at least EUR 98 million for the funding of R&amp;D projects.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a) a list of beneficiaries of all four innovation support programmes, including the name and registration number of the final beneficiary, title and brief description of the project; b) copy of the decision authorising the commitment of at least EUR 98 million of the funding.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