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LV-C[C7]-I[7-2-i-] Security and stability of energy supply, and synchronisation with the Union grid</w:t>
      </w:r>
    </w:p>
    <w:p w:rsidR="00DC6807" w:rsidRPr="00905B9C" w:rsidP="01BD11D8" w14:paraId="4C22E5B9" w14:textId="470FD0EC">
      <w:pPr>
        <w:jc w:val="right"/>
        <w:rPr>
          <w:b/>
          <w:bCs/>
          <w:highlight w:val="cyan"/>
          <w:lang w:val="fr-BE"/>
        </w:rPr>
      </w:pPr>
      <w:r w:rsidRPr="00905B9C" w:rsidR="005B3C6E">
        <w:rPr>
          <w:b/>
          <w:bCs/>
          <w:lang w:val="fr-BE"/>
        </w:rPr>
        <w:t>LV-C[C7]-I[7-2-i-]-T[221] Battery Energy Storage System (BESS)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increase the security and stability of energy supply, and to support the synchronisation of the national electricity grid with the Continental Europe electricity networks. The investment shall result in: i) the installation of a 60 MW Battery Energy Storage System in Rēzekne; ii) the implementation of a cybersecurity solution for critical energy transmission infrastructure; iii) the development of a concept, and the purchase and installation of software solutions, for the smart management of renewable electricity connections to the national electricity transmission grid. The investment is expected to be implemented by the national transmission system operator. The activity under point iii) is expected to be implemented in cooperation with the national distribution system operator, as well as with Estonian and Lithuanian transmission system operators.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C7.7-2-i- Security and stability of energy supply, and synchronisation with the Union grid</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Battery Energy Storage System (BESS)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MW</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60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 60 MW Battery Energy Storage System (BESS) has been installed in Rēzekne.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as listed in the description of the target and of the corresponding measure in the CID annex) was satisfactorily fulfilled, with appropriate links to the underlying evidence. This document shall include as an annex the following documentary evidence: - the certificate(s) of completion signed by the contractor(s) and the contracting authority(ies) confirming that the works on the Battery Energy Storage System (BESS) installation have been completed and that the electricity storage capacity is 60 MW.</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