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LV-C[C2]-R[2-3-1-r-]-M[57a] Adoption of the Action Plan “Human Capital Development Strategy”</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57a</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Adoption of the Action Plan “Human Capital Development Strategy”</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The government has adopted the action plan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Adoption of the Action Plan “The Human Capital Development Strategy” by the Cabinet of Ministers.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