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LV-C[C7]-I[7-4-i-] Increasing the uptake of sustainable biomethane</w:t>
      </w:r>
    </w:p>
    <w:p w:rsidR="00DC6807" w:rsidRPr="00905B9C" w:rsidP="01BD11D8" w14:paraId="4C22E5B9" w14:textId="470FD0EC">
      <w:pPr>
        <w:jc w:val="right"/>
        <w:rPr>
          <w:b/>
          <w:bCs/>
          <w:highlight w:val="cyan"/>
          <w:lang w:val="fr-BE"/>
        </w:rPr>
      </w:pPr>
      <w:r w:rsidRPr="00905B9C" w:rsidR="005B3C6E">
        <w:rPr>
          <w:b/>
          <w:bCs/>
          <w:lang w:val="fr-BE"/>
        </w:rPr>
        <w:t>LV-C[C7]-I[7-4-i-]-M[231] Regional biomethane injection point completed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This measure is aimed at increasing the uptake of sustainable biomethane in line with the sustainability and greenhouse gas emissions savings criteria from Articles from 29 to 31 and the rules on food and feed-based biofuels set out in Article 26 of the revised Renewable Energy Directive 2018/2001/EU, and related implementing and delegated acts. The measure shall result in: i) the construction of a new regional sustainable biomethane injection point (BIP). ii) the purchase and installation of an IT solution for the management of the new regional BIP, including the introduction of biomethane leak detection and prevention standards.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231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C7.7-4-i- Increasing the uptake of sustainable biomethane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Regional biomethane injection point completed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Completion of construction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Completion of the construction of a regional biomethane injection point.  All biomethane injected in existing pipelines via the new point shall meet the sustainability and greenhouse gas emission savings criteria set out in Articles 29-31, and the rules on food and feed-based biofuels set out in Article 26, of the revised Renewable Energy Directive 2018/2001/EU, and related implementing and delegated acts.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The document shall include as an annex: - the certificate(s) of completion signed by the contractor(s) and the contracting authority(ies) for the construction of the regional biomethane injection point; - a regulatory act attesting that only biomethane i) certified as sustainable against the sustainability criteria of Article 29 of the revised Renewable Energy Directive 2018/2001/EU by the means of voluntary certification schemes recognised by the European Commission in line with the Article 30 of the same revised Directive, and ii) recorded into the Union database for biofuels (UDB) in line with Article 31a of the same revised Directive may be injected via the new point.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