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LV-C[C1]-I[1-2-1-4-i-] Improving the energy efficiency of public sector buildings, including historical buildings</w:t>
      </w:r>
    </w:p>
    <w:p w:rsidR="00DC6807" w:rsidRPr="00905B9C" w:rsidP="01BD11D8" w14:paraId="4C22E5B9" w14:textId="470FD0EC">
      <w:pPr>
        <w:jc w:val="right"/>
        <w:rPr>
          <w:b/>
          <w:bCs/>
          <w:highlight w:val="cyan"/>
          <w:lang w:val="fr-BE"/>
        </w:rPr>
      </w:pPr>
      <w:r w:rsidRPr="00905B9C" w:rsidR="005B3C6E">
        <w:rPr>
          <w:b/>
          <w:bCs/>
          <w:lang w:val="fr-BE"/>
        </w:rPr>
        <w:t>LV-C[C1]-I[1-2-1-4-i-]-T[18] Reduction of primary energy consumption in public buildings with improved energy efficiency</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the Latvian public building stock. It applies to buildings owned by the central government including historical ones. The measure seeks to improve their energy efficiency, promote the transition to renewable energy in energy production, and achieve GHG emission reductions. The measure consists of investment in energy efficiency improvements for public buildings. The aid shall ensure that the implementation of all projects shall, on average, result in at least 30% energy savings under the programme. The measure shall be implemented from 1 January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C1.1-2-1-4-i- Improving the energy efficiency of public sector buildings, including historical buildings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Reduction of primary energy consumption in public buildings with improved energy efficiency</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MWh/Year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3875</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Reduction of primary energy consumption in public buildings with improved energy efficiency resulting from the investments supported under the measure. Energy certificates may be used to demonstrate the reduction in primary energy consumption.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aggregated energy performance certificates before and after the renovation action; b) The list of structures renovated and, for each structure, the renovation actions completed, the registration numbers of the energy performance certificates before and after the renovation action, and expected energy saving achieved.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