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LV-C[C1]-I[1-3-1-1-i-] Strengthening the capacity of the rescue services, in particular the upgrading of the infrastructure and the logistical base of the VUGD</w:t>
      </w:r>
    </w:p>
    <w:p w:rsidR="00DC6807" w:rsidRPr="00905B9C" w:rsidP="01BD11D8" w14:paraId="4C22E5B9" w14:textId="470FD0EC">
      <w:pPr>
        <w:jc w:val="right"/>
        <w:rPr>
          <w:b/>
          <w:bCs/>
          <w:highlight w:val="cyan"/>
          <w:lang w:val="fr-BE"/>
        </w:rPr>
      </w:pPr>
      <w:r w:rsidRPr="00905B9C" w:rsidR="005B3C6E">
        <w:rPr>
          <w:b/>
          <w:bCs/>
          <w:lang w:val="fr-BE"/>
        </w:rPr>
        <w:t>LV-C[C1]-I[1-3-1-1-i-]-T[23] Construction of nearly 0 -energy-consumption disaster management and emergency response centres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contribute to climate objectives by strengthening the response capacity of disaster and fire rescue services. The measure shall contribute to climate adaptation by shortening the response time of fire rescue services (in the framework of a more general reform integrating different services of the Ministry of the Interior under one roof). The measure is also expected to contribute to climate mitigation by moving these services to new energy efficient buildings. The measure consists of the construction of eight new energy-efficient disaster management centres. The measure shall be implemented from 1 January 2022 until 31 March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C1.1-3-1-1-i- Strengthening the capacity of the rescue services, in particular the upgrading of the infrastructure and the logistical base of the VUGD</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Construction of nearly 0 -energy-consumption disaster management and emergency response centres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The Ministry of the Interior is responsible for reporting within the framework of the Cabinet of Ministers’ information reports on the implementation of investments. The Provision State Agency shall be responsible for the implementation.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Number of newly built centres put into service. The investment shall be used for the construction of nearly zero-energy-consumption disaster management centres.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was satisfactorily fulfilled, with appropriate links to the underlying evidence. This document shall include as an annex: a) a copy of the certificates of the completion of the construction of the response centres; b) a copy of the certificates of entry into operation of the newly built disaster management and emergency response centres; c) certificates showing that disaster management centres are nearly zero-energy-consumption;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