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LV-C[C2]-I[2-1-3-1-i-] Data availability, sharing and analysis</w:t>
      </w:r>
    </w:p>
    <w:p w:rsidR="00DC6807" w:rsidRPr="00905B9C" w:rsidP="01BD11D8" w14:paraId="4C22E5B9" w14:textId="470FD0EC">
      <w:pPr>
        <w:jc w:val="right"/>
        <w:rPr>
          <w:b/>
          <w:bCs/>
          <w:highlight w:val="cyan"/>
          <w:lang w:val="fr-BE"/>
        </w:rPr>
      </w:pPr>
      <w:r w:rsidRPr="00905B9C" w:rsidR="005B3C6E">
        <w:rPr>
          <w:b/>
          <w:bCs/>
          <w:lang w:val="fr-BE"/>
        </w:rPr>
        <w:t>LV-C[C2]-I[2-1-3-1-i-]-T[39] Sectors for which relevant datasets are available on the national data circulation platforms, including controlled distribution platforms, geoportal or open data portals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promote data sharing within the public sector and between the public and private sectors, the introduction of the ‘once-only’ principle and the sharing of data in the national and European area. The investment consists of creating high availability data loading and recovery solutions and a set of data objects from at least ten different sectors and areas of public administration, including the following eight sectors and areas: business, science, environment, finance, public procurement, healthcare, veterinary and agriculture (geospatial data).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C2.2-1-3-1-i- Data availability, sharing and analysis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Sectors for which relevant datasets are available on the national data circulation platforms, including controlled distribution platforms, geoportal or open data portals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Development/sol ution controllers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national centralised data management and dissemination platforms shall provide access to datasets covering at least 10 different sectors and areas of public administration, including the following 8 sectors and areas: business, science, environment, finance, public procurement, healthcare, veterinary and agriculture (geospatial data).</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evidence:a) description of relevant datasets available in the national centralised data management and dissemination platforms; b) copy of the certificate of completion signed by the contractor and the contracting authority attesting the finalisation of the project.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