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 and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LV-C[C3]-I[3-1-2-1-i-]-T[117] Accessibility of the housing environment for persons with disabilities ensured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 and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Accessibility of the housing environment for persons with disabilities ensured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Persons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259</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Adaptation of the home environment (for example: establishment of ramps and lifts, provision of equipment, elements of accommodation, adaptation of common spaces) of 259 persons with severe or very severe disabilities and children with disabilities has been completed.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and copies of the proof of completion and entry into operation of the completed dwellings including a brief description of the intervention made, as specified in the description of the milestone and of the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