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LV-C[C5]-I[5-1-1-1-i-] Operationalisation of a fully-fledged innovation system governance model</w:t>
      </w:r>
    </w:p>
    <w:p w:rsidR="00DC6807" w:rsidRPr="00905B9C" w:rsidP="01BD11D8" w14:paraId="4C22E5B9" w14:textId="470FD0EC">
      <w:pPr>
        <w:jc w:val="right"/>
        <w:rPr>
          <w:b/>
          <w:bCs/>
          <w:highlight w:val="cyan"/>
          <w:lang w:val="fr-BE"/>
        </w:rPr>
      </w:pPr>
      <w:r w:rsidRPr="00905B9C" w:rsidR="005B3C6E">
        <w:rPr>
          <w:b/>
          <w:bCs/>
          <w:lang w:val="fr-BE"/>
        </w:rPr>
        <w:t>LV-C[C5]-I[5-1-1-1-i-]-M[156] Publishing of a monitoring report providing information on each RIS3 area and the operation of the innovation management model</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the measure is to develop a model for the governance of the innovation system and its continuous operation. The investment focuses on improving the governance of the innovation system, which is based around regional innovation smart specialisation strategies (RIS3) in five areas – (a) knowledge-intensive bio-economy, (b) biomedicine, bio-pharmacy, and medicine technologies, (c) smart materials, technologies and systems, (d) information technologies, and (e) smart energy. The objective of the measure is to develop value chain ecosystems in the RIS3 areas involving all representatives from the government, the industry and the academia. It aims to promote the development of new products and technologies and the knowledge transfer within the economy, contributing to the transformation of the economy towards higher value added. The investment consists of the establishment of an innovation governance model that ensures a coordinated approach to implementation of innovation fund as well as monitoring of innovation performance. The investment shall lead to changes in the design and implementation of innovation policy in the RIS3 areas – the way in which the public administration is involved and functions. The measure shall ensure the transition of the RIS3 governance model to an ecosystem approach, as well as improve the flow of information and cooperation between stakeholders (including public authorities responsible for innovation policy and implementation of support instruments). Two bi</w:t>
        <w:footnoteRef/>
        <w:t>annual analytical reports in 2023 and 2025 in each RIS3 area shall be carried out, including performance of the innovation support programme, as well as recommendations for possible programme improvements. The investment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156</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C5.5-1-1-1-i- Operationalisation of a fully-fledged innovation system governance model</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Publishing of a monitoring report providing information on each RIS3 area and the operation of the innovation management model</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Published analytical monitoring report approved by the Strategic Steering Boards of the RIS3 specialisation areas.</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Economics in cooperation with other institutions.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Ministry of Economics shall publish:</w:t>
              <w:br/>
              <w:t>— two analytical monitoring reports on all the RIS3 areas with data covering at least one year, which also include an evaluation of the Innovation Support Programme and recommendations for its improvement.</w:t>
              <w:br/>
              <w:t>— one monitoring report (covering the period 2023-2025) containing an overall and an individual assessment of private intermediaries selected for research support programme implementation and cooperation network support programme as well as analysis of the functioning of the new innovation governance model.</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links to published monitoring reports and, as an annex, the following documentary evidence: a) 2 analytical monitoring reports (for 2023 and 2025) for each RIS3 area published by the Ministry of Economics; b) monitoring report (for the period of 2023-2025) containing an analysis of the functioning of the new innovation governance model and the overall and an individual assessment of the performance of each of the intermediaries selected for the support research programme and the cooperation network support programme. c) a copy of the financing decision proving the alignment with the description of the milestone and investment in the CID Annex.</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