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LV-C[C2]-I[2-3-2-1-i-] Digital skills for people, including youth</w:t>
      </w:r>
    </w:p>
    <w:p w:rsidR="00DC6807" w:rsidRPr="00905B9C" w:rsidP="01BD11D8" w14:paraId="4C22E5B9" w14:textId="470FD0EC">
      <w:pPr>
        <w:jc w:val="right"/>
        <w:rPr>
          <w:b/>
          <w:bCs/>
          <w:highlight w:val="cyan"/>
          <w:lang w:val="fr-BE"/>
        </w:rPr>
      </w:pPr>
      <w:r w:rsidRPr="00905B9C" w:rsidR="005B3C6E">
        <w:rPr>
          <w:b/>
          <w:bCs/>
          <w:lang w:val="fr-BE"/>
        </w:rPr>
        <w:t>LV-C[C2]-I[2-3-2-1-i-]-T[72] Number of people having participated in training or in technological innovation activities in digital youth work</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providing support measures for the acquisition of digital skills for citizens from all groups of society, especially youth; introduction of a systemic approach in municipalities for the development of digital skills; development of digital and technological literacy of young people outside formal education. The investment consists of the development of digital self-service skills (e-learning courses); provision of self-training and other digital training measures at local level; technological innovation activities in line with Joint Technology Creativity Guidelines for the development of youth technology and innovation capacity; municipalities programmes for the youth. The investment aims to provide basic digital skills for at least 50 000 people, and complete digital skills programmes for youth in all 42 municipalities. The investment shall be implemented by 31 December 2024 for e-learning course development; trainings, technological innovation activities and municipality programmes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72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C2.2-3-2-1-i- Digital skills for people, including youth</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people having participated in training or in technological innovation activities in digital youth work</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15000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50000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 /Municipalities/trai ning providers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As a result of the investment, the digital self-service skills learning approach (e-learning course) and the Technological Creativity Guidelines for the development of youth technology and innovation capacity in digital youth work have been developed and implemented. At least 40 000 people have taken part in the training to improve digital self-service skills (out of those self-training has reached at least 5000); and at least 10 000 people have participated in technological innovation activities in digital youth work.</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anonymised list of individuals with unique identifiers registered for technological innovation activities , b) list of certificates issued for completing the courses.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