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LV-C[C2]-I[2-2-1-1-i-] Support for the establishment of Digital Innovation Hubs and Regional Contact Points</w:t>
      </w:r>
    </w:p>
    <w:p w:rsidR="00DC6807" w:rsidRPr="00905B9C" w:rsidP="01BD11D8" w14:paraId="4C22E5B9" w14:textId="470FD0EC">
      <w:pPr>
        <w:jc w:val="right"/>
        <w:rPr>
          <w:b/>
          <w:bCs/>
          <w:highlight w:val="cyan"/>
          <w:lang w:val="fr-BE"/>
        </w:rPr>
      </w:pPr>
      <w:r w:rsidRPr="00905B9C" w:rsidR="005B3C6E">
        <w:rPr>
          <w:b/>
          <w:bCs/>
          <w:lang w:val="fr-BE"/>
        </w:rPr>
        <w:t>LV-C[C2]-I[2-2-1-1-i-]-T[44] Number of digital transformation roadmaps issued to entities by the European Digital Innovation Hubs (EDIH)</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enhance digital transformation of entities through offering tailored support measures based on identified digitalisation needs of entities. The investment consists of providing support to the operation of European Digital Innovation Hubs (EDIH). For small and medium-sized enterprises and mid-cap entities, as well as the public sector, the operation of EDIH shall be structured into work packages that aim to provide entities with a digital maturity test; train entity representatives, and identify the investment and infrastructure needs. The RRF support shall not concern work packages for which EDIH receive support under the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use5; (ii) activities under the EU Emission Trading System (ETS) achieving projected greenhouse gas emissions that are not lower than the relevant benchmarks6; (iii) activities related to waste landfills, incinerators7and mechanical biological treatment plants8</w:t>
        <w:cr/>
        <w:br/>
        <w:t>;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C2.2-2-1-1-i- Support for the establishment of Digital Innovation Hubs and Regional Contact Points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digital transformation roadmaps issued to entities by the European Digital Innovation Hubs (EDIH)</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Roadmaps issued</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1400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European Digital Innovation Hub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digital transformation roadmaps issued to entities by the EDIHs.  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the roadmaps issued to entities other than small and medium-sized enterprises, mid-caps and the public sector in addition to those in target 43; b) extract of the official documents containing the selection criteria that ensure compliance with the ‘Do no significant harm’ Technical Guidance (2021/C58/01), as specified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purposes of the operational arrangements, "mid</w:t>
        <w:footnoteRef/>
        <w:t>caps" shall be understood as referring to companies between 251 and 499 employees.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